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sz w:val="28"/>
        </w:rPr>
        <w:t>ROBERT D. STALFORD</w:t>
      </w:r>
    </w:p>
    <w:p>
      <w:pPr>
        <w:pStyle w:val="Normal"/>
        <w:jc w:val="center"/>
        <w:rPr>
          <w:b/>
        </w:rPr>
      </w:pPr>
      <w:r>
        <w:rPr>
          <w:b/>
        </w:rPr>
        <w:t>16131 Rudgewick</w:t>
      </w:r>
    </w:p>
    <w:p>
      <w:pPr>
        <w:pStyle w:val="Normal"/>
        <w:jc w:val="center"/>
        <w:rPr>
          <w:b/>
        </w:rPr>
      </w:pPr>
      <w:r>
        <w:rPr>
          <w:b/>
        </w:rPr>
        <w:t>Spring,  TX  77379</w:t>
      </w:r>
    </w:p>
    <w:p>
      <w:pPr>
        <w:pStyle w:val="Normal"/>
        <w:jc w:val="center"/>
        <w:rPr>
          <w:b/>
        </w:rPr>
      </w:pPr>
      <w:r>
        <w:rPr>
          <w:b/>
        </w:rPr>
        <w:t xml:space="preserve"> </w:t>
      </w:r>
      <w:r>
        <w:rPr>
          <w:b/>
        </w:rPr>
        <w:t>(281) 370-3929</w:t>
      </w:r>
    </w:p>
    <w:p>
      <w:pPr>
        <w:pStyle w:val="Normal"/>
        <w:jc w:val="center"/>
        <w:rPr>
          <w:sz w:val="20"/>
        </w:rPr>
      </w:pPr>
      <w:hyperlink r:id="rId2">
        <w:r>
          <w:rPr>
            <w:rStyle w:val="Hyperlink"/>
          </w:rPr>
          <w:t>rstalford@hotmail.com</w:t>
        </w:r>
      </w:hyperlink>
    </w:p>
    <w:p>
      <w:pPr>
        <w:pStyle w:val="Normal"/>
        <w:jc w:val="center"/>
        <w:rPr>
          <w:sz w:val="20"/>
        </w:rPr>
      </w:pPr>
      <w:r>
        <w:rPr>
          <w:sz w:val="20"/>
        </w:rPr>
      </w:r>
    </w:p>
    <w:p>
      <w:pPr>
        <w:pStyle w:val="Normal"/>
        <w:jc w:val="center"/>
        <w:rPr/>
      </w:pPr>
      <w:r>
        <w:rPr>
          <w:b/>
          <w:sz w:val="28"/>
        </w:rPr>
        <w:t>Education</w:t>
      </w:r>
      <w:r>
        <w:rPr>
          <w:b/>
        </w:rPr>
        <w:tab/>
      </w:r>
    </w:p>
    <w:p>
      <w:pPr>
        <w:pStyle w:val="Normal"/>
        <w:rPr>
          <w:b/>
        </w:rPr>
      </w:pPr>
      <w:r>
        <w:rPr>
          <w:b/>
        </w:rPr>
        <w:tab/>
        <w:tab/>
        <w:t>Naval Postgraduate School.   3.68 GPA</w:t>
      </w:r>
    </w:p>
    <w:p>
      <w:pPr>
        <w:pStyle w:val="Normal"/>
        <w:rPr/>
      </w:pPr>
      <w:r>
        <w:rPr/>
        <w:tab/>
        <w:tab/>
      </w:r>
      <w:r>
        <w:rPr>
          <w:sz w:val="20"/>
        </w:rPr>
        <w:t>Master of Science in Financial Management curriculum.</w:t>
      </w:r>
    </w:p>
    <w:p>
      <w:pPr>
        <w:pStyle w:val="Normal"/>
        <w:rPr>
          <w:sz w:val="20"/>
        </w:rPr>
      </w:pPr>
      <w:r>
        <w:rPr>
          <w:sz w:val="20"/>
        </w:rPr>
      </w:r>
    </w:p>
    <w:p>
      <w:pPr>
        <w:pStyle w:val="Normal"/>
        <w:rPr/>
      </w:pPr>
      <w:r>
        <w:rPr/>
        <w:tab/>
        <w:tab/>
      </w:r>
      <w:r>
        <w:rPr>
          <w:b/>
        </w:rPr>
        <w:t xml:space="preserve">Southern Methodist University.  BA Economics with emphasis in </w:t>
        <w:tab/>
        <w:tab/>
        <w:tab/>
        <w:tab/>
        <w:t>Finance,  1986</w:t>
      </w:r>
    </w:p>
    <w:p>
      <w:pPr>
        <w:pStyle w:val="Normal"/>
        <w:rPr>
          <w:b/>
          <w:sz w:val="16"/>
        </w:rPr>
      </w:pPr>
      <w:r>
        <w:rPr/>
        <w:tab/>
        <w:tab/>
      </w:r>
      <w:r>
        <w:rPr>
          <w:sz w:val="20"/>
        </w:rPr>
        <w:tab/>
        <w:tab/>
      </w:r>
    </w:p>
    <w:p>
      <w:pPr>
        <w:pStyle w:val="Normal"/>
        <w:jc w:val="center"/>
        <w:rPr>
          <w:b/>
          <w:sz w:val="28"/>
        </w:rPr>
      </w:pPr>
      <w:r>
        <w:rPr>
          <w:b/>
          <w:sz w:val="28"/>
        </w:rPr>
        <w:t>Experience</w:t>
      </w:r>
    </w:p>
    <w:p>
      <w:pPr>
        <w:pStyle w:val="Normal"/>
        <w:rPr>
          <w:b/>
          <w:sz w:val="16"/>
        </w:rPr>
      </w:pPr>
      <w:r>
        <w:rPr>
          <w:b/>
          <w:sz w:val="16"/>
        </w:rPr>
      </w:r>
    </w:p>
    <w:p>
      <w:pPr>
        <w:pStyle w:val="Normal"/>
        <w:rPr/>
      </w:pPr>
      <w:r>
        <w:rPr>
          <w:b/>
        </w:rPr>
        <w:t>Feb 00 - Present</w:t>
      </w:r>
      <w:r>
        <w:rPr/>
        <w:tab/>
      </w:r>
      <w:r>
        <w:rPr>
          <w:b/>
          <w:sz w:val="20"/>
        </w:rPr>
        <w:t>Director - Risk Analytics Group / Business Restructuring - TXU Energy Trading</w:t>
      </w:r>
    </w:p>
    <w:p>
      <w:pPr>
        <w:pStyle w:val="Normal"/>
        <w:ind w:start="2160" w:end="0"/>
        <w:rPr>
          <w:b/>
        </w:rPr>
      </w:pPr>
      <w:r>
        <w:rPr>
          <w:sz w:val="20"/>
        </w:rPr>
        <w:t>Design, development and implementation of risk models and trading tools for a complex portfolio of physical options. Responsibilities include staffing, budgeting, business planning as well as risk expertise in modeling physical assets and risks associated with serving broad-based retail energy loads. Additional responsibilities include retail and wholesale product development, redesign of trade floor risk reports and trading tools, and integration of treasury group functions as a stand alone risk desk. Analytics include power plant modeling, weather response function modeling, physical swing modeling, storage modeling, emissions modeling, gas transportation modeling as well as exotic option modeling for electricity and gas. Evaluation of TXU European trading and risk operations in the UK and Switzerland.</w:t>
      </w:r>
    </w:p>
    <w:p>
      <w:pPr>
        <w:pStyle w:val="Normal"/>
        <w:rPr>
          <w:b/>
        </w:rPr>
      </w:pPr>
      <w:r>
        <w:rPr>
          <w:b/>
        </w:rPr>
      </w:r>
    </w:p>
    <w:p>
      <w:pPr>
        <w:pStyle w:val="Normal"/>
        <w:rPr/>
      </w:pPr>
      <w:r>
        <w:rPr>
          <w:b/>
        </w:rPr>
        <w:t>Apr 98 - Jan 00</w:t>
      </w:r>
      <w:r>
        <w:rPr/>
        <w:tab/>
      </w:r>
      <w:r>
        <w:rPr>
          <w:b/>
          <w:sz w:val="20"/>
        </w:rPr>
        <w:t>Director - Options Trading / Structured Products - TXU Energy Trading</w:t>
      </w:r>
    </w:p>
    <w:p>
      <w:pPr>
        <w:pStyle w:val="Normal"/>
        <w:ind w:start="2160" w:end="0"/>
        <w:rPr>
          <w:b/>
          <w:sz w:val="20"/>
        </w:rPr>
      </w:pPr>
      <w:r>
        <w:rPr>
          <w:sz w:val="20"/>
        </w:rPr>
        <w:t>Added over $10.4mm</w:t>
      </w:r>
      <w:r>
        <w:rPr>
          <w:b/>
          <w:sz w:val="20"/>
        </w:rPr>
        <w:t xml:space="preserve"> </w:t>
      </w:r>
      <w:r>
        <w:rPr>
          <w:sz w:val="20"/>
        </w:rPr>
        <w:t>in mark-to-market  from options market making and structured product development in natural gas and electricity. Supervise a staff of 6 pricing analysts. Develop and manage structured products in support of over 7000 unregulated customers. Provide risk management for all regions across North America including Canada and Mexico. Develop exotic structures for regulated tariff-based electric customers. Co-manage complex options book including Exchange options totaling 5% of Exchange open interest. Maintain and modify options pricing models. Made energy risk presentations at customer and counterparty requests in the US, Canada, Mexico, UK, Switzerland and France.</w:t>
      </w:r>
    </w:p>
    <w:p>
      <w:pPr>
        <w:pStyle w:val="Normal"/>
        <w:rPr>
          <w:b/>
          <w:sz w:val="16"/>
        </w:rPr>
      </w:pPr>
      <w:r>
        <w:rPr>
          <w:b/>
          <w:sz w:val="16"/>
        </w:rPr>
      </w:r>
    </w:p>
    <w:p>
      <w:pPr>
        <w:pStyle w:val="Normal"/>
        <w:rPr/>
      </w:pPr>
      <w:r>
        <w:rPr>
          <w:b/>
        </w:rPr>
        <w:t>May 96 - Mar 98</w:t>
      </w:r>
      <w:r>
        <w:rPr/>
        <w:tab/>
      </w:r>
      <w:r>
        <w:rPr>
          <w:b/>
          <w:sz w:val="20"/>
        </w:rPr>
        <w:t xml:space="preserve">Risk Manager / Financial Trader - Columbia Energy </w:t>
      </w:r>
    </w:p>
    <w:p>
      <w:pPr>
        <w:pStyle w:val="Normal"/>
        <w:rPr>
          <w:b/>
          <w:sz w:val="20"/>
        </w:rPr>
      </w:pPr>
      <w:r>
        <w:rPr>
          <w:b/>
          <w:sz w:val="20"/>
        </w:rPr>
        <w:tab/>
        <w:tab/>
        <w:tab/>
        <w:t>( PennUnion Energy Services )</w:t>
      </w:r>
    </w:p>
    <w:p>
      <w:pPr>
        <w:pStyle w:val="Normal"/>
        <w:ind w:start="2160" w:end="0"/>
        <w:rPr>
          <w:b/>
          <w:sz w:val="20"/>
        </w:rPr>
      </w:pPr>
      <w:r>
        <w:rPr>
          <w:sz w:val="20"/>
        </w:rPr>
        <w:t>Proprietary trader of energy futures, options and derivatives.  Operate hedging strategies on over 4 BCF/d of natural gas for wholesale and retail divisions.  Maintain market perspectives, create forward price curves and provide management with short / long-term market analysis. Create and structure pricing products for all customer account divisions.</w:t>
      </w:r>
    </w:p>
    <w:p>
      <w:pPr>
        <w:pStyle w:val="Normal"/>
        <w:rPr>
          <w:b/>
          <w:sz w:val="20"/>
        </w:rPr>
      </w:pPr>
      <w:r>
        <w:rPr>
          <w:b/>
          <w:sz w:val="20"/>
        </w:rPr>
      </w:r>
    </w:p>
    <w:p>
      <w:pPr>
        <w:pStyle w:val="Normal"/>
        <w:rPr/>
      </w:pPr>
      <w:r>
        <w:rPr>
          <w:b/>
          <w:sz w:val="22"/>
        </w:rPr>
        <w:t>Military Experience  May 89 - Apr 96   US Navy Lieutenant (</w:t>
      </w:r>
      <w:r>
        <w:rPr>
          <w:b/>
          <w:sz w:val="20"/>
        </w:rPr>
        <w:t>EA-6B Mission Commander</w:t>
      </w:r>
      <w:r>
        <w:rPr>
          <w:b/>
          <w:sz w:val="22"/>
        </w:rPr>
        <w:t>)</w:t>
      </w:r>
    </w:p>
    <w:p>
      <w:pPr>
        <w:pStyle w:val="Normal"/>
        <w:rPr>
          <w:b/>
        </w:rPr>
      </w:pPr>
      <w:r>
        <w:rPr>
          <w:b/>
          <w:sz w:val="20"/>
        </w:rPr>
        <w:tab/>
        <w:tab/>
        <w:tab/>
      </w:r>
    </w:p>
    <w:p>
      <w:pPr>
        <w:pStyle w:val="Normal"/>
        <w:ind w:start="2160" w:end="0"/>
        <w:rPr>
          <w:sz w:val="20"/>
        </w:rPr>
      </w:pPr>
      <w:r>
        <w:rPr>
          <w:sz w:val="20"/>
        </w:rPr>
        <w:t xml:space="preserve">Responsible for the training, manning, evaluation and supervision of  130 </w:t>
        <w:tab/>
      </w:r>
    </w:p>
    <w:p>
      <w:pPr>
        <w:pStyle w:val="Normal"/>
        <w:ind w:start="2160" w:end="0"/>
        <w:rPr/>
      </w:pPr>
      <w:r>
        <w:rPr>
          <w:sz w:val="20"/>
        </w:rPr>
        <w:t xml:space="preserve">senior and junior enlisted personnel and 5 Division Officers. Managed 6 divisional workcenters responsible for the repair and maintenance of 5 EA-6B aircraft worth $350 million.  Awarded the Carrier Air-Wing’s highest award for superior maintenance and material readiness during a combat deployment.  Awarded Navy Achievement Medal for superior performance of duties.  Awarded Navy Air Medal for meritorious achievement in aerial flight during combat. Designed and coordinated comprehensive training program for 30 aircrew to </w:t>
        <w:tab/>
        <w:t>include over 60 training requirements in an austere fiscal environment. Directly responsible for 100 percent combat crew readiness. System manager / administrator</w:t>
      </w:r>
      <w:r>
        <w:rPr/>
        <w:t xml:space="preserve"> </w:t>
      </w:r>
      <w:r>
        <w:rPr>
          <w:sz w:val="20"/>
        </w:rPr>
        <w:t>of a multi-million dollar mission planning computer system and database. Selected as the top officer to fill the only Naval Aviator opening at the Naval Postgraduate School’s Financial Management master’s degree curriculum. Officer Candidate School - Distinguished Naval Graduate.</w:t>
      </w:r>
    </w:p>
    <w:p>
      <w:pPr>
        <w:pStyle w:val="Normal"/>
        <w:rPr>
          <w:sz w:val="20"/>
        </w:rPr>
      </w:pPr>
      <w:r>
        <w:rPr>
          <w:sz w:val="20"/>
        </w:rPr>
        <w:tab/>
        <w:tab/>
        <w:tab/>
      </w:r>
    </w:p>
    <w:p>
      <w:pPr>
        <w:pStyle w:val="Normal"/>
        <w:rPr>
          <w:sz w:val="20"/>
        </w:rPr>
      </w:pPr>
      <w:r>
        <w:rPr>
          <w:sz w:val="20"/>
        </w:rPr>
        <w:tab/>
        <w:tab/>
        <w:tab/>
      </w:r>
    </w:p>
    <w:p>
      <w:pPr>
        <w:pStyle w:val="Normal"/>
        <w:rPr>
          <w:sz w:val="20"/>
        </w:rPr>
      </w:pPr>
      <w:r>
        <w:rPr>
          <w:b/>
        </w:rPr>
        <w:t>Dec 87 - May 89</w:t>
      </w:r>
      <w:r>
        <w:rPr/>
        <w:tab/>
      </w:r>
      <w:r>
        <w:rPr>
          <w:b/>
          <w:sz w:val="20"/>
        </w:rPr>
        <w:t>Account Executive - Dean Witter Reynolds, Inc.  Dallas, Texas</w:t>
      </w:r>
    </w:p>
    <w:p>
      <w:pPr>
        <w:pStyle w:val="Normal"/>
        <w:ind w:start="2160" w:end="0"/>
        <w:rPr>
          <w:sz w:val="20"/>
        </w:rPr>
      </w:pPr>
      <w:r>
        <w:rPr>
          <w:sz w:val="20"/>
        </w:rPr>
        <w:t xml:space="preserve">Stockbroker / Commodities broker.  SEC licensed series 7, Series 3, Texas insurance licensed.  </w:t>
        <w:tab/>
        <w:tab/>
        <w:tab/>
        <w:tab/>
        <w:t xml:space="preserve"> </w:t>
      </w:r>
    </w:p>
    <w:sectPr>
      <w:type w:val="nextPage"/>
      <w:pgSz w:w="12240" w:h="15840"/>
      <w:pgMar w:left="1440" w:right="1440" w:gutter="0" w:header="0" w:top="806" w:footer="0" w:bottom="66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stalford@hotmail.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2000-04-17T14:15:00Z</dcterms:created>
  <dc:creator>Sherri Stalford</dc:creator>
  <dc:description/>
  <dc:language>en-CA</dc:language>
  <cp:lastModifiedBy>Robert D. Stalford</cp:lastModifiedBy>
  <cp:lastPrinted>2000-04-16T17:30:00Z</cp:lastPrinted>
  <dcterms:modified xsi:type="dcterms:W3CDTF">2000-04-25T12:31:00Z</dcterms:modified>
  <cp:revision>4</cp:revision>
  <dc:subject/>
  <dc:title>ROBERT D. STALFORD</dc:title>
</cp:coreProperties>
</file>