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vrShtApp"/>
        <w:tabs>
          <w:tab w:val="clear" w:pos="5040"/>
          <w:tab w:val="left" w:pos="450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>(U39E)</w:t>
      </w:r>
    </w:p>
    <w:p>
      <w:pPr>
        <w:pStyle w:val="CvrShtApp"/>
        <w:tabs>
          <w:tab w:val="clear" w:pos="5040"/>
          <w:tab w:val="left" w:pos="4500" w:leader="none"/>
          <w:tab w:val="right" w:pos="9360" w:leader="none"/>
        </w:tabs>
        <w:rPr/>
      </w:pPr>
      <w:r>
        <w:rPr>
          <w:rFonts w:eastAsia="Arial" w:cs="Arial" w:ascii="Arial" w:hAnsi="Arial"/>
        </w:rPr>
        <w:tab/>
        <w:t xml:space="preserve">Application No.:  </w:t>
      </w:r>
      <w:r>
        <w:rPr>
          <w:rFonts w:eastAsia="Arial" w:cs="Arial" w:ascii="Arial" w:hAnsi="Arial"/>
          <w:u w:val="single"/>
        </w:rPr>
        <w:t>00-11-056</w:t>
        <w:tab/>
      </w:r>
    </w:p>
    <w:p>
      <w:pPr>
        <w:pStyle w:val="CvrShtApp"/>
        <w:tabs>
          <w:tab w:val="clear" w:pos="5040"/>
          <w:tab w:val="left" w:pos="450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 xml:space="preserve">Exhibit No.:  </w:t>
      </w:r>
      <w:r>
        <w:rPr>
          <w:rFonts w:eastAsia="Arial" w:cs="Arial" w:ascii="Arial" w:hAnsi="Arial"/>
          <w:u w:val="single"/>
        </w:rPr>
        <w:tab/>
      </w:r>
    </w:p>
    <w:p>
      <w:pPr>
        <w:pStyle w:val="CvrShtApp"/>
        <w:tabs>
          <w:tab w:val="clear" w:pos="5040"/>
          <w:tab w:val="left" w:pos="450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 xml:space="preserve">Date:  </w:t>
      </w:r>
      <w:r>
        <w:rPr>
          <w:rFonts w:eastAsia="Arial" w:cs="Arial" w:ascii="Arial" w:hAnsi="Arial"/>
          <w:u w:val="single"/>
        </w:rPr>
        <w:t>April 13, 2001</w:t>
        <w:tab/>
      </w:r>
    </w:p>
    <w:p>
      <w:pPr>
        <w:pStyle w:val="CvrShtApp"/>
        <w:tabs>
          <w:tab w:val="clear" w:pos="5040"/>
          <w:tab w:val="left" w:pos="450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 xml:space="preserve">Witness:  </w:t>
      </w:r>
      <w:r>
        <w:rPr>
          <w:rFonts w:eastAsia="Arial" w:cs="Arial" w:ascii="Arial" w:hAnsi="Arial"/>
          <w:u w:val="single"/>
        </w:rPr>
        <w:t>Thomas H. Smith</w:t>
        <w:tab/>
      </w:r>
    </w:p>
    <w:p>
      <w:pPr>
        <w:pStyle w:val="CvrShtApp"/>
        <w:tabs>
          <w:tab w:val="left" w:pos="5040" w:leader="none"/>
          <w:tab w:val="left" w:pos="639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 xml:space="preserve">        John F. Warnock</w:t>
      </w:r>
    </w:p>
    <w:p>
      <w:pPr>
        <w:pStyle w:val="CvrShtApp"/>
        <w:tabs>
          <w:tab w:val="left" w:pos="5040" w:leader="none"/>
          <w:tab w:val="left" w:pos="639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                                                                      </w:t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pBdr>
          <w:top w:val="single" w:sz="6" w:space="1" w:color="000000"/>
        </w:pBdr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  <w:t>PACIFIC GAS AND ELECTRIC COMPANY</w:t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  <w:t>RATE STABILIZATION PLAN</w:t>
      </w:r>
    </w:p>
    <w:p>
      <w:pPr>
        <w:pStyle w:val="CvrShtCtrTxt"/>
        <w:rPr/>
      </w:pPr>
      <w:r>
        <w:rPr>
          <w:rFonts w:eastAsia="Arial" w:cs="Arial" w:ascii="Arial" w:hAnsi="Arial"/>
        </w:rPr>
        <w:t xml:space="preserve">PG&amp;E’S </w:t>
      </w:r>
      <w:r>
        <w:rPr>
          <w:rFonts w:eastAsia="Arial" w:cs="Arial" w:ascii="Arial" w:hAnsi="Arial"/>
          <w:spacing w:val="0"/>
        </w:rPr>
        <w:t xml:space="preserve">TESTIMONY </w:t>
      </w:r>
      <w:r>
        <w:rPr>
          <w:rFonts w:eastAsia="Arial" w:cs="Arial" w:ascii="Arial" w:hAnsi="Arial"/>
        </w:rPr>
        <w:t>IN RESPONSE TO THE</w:t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</w:rPr>
        <w:t>APRIL 11, 2001, ASSIGNED COMMISSIONER’S RULING</w:t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pBdr>
          <w:bottom w:val="single" w:sz="6" w:space="1" w:color="000000"/>
        </w:pBdr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CvrShtCtrTxt"/>
        <w:jc w:val="start"/>
        <w:rPr>
          <w:rFonts w:ascii="Arial" w:hAnsi="Arial" w:eastAsia="Arial" w:cs="Arial"/>
          <w:spacing w:val="-3"/>
          <w:sz w:val="24"/>
          <w:szCs w:val="24"/>
        </w:rPr>
      </w:pPr>
      <w:r>
        <w:rPr>
          <w:rFonts w:eastAsia="Arial" w:cs="Arial" w:ascii="Arial" w:hAnsi="Arial"/>
          <w:spacing w:val="-3"/>
          <w:sz w:val="24"/>
          <w:szCs w:val="24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  <w:sz w:val="24"/>
          <w:szCs w:val="24"/>
        </w:rPr>
      </w:pPr>
      <w:r>
        <w:rPr>
          <w:rFonts w:eastAsia="Arial" w:cs="Arial" w:ascii="Arial" w:hAnsi="Arial"/>
          <w:spacing w:val="-3"/>
          <w:sz w:val="24"/>
          <w:szCs w:val="24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page">
              <wp:posOffset>3315335</wp:posOffset>
            </wp:positionH>
            <wp:positionV relativeFrom="paragraph">
              <wp:posOffset>635</wp:posOffset>
            </wp:positionV>
            <wp:extent cx="918845" cy="1052195"/>
            <wp:effectExtent l="0" t="0" r="0" b="0"/>
            <wp:wrapSquare wrapText="bothSides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">
    <w:charset w:val="01"/>
    <w:family w:val="roman"/>
    <w:pitch w:val="variable"/>
  </w:font>
  <w:font w:name="Univers"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3960" w:leader="none"/>
      </w:tabs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Page">
    <w:name w:val="Title Page"/>
    <w:qFormat/>
    <w:pPr>
      <w:widowControl/>
      <w:tabs>
        <w:tab w:val="clear" w:pos="720"/>
        <w:tab w:val="left" w:pos="-720" w:leader="none"/>
      </w:tabs>
      <w:suppressAutoHyphens w:val="true"/>
      <w:bidi w:val="0"/>
      <w:jc w:val="center"/>
    </w:pPr>
    <w:rPr>
      <w:rFonts w:ascii="CG Times" w:hAnsi="CG Times" w:eastAsia="CG Times" w:cs="CG Times"/>
      <w:color w:val="auto"/>
      <w:sz w:val="28"/>
      <w:szCs w:val="28"/>
      <w:lang w:val="en-US" w:eastAsia="zh-CN" w:bidi="hi-IN"/>
    </w:rPr>
  </w:style>
  <w:style w:type="paragraph" w:styleId="TOCpage">
    <w:name w:val="TOC page"/>
    <w:qFormat/>
    <w:pPr>
      <w:widowControl/>
      <w:tabs>
        <w:tab w:val="clear" w:pos="720"/>
        <w:tab w:val="left" w:pos="-1440" w:leader="none"/>
        <w:tab w:val="left" w:pos="-720" w:leader="none"/>
      </w:tabs>
      <w:suppressAutoHyphens w:val="true"/>
      <w:bidi w:val="0"/>
    </w:pPr>
    <w:rPr>
      <w:rFonts w:ascii="CG Times" w:hAnsi="CG Times" w:eastAsia="CG Times" w:cs="CG Times"/>
      <w:color w:val="auto"/>
      <w:sz w:val="24"/>
      <w:szCs w:val="24"/>
      <w:lang w:val="en-US" w:eastAsia="zh-CN" w:bidi="hi-IN"/>
    </w:rPr>
  </w:style>
  <w:style w:type="paragraph" w:styleId="Standard">
    <w:name w:val="Standard"/>
    <w:qFormat/>
    <w:pPr>
      <w:widowControl/>
      <w:tabs>
        <w:tab w:val="clear" w:pos="720"/>
        <w:tab w:val="left" w:pos="-720" w:leader="none"/>
      </w:tabs>
      <w:suppressAutoHyphens w:val="true"/>
      <w:bidi w:val="0"/>
      <w:spacing w:lineRule="exact" w:line="480"/>
    </w:pPr>
    <w:rPr>
      <w:rFonts w:ascii="CG Times" w:hAnsi="CG Times" w:eastAsia="CG Times" w:cs="CG Times"/>
      <w:color w:val="auto"/>
      <w:sz w:val="24"/>
      <w:szCs w:val="24"/>
      <w:lang w:val="en-US" w:eastAsia="zh-CN" w:bidi="hi-IN"/>
    </w:rPr>
  </w:style>
  <w:style w:type="paragraph" w:styleId="Canadian">
    <w:name w:val="Canadian"/>
    <w:qFormat/>
    <w:pPr>
      <w:widowControl/>
      <w:tabs>
        <w:tab w:val="clear" w:pos="720"/>
        <w:tab w:val="left" w:pos="-720" w:leader="none"/>
      </w:tabs>
      <w:suppressAutoHyphens w:val="true"/>
      <w:bidi w:val="0"/>
      <w:spacing w:lineRule="auto" w:line="300"/>
    </w:pPr>
    <w:rPr>
      <w:rFonts w:ascii="CG Times" w:hAnsi="CG Times" w:eastAsia="CG Times" w:cs="CG Times"/>
      <w:color w:val="auto"/>
      <w:sz w:val="24"/>
      <w:szCs w:val="24"/>
      <w:lang w:val="en-US" w:eastAsia="zh-CN" w:bidi="hi-IN"/>
    </w:rPr>
  </w:style>
  <w:style w:type="paragraph" w:styleId="TariffStyle">
    <w:name w:val="Tariff Style"/>
    <w:qFormat/>
    <w:pPr>
      <w:widowControl/>
      <w:tabs>
        <w:tab w:val="clear" w:pos="720"/>
        <w:tab w:val="left" w:pos="-1440" w:leader="none"/>
        <w:tab w:val="left" w:pos="-720" w:leader="none"/>
        <w:tab w:val="left" w:pos="-288" w:leader="none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</w:tabs>
      <w:suppressAutoHyphens w:val="true"/>
      <w:bidi w:val="0"/>
      <w:spacing w:lineRule="exact" w:line="180"/>
    </w:pPr>
    <w:rPr>
      <w:rFonts w:ascii="Univers" w:hAnsi="Univers" w:eastAsia="Univers" w:cs="Univers"/>
      <w:color w:val="auto"/>
      <w:sz w:val="19"/>
      <w:szCs w:val="19"/>
      <w:lang w:val="en-US" w:eastAsia="zh-CN" w:bidi="hi-IN"/>
    </w:rPr>
  </w:style>
  <w:style w:type="paragraph" w:styleId="TarRule">
    <w:name w:val="TarRule"/>
    <w:qFormat/>
    <w:pPr>
      <w:widowControl/>
      <w:tabs>
        <w:tab w:val="clear" w:pos="720"/>
        <w:tab w:val="left" w:pos="-1440" w:leader="none"/>
        <w:tab w:val="left" w:pos="-720" w:leader="none"/>
        <w:tab w:val="left" w:pos="-360" w:leader="none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</w:tabs>
      <w:suppressAutoHyphens w:val="true"/>
      <w:bidi w:val="0"/>
      <w:spacing w:lineRule="exact" w:line="240"/>
    </w:pPr>
    <w:rPr>
      <w:rFonts w:ascii="Univers" w:hAnsi="Univers" w:eastAsia="Univers" w:cs="Univers"/>
      <w:color w:val="auto"/>
      <w:sz w:val="19"/>
      <w:szCs w:val="19"/>
      <w:lang w:val="en-US" w:eastAsia="zh-CN" w:bidi="hi-IN"/>
    </w:rPr>
  </w:style>
  <w:style w:type="paragraph" w:styleId="ECACDATA">
    <w:name w:val="ECAC DATA"/>
    <w:qFormat/>
    <w:pPr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</w:tabs>
      <w:suppressAutoHyphens w:val="true"/>
      <w:bidi w:val="0"/>
      <w:spacing w:lineRule="auto" w:line="480"/>
    </w:pPr>
    <w:rPr>
      <w:rFonts w:ascii="CG Times" w:hAnsi="CG Times" w:eastAsia="CG Times" w:cs="CG Times"/>
      <w:color w:val="auto"/>
      <w:sz w:val="24"/>
      <w:szCs w:val="24"/>
      <w:lang w:val="en-US" w:eastAsia="zh-CN" w:bidi="hi-IN"/>
    </w:rPr>
  </w:style>
  <w:style w:type="paragraph" w:styleId="TOC1">
    <w:name w:val="toc 1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left" w:pos="3960" w:leader="none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left" w:pos="3960" w:leader="none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left" w:pos="3960" w:leader="none"/>
        <w:tab w:val="left" w:pos="9000" w:leader="none"/>
        <w:tab w:val="right" w:pos="9360" w:leader="none"/>
      </w:tabs>
      <w:suppressAutoHyphens w:val="true"/>
    </w:pPr>
    <w:rPr/>
  </w:style>
  <w:style w:type="paragraph" w:styleId="CvrShtApp">
    <w:name w:val="Cvr Sht App #"/>
    <w:basedOn w:val="Normal"/>
    <w:qFormat/>
    <w:pPr>
      <w:tabs>
        <w:tab w:val="clear" w:pos="3960"/>
        <w:tab w:val="left" w:pos="5040" w:leader="none"/>
        <w:tab w:val="right" w:pos="9360" w:leader="none"/>
      </w:tabs>
      <w:suppressAutoHyphens w:val="true"/>
    </w:pPr>
    <w:rPr>
      <w:spacing w:val="-3"/>
    </w:rPr>
  </w:style>
  <w:style w:type="paragraph" w:styleId="CvrShtCtrTxt">
    <w:name w:val="Cvr Sht Ctr Txt"/>
    <w:basedOn w:val="Normal"/>
    <w:qFormat/>
    <w:pPr>
      <w:suppressAutoHyphens w:val="true"/>
      <w:jc w:val="center"/>
    </w:pPr>
    <w:rPr>
      <w:b/>
      <w:bCs/>
      <w:caps/>
      <w:spacing w:val="-3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2001-04-13T15:38:00Z</dcterms:created>
  <dc:creator>Peter Poon</dc:creator>
  <dc:description/>
  <dc:language>en-CA</dc:language>
  <cp:lastModifiedBy>Diana Russell</cp:lastModifiedBy>
  <cp:lastPrinted>2001-04-13T14:00:00Z</cp:lastPrinted>
  <dcterms:modified xsi:type="dcterms:W3CDTF">2001-04-13T18:30:00Z</dcterms:modified>
  <cp:revision>6</cp:revision>
  <dc:subject/>
  <dc:title>_Application No.:_                                            </dc:title>
</cp:coreProperties>
</file>