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verTitle"/>
        <w:widowControl/>
        <w:bidi w:val="0"/>
        <w:spacing w:lineRule="exact" w:line="560" w:before="3000" w:after="0"/>
        <w:jc w:val="center"/>
        <w:rPr/>
      </w:pPr>
      <w:r>
        <w:rPr/>
      </w:r>
      <w:r>
        <w:rPr/>
        <w:t>PACIFIC GAS AND ELECTRIC COMPANY</w:t>
        <w:br/>
        <w:t xml:space="preserve">CHAPTER </w:t>
      </w:r>
      <w:r>
        <w:rPr/>
        <w:fldChar w:fldCharType="begin"/>
      </w:r>
      <w:r>
        <w:rPr/>
        <w:instrText xml:space="preserve"> SEQ chap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br/>
      </w:r>
      <w:r>
        <w:rPr>
          <w:caps/>
        </w:rPr>
        <w:t>Conclusion – Metering and Billing Issues</w:t>
      </w:r>
    </w:p>
    <w:p>
      <w:pPr>
        <w:sectPr>
          <w:headerReference w:type="default" r:id="rId2"/>
          <w:type w:val="nextPage"/>
          <w:pgSz w:w="12240" w:h="15840"/>
          <w:pgMar w:left="1440" w:right="1440" w:gutter="360" w:header="720" w:top="1008" w:footer="0" w:bottom="720"/>
          <w:lnNumType w:countBy="1" w:restart="newPage" w:distance="283"/>
          <w:pgNumType w:fmt="decimal"/>
          <w:formProt w:val="false"/>
          <w:textDirection w:val="lrTb"/>
        </w:sectPr>
        <w:pStyle w:val="CoverTitle"/>
        <w:bidi w:val="0"/>
        <w:rPr>
          <w:caps/>
        </w:rPr>
      </w:pPr>
      <w:r>
        <w:rPr>
          <w:caps/>
        </w:rPr>
      </w:r>
    </w:p>
    <w:p>
      <w:pPr>
        <w:pStyle w:val="TOCTitle"/>
        <w:rPr/>
      </w:pPr>
      <w:r>
        <w:rPr/>
        <w:t>PACIFIC GAS AND ELECTRIC COMPANY</w:t>
        <w:br/>
        <w:t xml:space="preserve">CHAPTER </w:t>
      </w:r>
      <w:r>
        <w:rPr/>
        <w:fldChar w:fldCharType="begin"/>
      </w:r>
      <w:r>
        <w:rPr/>
        <w:instrText xml:space="preserve"> SEQ chap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br/>
        <w:t>Conclusion – Metering and Billing Issues</w:t>
        <w:br/>
        <w:br/>
        <w:t>TABLE OF CONTENTS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720" w:leader="none"/>
              <w:tab w:val="right" w:pos="9000" w:leader="dot"/>
            </w:tabs>
            <w:rPr>
              <w:rFonts w:ascii="Times New Roman" w:hAnsi="Times New Roman" w:eastAsia="Times New Roman" w:cs="Times New Roman"/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\o "1-4" \s chap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A.</w:t>
          </w:r>
          <w:r>
            <w:rPr>
              <w:rFonts w:eastAsia="Times New Roman" w:cs="Times New Roman" w:ascii="Times New Roman" w:hAnsi="Times New Roman"/>
              <w:lang w:val="en-CA"/>
            </w:rPr>
            <w:tab/>
          </w:r>
          <w:r>
            <w:rPr>
              <w:lang w:val="en-CA"/>
            </w:rPr>
            <w:t>Introduction</w:t>
            <w:tab/>
          </w:r>
          <w:r>
            <w:rPr>
              <w:lang w:val="en-CA"/>
            </w:rPr>
            <w:fldChar w:fldCharType="begin"/>
          </w:r>
          <w:r>
            <w:rPr>
              <w:lang w:val="en-CA"/>
            </w:rPr>
            <w:instrText xml:space="preserve"> SEQ chap \* ARABIC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2</w:t>
          </w:r>
          <w:r>
            <w:rPr>
              <w:lang w:val="en-CA"/>
            </w:rPr>
            <w:fldChar w:fldCharType="end"/>
          </w:r>
          <w:r>
            <w:rPr>
              <w:lang w:val="en-CA"/>
            </w:rPr>
            <w:t>-</w:t>
          </w:r>
          <w:hyperlink w:anchor="__RefHeading___Toc511808733">
            <w:r>
              <w:rPr>
                <w:rStyle w:val="IndexLink"/>
                <w:lang w:val="en-CA"/>
              </w:rPr>
              <w:t>1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2240" w:h="15840"/>
          <w:pgMar w:left="1440" w:right="1440" w:gutter="360" w:header="720" w:top="1008" w:footer="432" w:bottom="1656"/>
          <w:lnNumType w:countBy="1" w:restart="newPage" w:distance="283"/>
          <w:pgNumType w:start="1" w:fmt="lowerRoman"/>
          <w:formProt w:val="false"/>
          <w:titlePg/>
          <w:textDirection w:val="lrTb"/>
        </w:sectPr>
        <w:pStyle w:val="Normal"/>
        <w:rPr>
          <w:rFonts w:ascii="Times New Roman" w:hAnsi="Times New Roman" w:eastAsia="Times New Roman" w:cs="Times New Roman"/>
          <w:lang w:val="en-CA"/>
        </w:rPr>
      </w:pPr>
      <w:r>
        <w:rPr>
          <w:rFonts w:eastAsia="Times New Roman" w:cs="Times New Roman" w:ascii="Times New Roman" w:hAnsi="Times New Roman"/>
          <w:lang w:val="en-CA"/>
        </w:rPr>
      </w:r>
    </w:p>
    <w:p>
      <w:pPr>
        <w:pStyle w:val="TITLE1"/>
        <w:rPr/>
      </w:pPr>
      <w:r>
        <w:rPr/>
        <w:t>PACIFIC GAS AND ELECTRIC COMPANY</w:t>
      </w:r>
    </w:p>
    <w:p>
      <w:pPr>
        <w:pStyle w:val="TITLE2"/>
        <w:rPr/>
      </w:pPr>
      <w:r>
        <w:rPr/>
        <w:t xml:space="preserve">CHAPTER </w:t>
      </w:r>
      <w:r>
        <w:rPr/>
        <w:fldChar w:fldCharType="begin"/>
      </w:r>
      <w:r>
        <w:rPr/>
        <w:instrText xml:space="preserve"> SEQ chap \* ARABIC </w:instrText>
      </w:r>
      <w:r>
        <w:rPr/>
        <w:fldChar w:fldCharType="separate"/>
      </w:r>
      <w:r>
        <w:rPr/>
        <w:t>2</w:t>
      </w:r>
      <w:r>
        <w:rPr/>
        <w:fldChar w:fldCharType="end"/>
      </w:r>
    </w:p>
    <w:p>
      <w:pPr>
        <w:pStyle w:val="TITLE3"/>
        <w:rPr>
          <w:caps/>
        </w:rPr>
      </w:pPr>
      <w:r>
        <w:rPr>
          <w:caps/>
        </w:rPr>
        <w:t>Conclusion – Metering and Billing Issues</w:t>
      </w:r>
    </w:p>
    <w:p>
      <w:pPr>
        <w:pStyle w:val="Heading1"/>
        <w:tabs>
          <w:tab w:val="clear" w:pos="432"/>
          <w:tab w:val="left" w:pos="0" w:leader="none"/>
        </w:tabs>
        <w:ind w:hanging="864" w:start="864"/>
        <w:rPr/>
      </w:pPr>
      <w:bookmarkStart w:id="0" w:name="__RefHeading___Toc511808733"/>
      <w:bookmarkEnd w:id="0"/>
      <w:r>
        <w:rPr/>
        <w:t>Introduction</w:t>
      </w:r>
    </w:p>
    <w:p>
      <w:pPr>
        <w:pStyle w:val="Body1"/>
        <w:rPr/>
      </w:pPr>
      <w:r>
        <w:rPr/>
        <w:t>As explained in Chapters 1 and 2, PG&amp;E has begun reprogramming its billing system to implement the structural changes directed in the ACR and is demonstrating extraordinary efforts to that end.</w:t>
      </w:r>
    </w:p>
    <w:p>
      <w:pPr>
        <w:pStyle w:val="Body1"/>
        <w:rPr/>
      </w:pPr>
      <w:r>
        <w:rPr/>
        <w:t>If rate design assumptions contained in Chapter 2, Section C are held constant, PG&amp;E believes it can implement:</w:t>
      </w:r>
    </w:p>
    <w:p>
      <w:pPr>
        <w:pStyle w:val="Bullet1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296"/>
        <w:rPr/>
      </w:pPr>
      <w:r>
        <w:rPr/>
        <w:t>a 5 tier residential rate schedule by June 1, 2001;</w:t>
      </w:r>
    </w:p>
    <w:p>
      <w:pPr>
        <w:pStyle w:val="Bullet1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296"/>
        <w:rPr/>
      </w:pPr>
      <w:r>
        <w:rPr/>
        <w:t>Two tier rates on PG&amp;E’s non-residential, non-TOU rate schedules; and</w:t>
      </w:r>
    </w:p>
    <w:p>
      <w:pPr>
        <w:pStyle w:val="Bullet1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296"/>
        <w:rPr/>
      </w:pPr>
      <w:r>
        <w:rPr/>
        <w:t>tiering within the existing TOU rate structure.  However, PG&amp;E cannot simultaneously code for tiering on TOU rate schedules based on total usage and tiering within TOU periods.</w:t>
      </w:r>
    </w:p>
    <w:p>
      <w:pPr>
        <w:pStyle w:val="Body1"/>
        <w:numPr>
          <w:ilvl w:val="0"/>
          <w:numId w:val="0"/>
        </w:numPr>
        <w:ind w:hanging="0" w:start="432"/>
        <w:rPr/>
      </w:pPr>
      <w:r>
        <w:rPr/>
        <w:t>PG&amp;E cannot implement by June 1, 2001 the following changes:</w:t>
      </w:r>
    </w:p>
    <w:p>
      <w:pPr>
        <w:pStyle w:val="Bullet1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296"/>
        <w:rPr/>
      </w:pPr>
      <w:r>
        <w:rPr/>
        <w:t>implement varying TOU time periods or seasonal parameters with rate schedules grouped by SIC by June 1, 2001; and</w:t>
      </w:r>
    </w:p>
    <w:p>
      <w:pPr>
        <w:pStyle w:val="Bullet1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296"/>
        <w:rPr/>
      </w:pPr>
      <w:r>
        <w:rPr/>
        <w:t>nor can PG&amp;E reprogram any significant number of TOU meters to accommodate different time periods or seasonal characteristics by June 1, 2001.</w:t>
      </w:r>
    </w:p>
    <w:p>
      <w:pPr>
        <w:pStyle w:val="Body1"/>
        <w:rPr/>
      </w:pPr>
      <w:r>
        <w:rPr/>
        <w:t>PG&amp;E is making every effort to support the CPUC’s rate setting proceeding and has provided detailed testimony which so demonstrates.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2240" w:h="15840"/>
      <w:pgMar w:left="1440" w:right="1440" w:gutter="360" w:header="720" w:top="1008" w:footer="432" w:bottom="1008"/>
      <w:lnNumType w:countBy="1" w:restart="newPage" w:distance="283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SEQ chap \* ARABIC </w:instrText>
    </w:r>
    <w:r>
      <w:rPr/>
      <w:fldChar w:fldCharType="separate"/>
    </w:r>
    <w:r>
      <w:rPr/>
    </w:r>
    <w:r>
      <w:rPr/>
      <w:fldChar w:fldCharType="end"/>
    </w: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SEQ chap \* ARABIC </w:instrText>
    </w:r>
    <w:r>
      <w:rPr/>
      <w:fldChar w:fldCharType="separate"/>
    </w:r>
    <w:r>
      <w:rPr/>
      <w:t>2</w:t>
    </w:r>
    <w:r>
      <w:rPr/>
      <w:fldChar w:fldCharType="end"/>
    </w:r>
    <w:r>
      <w:rPr/>
      <w:t>-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i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SEQ chap \* ARABIC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/>
      <w:t>-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end"/>
      <w:rPr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end"/>
      <w:rPr>
        <w:b/>
        <w:bCs/>
      </w:rPr>
    </w:pPr>
    <w:r>
      <w:rPr>
        <w:b/>
        <w:bCs/>
      </w:rPr>
      <w:t>00/00/99</w:t>
    </w:r>
  </w:p>
  <w:p>
    <w:pPr>
      <w:pStyle w:val="TOCTitle"/>
      <w:spacing w:lineRule="atLeast" w:line="240" w:before="240" w:after="240"/>
      <w:ind w:hanging="0" w:start="0" w:end="0"/>
      <w:jc w:val="center"/>
      <w:rPr/>
    </w:pPr>
    <w:r>
      <w:rPr/>
      <w:t>PACIFIC GAS AND ELECTRIC COMPANY</w:t>
      <w:br/>
      <w:t xml:space="preserve">CHAPTER </w:t>
    </w:r>
    <w:r>
      <w:rPr/>
      <w:fldChar w:fldCharType="begin"/>
    </w:r>
    <w:r>
      <w:rPr/>
      <w:instrText xml:space="preserve"> SEQ chap \* ARABIC </w:instrText>
    </w:r>
    <w:r>
      <w:rPr/>
      <w:fldChar w:fldCharType="separate"/>
    </w:r>
    <w:r>
      <w:rPr/>
    </w:r>
    <w:r>
      <w:rPr/>
      <w:fldChar w:fldCharType="end"/>
    </w:r>
    <w:r>
      <w:rPr/>
      <w:br/>
      <w:t>CHAPTER TITLE</w:t>
      <w:br/>
      <w:br/>
      <w:t>TABLE OF CONTENTS</w:t>
      <w:br/>
      <w:br/>
      <w:t>(Continued)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end"/>
      <w:rPr>
        <w:b/>
        <w:bCs/>
      </w:rPr>
    </w:pPr>
    <w:r>
      <w:rPr>
        <w:b/>
        <w:bCs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end"/>
      <w:rPr>
        <w:b/>
        <w:bCs/>
      </w:rPr>
    </w:pPr>
    <w:r>
      <w:rPr>
        <w:b/>
        <w:bCs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2"/>
      <w:lvlJc w:val="start"/>
      <w:pPr>
        <w:tabs>
          <w:tab w:val="num" w:pos="432"/>
        </w:tabs>
        <w:ind w:start="432" w:hanging="432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432"/>
        </w:tabs>
        <w:ind w:start="432" w:hanging="432"/>
      </w:pPr>
    </w:lvl>
    <w:lvl w:ilvl="3">
      <w:start w:val="1"/>
      <w:pStyle w:val="Heading4"/>
      <w:numFmt w:val="decimal"/>
      <w:lvlText w:val="%4"/>
      <w:lvlJc w:val="start"/>
      <w:pPr>
        <w:tabs>
          <w:tab w:val="num" w:pos="432"/>
        </w:tabs>
        <w:ind w:start="432" w:hanging="432"/>
      </w:pPr>
    </w:lvl>
    <w:lvl w:ilvl="4">
      <w:start w:val="1"/>
      <w:pStyle w:val="Heading5"/>
      <w:numFmt w:val="lowerLetter"/>
      <w:lvlText w:val="%5"/>
      <w:lvlJc w:val="start"/>
      <w:pPr>
        <w:tabs>
          <w:tab w:val="num" w:pos="432"/>
        </w:tabs>
        <w:ind w:start="432" w:hanging="432"/>
      </w:pPr>
    </w:lvl>
    <w:lvl w:ilvl="5">
      <w:start w:val="1"/>
      <w:pStyle w:val="Heading6"/>
      <w:numFmt w:val="upperRoman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upperLetter"/>
      <w:lvlText w:val="%7"/>
      <w:lvlJc w:val="start"/>
      <w:pPr>
        <w:tabs>
          <w:tab w:val="num" w:pos="720"/>
        </w:tabs>
        <w:ind w:start="720" w:hanging="720"/>
      </w:pPr>
    </w:lvl>
    <w:lvl w:ilvl="7">
      <w:start w:val="1"/>
      <w:pStyle w:val="Heading8"/>
      <w:numFmt w:val="lowerRoman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Letter"/>
      <w:lvlText w:val="%9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Body0"/>
    <w:qFormat/>
    <w:pPr>
      <w:widowControl/>
      <w:bidi w:val="0"/>
      <w:spacing w:lineRule="exact" w:line="400"/>
      <w:ind w:firstLine="432" w:start="0" w:end="0"/>
    </w:pPr>
    <w:rPr>
      <w:rFonts w:ascii="Arial" w:hAnsi="Arial" w:eastAsia="Arial" w:cs="Arial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1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spacing w:before="120" w:after="0"/>
      <w:ind w:hanging="432" w:start="864" w:end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2"/>
    <w:qFormat/>
    <w:pPr>
      <w:keepNext w:val="true"/>
      <w:numPr>
        <w:ilvl w:val="1"/>
        <w:numId w:val="1"/>
      </w:numPr>
      <w:tabs>
        <w:tab w:val="clear" w:pos="720"/>
        <w:tab w:val="left" w:pos="432" w:leader="none"/>
      </w:tabs>
      <w:spacing w:before="120" w:after="0"/>
      <w:ind w:hanging="432" w:start="1296" w:end="0"/>
      <w:outlineLvl w:val="1"/>
    </w:pPr>
    <w:rPr>
      <w:b/>
      <w:bCs/>
      <w:sz w:val="26"/>
      <w:szCs w:val="26"/>
    </w:rPr>
  </w:style>
  <w:style w:type="paragraph" w:styleId="Heading3">
    <w:name w:val="heading 3"/>
    <w:basedOn w:val="Heading2"/>
    <w:next w:val="Body3"/>
    <w:qFormat/>
    <w:pPr>
      <w:numPr>
        <w:ilvl w:val="2"/>
        <w:numId w:val="1"/>
      </w:numPr>
      <w:spacing w:before="60" w:after="0"/>
      <w:ind w:hanging="432" w:start="1728" w:end="0"/>
      <w:outlineLvl w:val="2"/>
    </w:pPr>
    <w:rPr>
      <w:sz w:val="23"/>
      <w:szCs w:val="23"/>
    </w:rPr>
  </w:style>
  <w:style w:type="paragraph" w:styleId="Heading4">
    <w:name w:val="heading 4"/>
    <w:basedOn w:val="Heading3"/>
    <w:next w:val="Body4"/>
    <w:qFormat/>
    <w:pPr>
      <w:numPr>
        <w:ilvl w:val="3"/>
        <w:numId w:val="1"/>
      </w:numPr>
      <w:ind w:hanging="432" w:start="2160" w:end="0"/>
      <w:outlineLvl w:val="3"/>
    </w:pPr>
    <w:rPr/>
  </w:style>
  <w:style w:type="paragraph" w:styleId="Heading5">
    <w:name w:val="heading 5"/>
    <w:basedOn w:val="Heading4"/>
    <w:next w:val="Body5"/>
    <w:qFormat/>
    <w:pPr>
      <w:numPr>
        <w:ilvl w:val="4"/>
        <w:numId w:val="1"/>
      </w:numPr>
      <w:ind w:hanging="432" w:start="2592" w:end="0"/>
      <w:outlineLvl w:val="4"/>
    </w:pPr>
    <w:rPr/>
  </w:style>
  <w:style w:type="paragraph" w:styleId="Heading6">
    <w:name w:val="heading 6"/>
    <w:basedOn w:val="Heading5"/>
    <w:next w:val="Body6"/>
    <w:qFormat/>
    <w:pPr>
      <w:numPr>
        <w:ilvl w:val="5"/>
        <w:numId w:val="1"/>
      </w:numPr>
      <w:tabs>
        <w:tab w:val="clear" w:pos="2160"/>
      </w:tabs>
      <w:ind w:hanging="720" w:start="3312" w:end="0"/>
      <w:outlineLvl w:val="5"/>
    </w:pPr>
    <w:rPr/>
  </w:style>
  <w:style w:type="paragraph" w:styleId="Heading7">
    <w:name w:val="heading 7"/>
    <w:basedOn w:val="Heading6"/>
    <w:next w:val="Body7"/>
    <w:qFormat/>
    <w:pPr>
      <w:numPr>
        <w:ilvl w:val="6"/>
        <w:numId w:val="1"/>
      </w:numPr>
      <w:tabs>
        <w:tab w:val="left" w:pos="2340" w:leader="none"/>
      </w:tabs>
      <w:ind w:hanging="720" w:start="3744" w:end="0"/>
      <w:outlineLvl w:val="6"/>
    </w:pPr>
    <w:rPr/>
  </w:style>
  <w:style w:type="paragraph" w:styleId="Heading8">
    <w:name w:val="heading 8"/>
    <w:basedOn w:val="Heading7"/>
    <w:next w:val="Body8"/>
    <w:qFormat/>
    <w:pPr>
      <w:numPr>
        <w:ilvl w:val="7"/>
        <w:numId w:val="1"/>
      </w:numPr>
      <w:tabs>
        <w:tab w:val="clear" w:pos="3060"/>
        <w:tab w:val="left" w:pos="2790" w:leader="none"/>
      </w:tabs>
      <w:ind w:hanging="720" w:start="4176" w:end="0"/>
      <w:outlineLvl w:val="7"/>
    </w:pPr>
    <w:rPr>
      <w:i/>
      <w:iCs/>
    </w:rPr>
  </w:style>
  <w:style w:type="paragraph" w:styleId="Heading9">
    <w:name w:val="heading 9"/>
    <w:basedOn w:val="Heading8"/>
    <w:next w:val="Body9"/>
    <w:qFormat/>
    <w:pPr>
      <w:numPr>
        <w:ilvl w:val="8"/>
        <w:numId w:val="1"/>
      </w:numPr>
      <w:tabs>
        <w:tab w:val="clear" w:pos="3510"/>
        <w:tab w:val="left" w:pos="3240" w:leader="none"/>
      </w:tabs>
      <w:ind w:hanging="720" w:start="4608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Arial" w:hAnsi="Arial" w:eastAsia="Arial" w:cs="Arial"/>
      <w:b/>
      <w:bCs/>
      <w:color w:val="auto"/>
      <w:spacing w:val="0"/>
      <w:kern w:val="0"/>
      <w:position w:val="0"/>
      <w:sz w:val="24"/>
      <w:sz w:val="24"/>
      <w:szCs w:val="24"/>
      <w:vertAlign w:val="baseline"/>
    </w:rPr>
  </w:style>
  <w:style w:type="character" w:styleId="PageNumber">
    <w:name w:val="page number"/>
    <w:basedOn w:val="DefaultParagraphFont"/>
    <w:rPr/>
  </w:style>
  <w:style w:type="character" w:styleId="LineNumber">
    <w:name w:val="line number"/>
    <w:basedOn w:val="DefaultParagraphFont"/>
    <w:rPr>
      <w:rFonts w:ascii="Arial" w:hAnsi="Arial" w:eastAsia="Arial" w:cs="Arial"/>
      <w:color w:val="auto"/>
      <w:position w:val="0"/>
      <w:sz w:val="20"/>
      <w:sz w:val="20"/>
      <w:szCs w:val="20"/>
      <w:vertAlign w:val="baseline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2">
    <w:name w:val="Body 2"/>
    <w:basedOn w:val="Normal"/>
    <w:qFormat/>
    <w:pPr>
      <w:ind w:firstLine="432" w:start="864" w:end="0"/>
    </w:pPr>
    <w:rPr>
      <w:color w:val="auto"/>
    </w:rPr>
  </w:style>
  <w:style w:type="paragraph" w:styleId="Body3">
    <w:name w:val="Body 3"/>
    <w:basedOn w:val="Body2"/>
    <w:qFormat/>
    <w:pPr>
      <w:ind w:firstLine="432" w:start="1296" w:end="0"/>
    </w:pPr>
    <w:rPr/>
  </w:style>
  <w:style w:type="paragraph" w:styleId="Body4">
    <w:name w:val="Body 4"/>
    <w:basedOn w:val="Body3"/>
    <w:qFormat/>
    <w:pPr>
      <w:ind w:firstLine="432" w:start="1728" w:end="0"/>
    </w:pPr>
    <w:rPr/>
  </w:style>
  <w:style w:type="paragraph" w:styleId="Body5">
    <w:name w:val="Body 5"/>
    <w:basedOn w:val="Body4"/>
    <w:qFormat/>
    <w:pPr>
      <w:ind w:firstLine="432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ind w:hanging="0" w:start="0" w:end="0"/>
    </w:pPr>
    <w:rPr/>
  </w:style>
  <w:style w:type="paragraph" w:styleId="QNum">
    <w:name w:val="QNum"/>
    <w:basedOn w:val="Normal"/>
    <w:qFormat/>
    <w:pPr>
      <w:tabs>
        <w:tab w:val="clear" w:pos="720"/>
        <w:tab w:val="left" w:pos="1440" w:leader="none"/>
        <w:tab w:val="left" w:pos="2160" w:leader="none"/>
        <w:tab w:val="left" w:pos="2880" w:leader="none"/>
      </w:tabs>
      <w:ind w:hanging="864" w:start="864" w:end="0"/>
    </w:pPr>
    <w:rPr>
      <w:color w:val="auto"/>
    </w:rPr>
  </w:style>
  <w:style w:type="paragraph" w:styleId="Bullet0">
    <w:name w:val="Bullet 0"/>
    <w:basedOn w:val="Normal"/>
    <w:qFormat/>
    <w:pPr>
      <w:numPr>
        <w:ilvl w:val="0"/>
        <w:numId w:val="2"/>
      </w:numPr>
      <w:spacing w:before="0" w:after="120"/>
      <w:ind w:hanging="432" w:start="432" w:end="0"/>
    </w:pPr>
    <w:rPr/>
  </w:style>
  <w:style w:type="paragraph" w:styleId="Bullet1">
    <w:name w:val="Bullet 1"/>
    <w:basedOn w:val="Bullet0"/>
    <w:qFormat/>
    <w:pPr>
      <w:bidi w:val="0"/>
      <w:ind w:hanging="432" w:start="864" w:end="0"/>
    </w:pPr>
    <w:rPr/>
  </w:style>
  <w:style w:type="paragraph" w:styleId="Bullet2">
    <w:name w:val="Bullet 2"/>
    <w:basedOn w:val="Bullet1"/>
    <w:qFormat/>
    <w:pPr>
      <w:bidi w:val="0"/>
      <w:ind w:hanging="432" w:start="1296" w:end="0"/>
    </w:pPr>
    <w:rPr/>
  </w:style>
  <w:style w:type="paragraph" w:styleId="Bullet3">
    <w:name w:val="Bullet 3"/>
    <w:basedOn w:val="Bullet2"/>
    <w:qFormat/>
    <w:pPr>
      <w:ind w:hanging="432" w:start="1728" w:end="0"/>
    </w:pPr>
    <w:rPr/>
  </w:style>
  <w:style w:type="paragraph" w:styleId="Bullet4">
    <w:name w:val="Bullet 4"/>
    <w:basedOn w:val="Bullet3"/>
    <w:qFormat/>
    <w:pPr>
      <w:ind w:hanging="432" w:start="2160" w:end="0"/>
    </w:pPr>
    <w:rPr/>
  </w:style>
  <w:style w:type="paragraph" w:styleId="Bullet5">
    <w:name w:val="Bullet 5"/>
    <w:basedOn w:val="Bullet4"/>
    <w:qFormat/>
    <w:pPr>
      <w:ind w:hanging="432" w:start="2592" w:end="0"/>
    </w:pPr>
    <w:rPr/>
  </w:style>
  <w:style w:type="paragraph" w:styleId="BodyText2">
    <w:name w:val="Body Text 2"/>
    <w:basedOn w:val="Normal"/>
    <w:qFormat/>
    <w:pPr>
      <w:ind w:hanging="450" w:start="450" w:end="0"/>
    </w:pPr>
    <w:rPr/>
  </w:style>
  <w:style w:type="paragraph" w:styleId="FootnoteText">
    <w:name w:val="footnote text"/>
    <w:basedOn w:val="Normal"/>
    <w:pPr>
      <w:keepLines/>
      <w:spacing w:lineRule="exact" w:line="240" w:before="60" w:after="60"/>
      <w:ind w:hanging="720" w:start="72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360" w:start="360" w:end="720"/>
    </w:pPr>
    <w:rPr>
      <w:color w:val="auto"/>
    </w:rPr>
  </w:style>
  <w:style w:type="paragraph" w:styleId="TOC2">
    <w:name w:val="toc 2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360" w:start="720" w:end="720"/>
    </w:pPr>
    <w:rPr>
      <w:color w:val="auto"/>
    </w:rPr>
  </w:style>
  <w:style w:type="paragraph" w:styleId="TOC3">
    <w:name w:val="toc 3"/>
    <w:basedOn w:val="TOC2"/>
    <w:next w:val="Normal"/>
    <w:pPr>
      <w:ind w:hanging="360" w:start="1080" w:end="720"/>
    </w:pPr>
    <w:rPr/>
  </w:style>
  <w:style w:type="paragraph" w:styleId="TOC4">
    <w:name w:val="toc 4"/>
    <w:basedOn w:val="TOC3"/>
    <w:next w:val="Normal"/>
    <w:pPr>
      <w:tabs>
        <w:tab w:val="right" w:pos="9000" w:leader="dot"/>
        <w:tab w:val="right" w:pos="9360" w:leader="dot"/>
      </w:tabs>
      <w:ind w:hanging="360" w:start="1440" w:end="720"/>
    </w:pPr>
    <w:rPr/>
  </w:style>
  <w:style w:type="paragraph" w:styleId="TOC5">
    <w:name w:val="toc 5"/>
    <w:basedOn w:val="TOC4"/>
    <w:next w:val="Normal"/>
    <w:pPr>
      <w:tabs>
        <w:tab w:val="right" w:pos="9000" w:leader="dot"/>
        <w:tab w:val="right" w:pos="9360" w:leader="none"/>
      </w:tabs>
      <w:ind w:hanging="360" w:start="965" w:end="720"/>
    </w:pPr>
    <w:rPr/>
  </w:style>
  <w:style w:type="paragraph" w:styleId="TableCaption">
    <w:name w:val="Table Caption"/>
    <w:basedOn w:val="Body2"/>
    <w:qFormat/>
    <w:pPr>
      <w:keepNext w:val="true"/>
      <w:keepLines/>
      <w:spacing w:lineRule="atLeast" w:line="240" w:before="440" w:after="220"/>
      <w:ind w:hanging="0" w:start="0" w:end="0"/>
      <w:jc w:val="center"/>
    </w:pPr>
    <w:rPr>
      <w:b/>
      <w:bCs/>
      <w:caps/>
      <w:sz w:val="20"/>
      <w:szCs w:val="20"/>
    </w:rPr>
  </w:style>
  <w:style w:type="paragraph" w:styleId="Table">
    <w:name w:val="Table"/>
    <w:basedOn w:val="Body2"/>
    <w:qFormat/>
    <w:pPr>
      <w:keepNext w:val="true"/>
      <w:keepLines/>
      <w:spacing w:lineRule="auto" w:line="240"/>
      <w:ind w:hanging="0" w:start="0" w:end="0"/>
    </w:pPr>
    <w:rPr>
      <w:sz w:val="20"/>
      <w:szCs w:val="20"/>
    </w:rPr>
  </w:style>
  <w:style w:type="paragraph" w:styleId="Table-FirstRow">
    <w:name w:val="Table - First Row"/>
    <w:basedOn w:val="Table"/>
    <w:qFormat/>
    <w:pPr>
      <w:spacing w:before="120" w:after="0"/>
    </w:pPr>
    <w:rPr/>
  </w:style>
  <w:style w:type="paragraph" w:styleId="LineNumber-Testimony">
    <w:name w:val="Line Number - Testimony"/>
    <w:qFormat/>
    <w:pPr>
      <w:widowControl/>
      <w:bidi w:val="0"/>
      <w:spacing w:lineRule="exact" w:line="240"/>
      <w:jc w:val="end"/>
    </w:pPr>
    <w:rPr>
      <w:rFonts w:ascii="Arial" w:hAnsi="Arial" w:eastAsia="Arial" w:cs="Arial"/>
      <w:color w:val="auto"/>
      <w:sz w:val="20"/>
      <w:szCs w:val="20"/>
      <w:lang w:val="en-US" w:eastAsia="zh-CN" w:bidi="hi-IN"/>
    </w:rPr>
  </w:style>
  <w:style w:type="paragraph" w:styleId="ANum">
    <w:name w:val="ANum"/>
    <w:basedOn w:val="Normal"/>
    <w:qFormat/>
    <w:pPr>
      <w:tabs>
        <w:tab w:val="clear" w:pos="720"/>
        <w:tab w:val="left" w:pos="1440" w:leader="none"/>
        <w:tab w:val="left" w:pos="2160" w:leader="none"/>
        <w:tab w:val="left" w:pos="2880" w:leader="none"/>
      </w:tabs>
      <w:ind w:hanging="864" w:start="864" w:end="0"/>
    </w:pPr>
    <w:rPr>
      <w:color w:val="auto"/>
    </w:rPr>
  </w:style>
  <w:style w:type="paragraph" w:styleId="Quotation2">
    <w:name w:val="Quotation 2"/>
    <w:basedOn w:val="Body2"/>
    <w:qFormat/>
    <w:pPr>
      <w:spacing w:lineRule="exact" w:line="240" w:before="120" w:after="120"/>
      <w:ind w:hanging="0" w:start="1296" w:end="0"/>
    </w:pPr>
    <w:rPr/>
  </w:style>
  <w:style w:type="paragraph" w:styleId="Quotation3">
    <w:name w:val="Quotation 3"/>
    <w:basedOn w:val="Quotation2"/>
    <w:qFormat/>
    <w:pPr>
      <w:ind w:hanging="0" w:start="1728" w:end="0"/>
    </w:pPr>
    <w:rPr/>
  </w:style>
  <w:style w:type="paragraph" w:styleId="Quotation4">
    <w:name w:val="Quotation 4"/>
    <w:basedOn w:val="Quotation3"/>
    <w:qFormat/>
    <w:pPr>
      <w:ind w:hanging="0" w:start="2160" w:end="0"/>
    </w:pPr>
    <w:rPr/>
  </w:style>
  <w:style w:type="paragraph" w:styleId="TOCTitle">
    <w:name w:val="TOC Title"/>
    <w:basedOn w:val="Normal"/>
    <w:qFormat/>
    <w:pPr>
      <w:spacing w:lineRule="atLeast" w:line="240" w:before="240" w:after="240"/>
      <w:ind w:hanging="0" w:start="0" w:end="0"/>
      <w:jc w:val="center"/>
    </w:pPr>
    <w:rPr>
      <w:caps/>
    </w:rPr>
  </w:style>
  <w:style w:type="paragraph" w:styleId="TOC6">
    <w:name w:val="toc 6"/>
    <w:basedOn w:val="TOC5"/>
    <w:next w:val="Normal"/>
    <w:pPr>
      <w:ind w:hanging="360" w:start="1195" w:end="720"/>
    </w:pPr>
    <w:rPr/>
  </w:style>
  <w:style w:type="paragraph" w:styleId="TOC7">
    <w:name w:val="toc 7"/>
    <w:basedOn w:val="TOC6"/>
    <w:next w:val="Normal"/>
    <w:pPr>
      <w:ind w:hanging="360" w:start="1440" w:end="720"/>
    </w:pPr>
    <w:rPr/>
  </w:style>
  <w:style w:type="paragraph" w:styleId="TOC8">
    <w:name w:val="toc 8"/>
    <w:basedOn w:val="TOC7"/>
    <w:next w:val="Normal"/>
    <w:pPr>
      <w:ind w:hanging="360" w:start="1685" w:end="720"/>
    </w:pPr>
    <w:rPr/>
  </w:style>
  <w:style w:type="paragraph" w:styleId="TOC9">
    <w:name w:val="toc 9"/>
    <w:basedOn w:val="TOC8"/>
    <w:next w:val="Normal"/>
    <w:pPr>
      <w:ind w:hanging="360" w:start="1915" w:end="720"/>
    </w:pPr>
    <w:rPr/>
  </w:style>
  <w:style w:type="paragraph" w:styleId="Quotation5">
    <w:name w:val="Quotation 5"/>
    <w:basedOn w:val="Quotation4"/>
    <w:qFormat/>
    <w:pPr>
      <w:ind w:hanging="0" w:start="2592" w:end="0"/>
    </w:pPr>
    <w:rPr/>
  </w:style>
  <w:style w:type="paragraph" w:styleId="Footer">
    <w:name w:val="footer"/>
    <w:basedOn w:val="Normal"/>
    <w:pPr>
      <w:ind w:hanging="0" w:start="0" w:end="0"/>
    </w:pPr>
    <w:rPr/>
  </w:style>
  <w:style w:type="paragraph" w:styleId="BodyTextIndent2">
    <w:name w:val="Body Text Indent 2"/>
    <w:basedOn w:val="Normal"/>
    <w:qFormat/>
    <w:pPr>
      <w:ind w:firstLine="450" w:start="720" w:end="0"/>
    </w:pPr>
    <w:rPr/>
  </w:style>
  <w:style w:type="paragraph" w:styleId="Body6">
    <w:name w:val="Body 6"/>
    <w:basedOn w:val="Body5"/>
    <w:qFormat/>
    <w:pPr>
      <w:ind w:firstLine="432" w:start="2592" w:end="0"/>
    </w:pPr>
    <w:rPr/>
  </w:style>
  <w:style w:type="paragraph" w:styleId="Bullet6">
    <w:name w:val="Bullet 6"/>
    <w:basedOn w:val="Bullet5"/>
    <w:qFormat/>
    <w:pPr>
      <w:ind w:hanging="432" w:start="3024" w:end="0"/>
    </w:pPr>
    <w:rPr/>
  </w:style>
  <w:style w:type="paragraph" w:styleId="Quotation6">
    <w:name w:val="Quotation 6"/>
    <w:basedOn w:val="Quotation5"/>
    <w:qFormat/>
    <w:pPr>
      <w:ind w:hanging="0" w:start="3024" w:end="0"/>
    </w:pPr>
    <w:rPr/>
  </w:style>
  <w:style w:type="paragraph" w:styleId="Body7">
    <w:name w:val="Body 7"/>
    <w:basedOn w:val="Body6"/>
    <w:qFormat/>
    <w:pPr>
      <w:ind w:firstLine="432" w:start="3024" w:end="0"/>
    </w:pPr>
    <w:rPr/>
  </w:style>
  <w:style w:type="paragraph" w:styleId="Bullet7">
    <w:name w:val="Bullet 7"/>
    <w:basedOn w:val="Bullet6"/>
    <w:qFormat/>
    <w:pPr>
      <w:ind w:hanging="432" w:start="3456" w:end="0"/>
    </w:pPr>
    <w:rPr/>
  </w:style>
  <w:style w:type="paragraph" w:styleId="Quotation7">
    <w:name w:val="Quotation 7"/>
    <w:basedOn w:val="Quotation6"/>
    <w:qFormat/>
    <w:pPr>
      <w:ind w:hanging="0" w:start="3456" w:end="0"/>
    </w:pPr>
    <w:rPr/>
  </w:style>
  <w:style w:type="paragraph" w:styleId="Body8">
    <w:name w:val="Body 8"/>
    <w:basedOn w:val="Body7"/>
    <w:qFormat/>
    <w:pPr>
      <w:ind w:firstLine="432" w:start="3456" w:end="0"/>
    </w:pPr>
    <w:rPr/>
  </w:style>
  <w:style w:type="paragraph" w:styleId="Bullet8">
    <w:name w:val="Bullet 8"/>
    <w:basedOn w:val="Bullet7"/>
    <w:qFormat/>
    <w:pPr>
      <w:ind w:hanging="432" w:start="3888" w:end="0"/>
    </w:pPr>
    <w:rPr/>
  </w:style>
  <w:style w:type="paragraph" w:styleId="Quotation8">
    <w:name w:val="Quotation 8"/>
    <w:basedOn w:val="Quotation7"/>
    <w:qFormat/>
    <w:pPr>
      <w:ind w:hanging="0" w:start="3888" w:end="0"/>
    </w:pPr>
    <w:rPr/>
  </w:style>
  <w:style w:type="paragraph" w:styleId="Body9">
    <w:name w:val="Body 9"/>
    <w:basedOn w:val="Body8"/>
    <w:qFormat/>
    <w:pPr>
      <w:ind w:firstLine="432" w:start="3888" w:end="0"/>
    </w:pPr>
    <w:rPr/>
  </w:style>
  <w:style w:type="paragraph" w:styleId="Bullet9">
    <w:name w:val="Bullet 9"/>
    <w:basedOn w:val="Bullet8"/>
    <w:qFormat/>
    <w:pPr>
      <w:ind w:hanging="432" w:start="4320" w:end="0"/>
    </w:pPr>
    <w:rPr/>
  </w:style>
  <w:style w:type="paragraph" w:styleId="Body0">
    <w:name w:val="Body 0"/>
    <w:basedOn w:val="Normal"/>
    <w:qFormat/>
    <w:pPr/>
    <w:rPr/>
  </w:style>
  <w:style w:type="paragraph" w:styleId="Body1">
    <w:name w:val="Body 1"/>
    <w:basedOn w:val="Body0"/>
    <w:qFormat/>
    <w:pPr>
      <w:ind w:firstLine="432" w:start="432" w:end="0"/>
    </w:pPr>
    <w:rPr/>
  </w:style>
  <w:style w:type="paragraph" w:styleId="Quotation0">
    <w:name w:val="Quotation 0"/>
    <w:basedOn w:val="Normal"/>
    <w:qFormat/>
    <w:pPr>
      <w:spacing w:lineRule="exact" w:line="240" w:before="120" w:after="120"/>
      <w:ind w:hanging="0" w:start="288" w:end="0"/>
    </w:pPr>
    <w:rPr/>
  </w:style>
  <w:style w:type="paragraph" w:styleId="Quotation1">
    <w:name w:val="Quotation 1"/>
    <w:basedOn w:val="Quotation0"/>
    <w:qFormat/>
    <w:pPr>
      <w:ind w:hanging="0" w:start="864" w:end="0"/>
    </w:pPr>
    <w:rPr/>
  </w:style>
  <w:style w:type="paragraph" w:styleId="Table-LastRow">
    <w:name w:val="Table - Last Row"/>
    <w:basedOn w:val="Table"/>
    <w:qFormat/>
    <w:pPr>
      <w:keepNext w:val="false"/>
      <w:spacing w:before="120" w:after="0"/>
    </w:pPr>
    <w:rPr/>
  </w:style>
  <w:style w:type="paragraph" w:styleId="CoverTitle">
    <w:name w:val="Cover Title"/>
    <w:qFormat/>
    <w:pPr>
      <w:widowControl/>
      <w:bidi w:val="0"/>
      <w:spacing w:lineRule="exact" w:line="560" w:before="3000" w:after="0"/>
      <w:jc w:val="center"/>
    </w:pPr>
    <w:rPr>
      <w:rFonts w:ascii="Arial" w:hAnsi="Arial" w:eastAsia="Arial" w:cs="Arial"/>
      <w:b/>
      <w:bCs/>
      <w:color w:val="000000"/>
      <w:spacing w:val="10"/>
      <w:sz w:val="28"/>
      <w:szCs w:val="28"/>
      <w:lang w:val="en-US" w:eastAsia="zh-CN" w:bidi="hi-IN"/>
    </w:rPr>
  </w:style>
  <w:style w:type="paragraph" w:styleId="TITLE1">
    <w:name w:val="TITLE 1"/>
    <w:basedOn w:val="Normal"/>
    <w:qFormat/>
    <w:pPr>
      <w:ind w:hanging="0" w:start="0" w:end="0"/>
      <w:jc w:val="center"/>
    </w:pPr>
    <w:rPr>
      <w:b/>
      <w:bCs/>
      <w:sz w:val="28"/>
      <w:szCs w:val="28"/>
    </w:rPr>
  </w:style>
  <w:style w:type="paragraph" w:styleId="TITLE2">
    <w:name w:val="TITLE 2"/>
    <w:basedOn w:val="TITLE1"/>
    <w:qFormat/>
    <w:pPr/>
    <w:rPr/>
  </w:style>
  <w:style w:type="paragraph" w:styleId="TITLE3">
    <w:name w:val="TITLE 3"/>
    <w:basedOn w:val="TITLE2"/>
    <w:next w:val="Heading1"/>
    <w:qFormat/>
    <w:pPr>
      <w:spacing w:before="0" w:after="360"/>
    </w:pPr>
    <w:rPr/>
  </w:style>
  <w:style w:type="paragraph" w:styleId="EndTableTitle">
    <w:name w:val="End Table Title"/>
    <w:basedOn w:val="TITLE3"/>
    <w:qFormat/>
    <w:pPr>
      <w:spacing w:lineRule="auto" w:line="240" w:before="0" w:after="240"/>
    </w:pPr>
    <w:rPr>
      <w:b w:val="false"/>
      <w:bCs w:val="false"/>
      <w:sz w:val="24"/>
      <w:szCs w:val="24"/>
    </w:rPr>
  </w:style>
  <w:style w:type="paragraph" w:styleId="Quotation9">
    <w:name w:val="Quotation 9"/>
    <w:basedOn w:val="Quotation8"/>
    <w:qFormat/>
    <w:pPr>
      <w:ind w:hanging="0" w:start="4320" w:end="0"/>
    </w:pPr>
    <w:rPr/>
  </w:style>
  <w:style w:type="paragraph" w:styleId="QA-text">
    <w:name w:val="QA-text"/>
    <w:basedOn w:val="Normal"/>
    <w:qFormat/>
    <w:pPr>
      <w:ind w:firstLine="432" w:start="864" w:end="0"/>
    </w:pPr>
    <w:rPr>
      <w:color w:val="auto"/>
    </w:rPr>
  </w:style>
  <w:style w:type="paragraph" w:styleId="Body0-list">
    <w:name w:val="Body 0 - list"/>
    <w:basedOn w:val="BodyText2"/>
    <w:qFormat/>
    <w:pPr>
      <w:ind w:hanging="446" w:start="446" w:end="0"/>
    </w:pPr>
    <w:rPr/>
  </w:style>
  <w:style w:type="paragraph" w:styleId="Body0-noindent">
    <w:name w:val="Body 0 - no indent"/>
    <w:basedOn w:val="BodyText"/>
    <w:qFormat/>
    <w:pPr/>
    <w:rPr/>
  </w:style>
  <w:style w:type="paragraph" w:styleId="Body1-list">
    <w:name w:val="Body 1 - list"/>
    <w:basedOn w:val="Body0-list"/>
    <w:qFormat/>
    <w:pPr>
      <w:ind w:hanging="432" w:start="864" w:end="0"/>
    </w:pPr>
    <w:rPr/>
  </w:style>
  <w:style w:type="paragraph" w:styleId="Body1-noindent">
    <w:name w:val="Body 1 - no indent"/>
    <w:basedOn w:val="Body0-noindent"/>
    <w:qFormat/>
    <w:pPr>
      <w:ind w:hanging="0" w:start="432" w:end="0"/>
    </w:pPr>
    <w:rPr/>
  </w:style>
  <w:style w:type="paragraph" w:styleId="Body2-list">
    <w:name w:val="Body 2 - list"/>
    <w:basedOn w:val="Body1-list"/>
    <w:qFormat/>
    <w:pPr>
      <w:ind w:hanging="432" w:start="1296" w:end="0"/>
    </w:pPr>
    <w:rPr/>
  </w:style>
  <w:style w:type="paragraph" w:styleId="Body2-noindent">
    <w:name w:val="Body 2 - no indent"/>
    <w:basedOn w:val="Body1-noindent"/>
    <w:qFormat/>
    <w:pPr>
      <w:ind w:hanging="0" w:start="864" w:end="0"/>
    </w:pPr>
    <w:rPr/>
  </w:style>
  <w:style w:type="paragraph" w:styleId="Body3-list">
    <w:name w:val="Body 3 - list"/>
    <w:basedOn w:val="Body2-list"/>
    <w:qFormat/>
    <w:pPr>
      <w:ind w:hanging="432" w:start="1728" w:end="0"/>
    </w:pPr>
    <w:rPr/>
  </w:style>
  <w:style w:type="paragraph" w:styleId="Body3-noindent">
    <w:name w:val="Body 3 - no indent"/>
    <w:basedOn w:val="Body2-noindent"/>
    <w:qFormat/>
    <w:pPr>
      <w:ind w:hanging="0" w:start="1296" w:end="0"/>
    </w:pPr>
    <w:rPr/>
  </w:style>
  <w:style w:type="paragraph" w:styleId="QABodyText">
    <w:name w:val="Q&amp;A Body Text"/>
    <w:basedOn w:val="QA-text"/>
    <w:qFormat/>
    <w:pPr/>
    <w:rPr/>
  </w:style>
  <w:style w:type="paragraph" w:styleId="Body4-list">
    <w:name w:val="Body 4 - list"/>
    <w:basedOn w:val="Body3-list"/>
    <w:qFormat/>
    <w:pPr>
      <w:ind w:hanging="432" w:start="2160" w:end="0"/>
    </w:pPr>
    <w:rPr/>
  </w:style>
  <w:style w:type="paragraph" w:styleId="Body4-noindent">
    <w:name w:val="Body 4 - no indent"/>
    <w:basedOn w:val="Body3-noindent"/>
    <w:qFormat/>
    <w:pPr>
      <w:ind w:hanging="0" w:start="1728" w:end="0"/>
    </w:pPr>
    <w:rPr/>
  </w:style>
  <w:style w:type="paragraph" w:styleId="Body5-list">
    <w:name w:val="Body 5 - list"/>
    <w:basedOn w:val="Body4-list"/>
    <w:qFormat/>
    <w:pPr>
      <w:ind w:hanging="432" w:start="2592" w:end="0"/>
    </w:pPr>
    <w:rPr/>
  </w:style>
  <w:style w:type="paragraph" w:styleId="Body5-noindent">
    <w:name w:val="Body 5 - no indent"/>
    <w:basedOn w:val="Body4-noindent"/>
    <w:qFormat/>
    <w:pPr>
      <w:ind w:hanging="0" w:start="2160" w:end="0"/>
    </w:pPr>
    <w:rPr/>
  </w:style>
  <w:style w:type="paragraph" w:styleId="Body6-list">
    <w:name w:val="Body 6 - list"/>
    <w:basedOn w:val="Body5-list"/>
    <w:qFormat/>
    <w:pPr>
      <w:ind w:hanging="432" w:start="3024" w:end="0"/>
    </w:pPr>
    <w:rPr/>
  </w:style>
  <w:style w:type="paragraph" w:styleId="Body6-noindent">
    <w:name w:val="Body 6 - no indent"/>
    <w:basedOn w:val="Body5-noindent"/>
    <w:qFormat/>
    <w:pPr>
      <w:ind w:hanging="0" w:start="2592" w:end="0"/>
    </w:pPr>
    <w:rPr/>
  </w:style>
  <w:style w:type="paragraph" w:styleId="Body7-list">
    <w:name w:val="Body 7 - list"/>
    <w:basedOn w:val="Body6-list"/>
    <w:qFormat/>
    <w:pPr>
      <w:ind w:hanging="432" w:start="3456" w:end="0"/>
    </w:pPr>
    <w:rPr/>
  </w:style>
  <w:style w:type="paragraph" w:styleId="Body7-noindent">
    <w:name w:val="Body 7 - no indent"/>
    <w:basedOn w:val="Body6-noindent"/>
    <w:qFormat/>
    <w:pPr>
      <w:ind w:hanging="0" w:start="3024" w:end="0"/>
    </w:pPr>
    <w:rPr/>
  </w:style>
  <w:style w:type="paragraph" w:styleId="Body8-list">
    <w:name w:val="Body 8 - list"/>
    <w:basedOn w:val="Body7-list"/>
    <w:qFormat/>
    <w:pPr>
      <w:ind w:hanging="432" w:start="3888" w:end="0"/>
    </w:pPr>
    <w:rPr/>
  </w:style>
  <w:style w:type="paragraph" w:styleId="Body8-noindent">
    <w:name w:val="Body 8 - no indent"/>
    <w:basedOn w:val="Body7-noindent"/>
    <w:qFormat/>
    <w:pPr>
      <w:ind w:hanging="0" w:start="3456" w:end="0"/>
    </w:pPr>
    <w:rPr/>
  </w:style>
  <w:style w:type="paragraph" w:styleId="Body9-list">
    <w:name w:val="Body 9 - list"/>
    <w:basedOn w:val="Normal"/>
    <w:qFormat/>
    <w:pPr>
      <w:ind w:hanging="432" w:start="4320" w:end="0"/>
    </w:pPr>
    <w:rPr/>
  </w:style>
  <w:style w:type="paragraph" w:styleId="Body9-noindent">
    <w:name w:val="Body 9 - no indent"/>
    <w:basedOn w:val="Normal"/>
    <w:qFormat/>
    <w:pPr>
      <w:ind w:hanging="0" w:start="3888" w:end="0"/>
    </w:pPr>
    <w:rPr/>
  </w:style>
  <w:style w:type="paragraph" w:styleId="QA-bullet">
    <w:name w:val="QA-bullet"/>
    <w:basedOn w:val="Bullet2"/>
    <w:qFormat/>
    <w:pPr/>
    <w:rPr/>
  </w:style>
  <w:style w:type="paragraph" w:styleId="QA-bullet2">
    <w:name w:val="QA-bullet2"/>
    <w:basedOn w:val="Bullet3"/>
    <w:qFormat/>
    <w:pPr/>
    <w:rPr/>
  </w:style>
  <w:style w:type="paragraph" w:styleId="TableFootnote">
    <w:name w:val="Table Footnote"/>
    <w:basedOn w:val="FootnoteText"/>
    <w:qFormat/>
    <w:pPr/>
    <w:rPr/>
  </w:style>
  <w:style w:type="paragraph" w:styleId="Bullet0-indent">
    <w:name w:val="Bullet 0 - indent"/>
    <w:basedOn w:val="Body1"/>
    <w:qFormat/>
    <w:pPr>
      <w:spacing w:before="0" w:after="120"/>
    </w:pPr>
    <w:rPr/>
  </w:style>
  <w:style w:type="paragraph" w:styleId="TableFootnote2">
    <w:name w:val="Table Footnote2"/>
    <w:basedOn w:val="BodyTextIndent2"/>
    <w:qFormat/>
    <w:pPr>
      <w:spacing w:lineRule="exact" w:line="240" w:before="0" w:after="60"/>
      <w:ind w:firstLine="432" w:start="720" w:end="0"/>
    </w:pPr>
    <w:rPr/>
  </w:style>
  <w:style w:type="paragraph" w:styleId="FootnoteText2">
    <w:name w:val="Footnote Text2"/>
    <w:basedOn w:val="TableFootnote2"/>
    <w:qFormat/>
    <w:pPr>
      <w:keepLines/>
      <w:spacing w:before="60" w:after="60"/>
      <w:ind w:hanging="0" w:start="720" w:end="0"/>
    </w:pPr>
    <w:rPr/>
  </w:style>
  <w:style w:type="paragraph" w:styleId="EndTableFootnote">
    <w:name w:val="End Table Footnote"/>
    <w:basedOn w:val="TableFootnote"/>
    <w:qFormat/>
    <w:pPr>
      <w:spacing w:lineRule="auto" w:line="240" w:before="0" w:after="0"/>
    </w:pPr>
    <w:rPr>
      <w:sz w:val="20"/>
      <w:szCs w:val="20"/>
    </w:rPr>
  </w:style>
  <w:style w:type="paragraph" w:styleId="EndTableFoot2">
    <w:name w:val="End Table Foot2"/>
    <w:basedOn w:val="TableFootnote2"/>
    <w:qFormat/>
    <w:pPr>
      <w:keepLines/>
      <w:spacing w:before="60" w:after="60"/>
      <w:ind w:hanging="0" w:start="720" w:end="0"/>
    </w:pPr>
    <w:rPr/>
  </w:style>
  <w:style w:type="paragraph" w:styleId="Bullet1-indent">
    <w:name w:val="Bullet 1 - indent"/>
    <w:basedOn w:val="Body2"/>
    <w:qFormat/>
    <w:pPr>
      <w:spacing w:before="0" w:after="120"/>
    </w:pPr>
    <w:rPr/>
  </w:style>
  <w:style w:type="paragraph" w:styleId="Bullet2-indent">
    <w:name w:val="Bullet 2 - indent"/>
    <w:basedOn w:val="Body3"/>
    <w:qFormat/>
    <w:pPr>
      <w:spacing w:before="0" w:after="120"/>
    </w:pPr>
    <w:rPr/>
  </w:style>
  <w:style w:type="paragraph" w:styleId="Bullet3-indent">
    <w:name w:val="Bullet 3 - indent"/>
    <w:basedOn w:val="Body4"/>
    <w:qFormat/>
    <w:pPr>
      <w:spacing w:before="0" w:after="120"/>
    </w:pPr>
    <w:rPr/>
  </w:style>
  <w:style w:type="paragraph" w:styleId="Bullet4-indent">
    <w:name w:val="Bullet 4 - indent"/>
    <w:basedOn w:val="Body4"/>
    <w:qFormat/>
    <w:pPr>
      <w:spacing w:before="0" w:after="120"/>
      <w:ind w:firstLine="432" w:start="2160" w:end="0"/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97W-Testimony.dot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2001-04-13T19:33:00Z</dcterms:created>
  <dc:creator>Patricia Didero</dc:creator>
  <dc:description/>
  <dc:language>en-CA</dc:language>
  <cp:lastModifiedBy>Diana Russell</cp:lastModifiedBy>
  <cp:lastPrinted>2001-04-13T15:21:00Z</cp:lastPrinted>
  <dcterms:modified xsi:type="dcterms:W3CDTF">2001-04-13T19:53:00Z</dcterms:modified>
  <cp:revision>7</cp:revision>
  <dc:subject/>
  <dc:title> TITLE </dc:title>
</cp:coreProperties>
</file>