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METERING SYSTEM CONSTRAINTS</w:t>
      </w:r>
    </w:p>
    <w:p>
      <w:pPr>
        <w:sectPr>
          <w:type w:val="nextPage"/>
          <w:pgSz w:w="12240" w:h="15840"/>
          <w:pgMar w:left="1440" w:right="1440" w:gutter="360" w:header="0" w:top="1008" w:footer="0" w:bottom="720"/>
          <w:lnNumType w:countBy="1" w:restart="newPage" w:distance="283"/>
          <w:pgNumType w:fmt="decimal"/>
          <w:formProt w:val="false"/>
          <w:textDirection w:val="lrTb"/>
        </w:sectPr>
        <w:pStyle w:val="CoverTitle"/>
        <w:widowControl/>
        <w:bidi w:val="0"/>
        <w:spacing w:lineRule="exact" w:line="560" w:before="3000" w:after="0"/>
        <w:jc w:val="center"/>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METERING SYSTEM CONSTRAINTS</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eastAsia="Times New Roman" w:cs="Times New Roman"/>
              <w:lang w:val="en-CA"/>
            </w:rPr>
          </w:pPr>
          <w:r>
            <w:fldChar w:fldCharType="begin"/>
          </w:r>
          <w:r>
            <w:rPr>
              <w:lang w:val="en-CA"/>
            </w:rPr>
            <w:instrText xml:space="preserve"> TOC \o "1-4" \s chap </w:instrText>
          </w:r>
          <w:r>
            <w:rPr>
              <w:lang w:val="en-CA"/>
            </w:rPr>
            <w:fldChar w:fldCharType="separate"/>
          </w:r>
          <w:r>
            <w:rPr>
              <w:lang w:val="en-CA"/>
            </w:rPr>
            <w:t>A.</w:t>
          </w:r>
          <w:r>
            <w:rPr>
              <w:rFonts w:eastAsia="Times New Roman" w:cs="Times New Roman" w:ascii="Times New Roman" w:hAnsi="Times New Roman"/>
              <w:lang w:val="en-CA"/>
            </w:rPr>
            <w:tab/>
          </w:r>
          <w:r>
            <w:rPr>
              <w:lang w:val="en-CA"/>
            </w:rPr>
            <w:t>Introduction</w:t>
            <w:tab/>
          </w:r>
          <w:r>
            <w:rPr>
              <w:lang w:val="en-CA"/>
            </w:rPr>
            <w:fldChar w:fldCharType="begin"/>
          </w:r>
          <w:r>
            <w:rPr>
              <w:lang w:val="en-CA"/>
            </w:rPr>
            <w:instrText xml:space="preserve"> SEQ chap \* ARABIC </w:instrText>
          </w:r>
          <w:r>
            <w:rPr>
              <w:lang w:val="en-CA"/>
            </w:rPr>
            <w:fldChar w:fldCharType="separate"/>
          </w:r>
          <w:r>
            <w:rPr>
              <w:lang w:val="en-CA"/>
            </w:rPr>
            <w:t>2</w:t>
          </w:r>
          <w:r>
            <w:rPr>
              <w:lang w:val="en-CA"/>
            </w:rPr>
            <w:fldChar w:fldCharType="end"/>
          </w:r>
          <w:r>
            <w:rPr>
              <w:lang w:val="en-CA"/>
            </w:rPr>
            <w:t>-</w:t>
          </w:r>
          <w:hyperlink w:anchor="__RefHeading___Toc511810477">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B.</w:t>
          </w:r>
          <w:r>
            <w:rPr>
              <w:rFonts w:eastAsia="Times New Roman" w:cs="Times New Roman" w:ascii="Times New Roman" w:hAnsi="Times New Roman"/>
              <w:lang w:val="en-CA"/>
            </w:rPr>
            <w:tab/>
          </w:r>
          <w:r>
            <w:rPr>
              <w:lang w:val="en-CA"/>
            </w:rPr>
            <w:t>Overview</w:t>
            <w:tab/>
          </w:r>
          <w:r>
            <w:rPr>
              <w:lang w:val="en-CA"/>
            </w:rPr>
            <w:fldChar w:fldCharType="begin"/>
          </w:r>
          <w:r>
            <w:rPr>
              <w:lang w:val="en-CA"/>
            </w:rPr>
            <w:instrText xml:space="preserve"> SEQ chap \* ARABIC </w:instrText>
          </w:r>
          <w:r>
            <w:rPr>
              <w:lang w:val="en-CA"/>
            </w:rPr>
            <w:fldChar w:fldCharType="separate"/>
          </w:r>
          <w:r>
            <w:rPr>
              <w:lang w:val="en-CA"/>
            </w:rPr>
            <w:t>3</w:t>
          </w:r>
          <w:r>
            <w:rPr>
              <w:lang w:val="en-CA"/>
            </w:rPr>
            <w:fldChar w:fldCharType="end"/>
          </w:r>
          <w:r>
            <w:rPr>
              <w:lang w:val="en-CA"/>
            </w:rPr>
            <w:t>-</w:t>
          </w:r>
          <w:hyperlink w:anchor="__RefHeading___Toc511810478">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C.</w:t>
          </w:r>
          <w:r>
            <w:rPr>
              <w:rFonts w:eastAsia="Times New Roman" w:cs="Times New Roman" w:ascii="Times New Roman" w:hAnsi="Times New Roman"/>
              <w:lang w:val="en-CA"/>
            </w:rPr>
            <w:tab/>
          </w:r>
          <w:r>
            <w:rPr>
              <w:lang w:val="en-CA"/>
            </w:rPr>
            <w:t>Constraints Regarding Schedule and Costs – Revising Hours in an Existing Period or Changing Seasonal Boundaries</w:t>
            <w:tab/>
          </w:r>
          <w:r>
            <w:rPr>
              <w:lang w:val="en-CA"/>
            </w:rPr>
            <w:fldChar w:fldCharType="begin"/>
          </w:r>
          <w:r>
            <w:rPr>
              <w:lang w:val="en-CA"/>
            </w:rPr>
            <w:instrText xml:space="preserve"> SEQ chap \* ARABIC </w:instrText>
          </w:r>
          <w:r>
            <w:rPr>
              <w:lang w:val="en-CA"/>
            </w:rPr>
            <w:fldChar w:fldCharType="separate"/>
          </w:r>
          <w:r>
            <w:rPr>
              <w:lang w:val="en-CA"/>
            </w:rPr>
            <w:t>4</w:t>
          </w:r>
          <w:r>
            <w:rPr>
              <w:lang w:val="en-CA"/>
            </w:rPr>
            <w:fldChar w:fldCharType="end"/>
          </w:r>
          <w:r>
            <w:rPr>
              <w:lang w:val="en-CA"/>
            </w:rPr>
            <w:t>-</w:t>
          </w:r>
          <w:hyperlink w:anchor="__RefHeading___Toc511810479">
            <w:r>
              <w:rPr>
                <w:rStyle w:val="IndexLink"/>
                <w:lang w:val="en-CA"/>
              </w:rPr>
              <w:t>2</w:t>
            </w:r>
          </w:hyperlink>
        </w:p>
        <w:p>
          <w:pPr>
            <w:pStyle w:val="TOC1"/>
            <w:rPr>
              <w:rFonts w:ascii="Times New Roman" w:hAnsi="Times New Roman" w:eastAsia="Times New Roman" w:cs="Times New Roman"/>
              <w:lang w:val="en-CA"/>
            </w:rPr>
          </w:pPr>
          <w:r>
            <w:rPr>
              <w:lang w:val="en-CA"/>
            </w:rPr>
            <w:t>Cost</w:t>
            <w:tab/>
          </w:r>
          <w:r>
            <w:rPr>
              <w:lang w:val="en-CA"/>
            </w:rPr>
            <w:fldChar w:fldCharType="begin"/>
          </w:r>
          <w:r>
            <w:rPr>
              <w:lang w:val="en-CA"/>
            </w:rPr>
            <w:instrText xml:space="preserve"> SEQ chap \* ARABIC </w:instrText>
          </w:r>
          <w:r>
            <w:rPr>
              <w:lang w:val="en-CA"/>
            </w:rPr>
            <w:fldChar w:fldCharType="separate"/>
          </w:r>
          <w:r>
            <w:rPr>
              <w:lang w:val="en-CA"/>
            </w:rPr>
            <w:t>5</w:t>
          </w:r>
          <w:r>
            <w:rPr>
              <w:lang w:val="en-CA"/>
            </w:rPr>
            <w:fldChar w:fldCharType="end"/>
          </w:r>
          <w:r>
            <w:rPr>
              <w:lang w:val="en-CA"/>
            </w:rPr>
            <w:t>-</w:t>
          </w:r>
          <w:hyperlink w:anchor="__RefHeading___Toc511810480">
            <w:r>
              <w:rPr>
                <w:rStyle w:val="IndexLink"/>
                <w:lang w:val="en-CA"/>
              </w:rPr>
              <w:t>3</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D.</w:t>
          </w:r>
          <w:r>
            <w:rPr>
              <w:rFonts w:eastAsia="Times New Roman" w:cs="Times New Roman" w:ascii="Times New Roman" w:hAnsi="Times New Roman"/>
              <w:lang w:val="en-CA"/>
            </w:rPr>
            <w:tab/>
          </w:r>
          <w:r>
            <w:rPr>
              <w:lang w:val="en-CA"/>
            </w:rPr>
            <w:t>Schedule and Costs – Adding a New Period</w:t>
            <w:tab/>
          </w:r>
          <w:r>
            <w:rPr>
              <w:lang w:val="en-CA"/>
            </w:rPr>
            <w:fldChar w:fldCharType="begin"/>
          </w:r>
          <w:r>
            <w:rPr>
              <w:lang w:val="en-CA"/>
            </w:rPr>
            <w:instrText xml:space="preserve"> SEQ chap \* ARABIC </w:instrText>
          </w:r>
          <w:r>
            <w:rPr>
              <w:lang w:val="en-CA"/>
            </w:rPr>
            <w:fldChar w:fldCharType="separate"/>
          </w:r>
          <w:r>
            <w:rPr>
              <w:lang w:val="en-CA"/>
            </w:rPr>
            <w:t>6</w:t>
          </w:r>
          <w:r>
            <w:rPr>
              <w:lang w:val="en-CA"/>
            </w:rPr>
            <w:fldChar w:fldCharType="end"/>
          </w:r>
          <w:r>
            <w:rPr>
              <w:lang w:val="en-CA"/>
            </w:rPr>
            <w:t>-</w:t>
          </w:r>
          <w:hyperlink w:anchor="__RefHeading___Toc511810481">
            <w:r>
              <w:rPr>
                <w:rStyle w:val="IndexLink"/>
                <w:lang w:val="en-CA"/>
              </w:rPr>
              <w:t>6</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E.</w:t>
          </w:r>
          <w:r>
            <w:rPr>
              <w:rFonts w:eastAsia="Times New Roman" w:cs="Times New Roman" w:ascii="Times New Roman" w:hAnsi="Times New Roman"/>
              <w:lang w:val="en-CA"/>
            </w:rPr>
            <w:tab/>
          </w:r>
          <w:r>
            <w:rPr>
              <w:lang w:val="en-CA"/>
            </w:rPr>
            <w:t>Constraints Regarding Schedule and Costs – Combining Existing TOU Periods</w:t>
            <w:tab/>
          </w:r>
          <w:r>
            <w:rPr>
              <w:lang w:val="en-CA"/>
            </w:rPr>
            <w:fldChar w:fldCharType="begin"/>
          </w:r>
          <w:r>
            <w:rPr>
              <w:lang w:val="en-CA"/>
            </w:rPr>
            <w:instrText xml:space="preserve"> SEQ chap \* ARABIC </w:instrText>
          </w:r>
          <w:r>
            <w:rPr>
              <w:lang w:val="en-CA"/>
            </w:rPr>
            <w:fldChar w:fldCharType="separate"/>
          </w:r>
          <w:r>
            <w:rPr>
              <w:lang w:val="en-CA"/>
            </w:rPr>
            <w:t>7</w:t>
          </w:r>
          <w:r>
            <w:rPr>
              <w:lang w:val="en-CA"/>
            </w:rPr>
            <w:fldChar w:fldCharType="end"/>
          </w:r>
          <w:r>
            <w:rPr>
              <w:lang w:val="en-CA"/>
            </w:rPr>
            <w:t>-</w:t>
          </w:r>
          <w:hyperlink w:anchor="__RefHeading___Toc511810482">
            <w:r>
              <w:rPr>
                <w:rStyle w:val="IndexLink"/>
                <w:lang w:val="en-CA"/>
              </w:rPr>
              <w:t>8</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F.</w:t>
          </w:r>
          <w:r>
            <w:rPr>
              <w:rFonts w:eastAsia="Times New Roman" w:cs="Times New Roman" w:ascii="Times New Roman" w:hAnsi="Times New Roman"/>
              <w:lang w:val="en-CA"/>
            </w:rPr>
            <w:tab/>
          </w:r>
          <w:r>
            <w:rPr>
              <w:lang w:val="en-CA"/>
            </w:rPr>
            <w:t>Constraints Regarding Schedule and Costs – Changing TOU Periods for Agricultural Customers only.</w:t>
            <w:tab/>
          </w:r>
          <w:r>
            <w:rPr>
              <w:lang w:val="en-CA"/>
            </w:rPr>
            <w:fldChar w:fldCharType="begin"/>
          </w:r>
          <w:r>
            <w:rPr>
              <w:lang w:val="en-CA"/>
            </w:rPr>
            <w:instrText xml:space="preserve"> SEQ chap \* ARABIC </w:instrText>
          </w:r>
          <w:r>
            <w:rPr>
              <w:lang w:val="en-CA"/>
            </w:rPr>
            <w:fldChar w:fldCharType="separate"/>
          </w:r>
          <w:r>
            <w:rPr>
              <w:lang w:val="en-CA"/>
            </w:rPr>
            <w:t>8</w:t>
          </w:r>
          <w:r>
            <w:rPr>
              <w:lang w:val="en-CA"/>
            </w:rPr>
            <w:fldChar w:fldCharType="end"/>
          </w:r>
          <w:r>
            <w:rPr>
              <w:lang w:val="en-CA"/>
            </w:rPr>
            <w:t>-</w:t>
          </w:r>
          <w:hyperlink w:anchor="__RefHeading___Toc511810483">
            <w:r>
              <w:rPr>
                <w:rStyle w:val="IndexLink"/>
                <w:lang w:val="en-CA"/>
              </w:rPr>
              <w:t>8</w:t>
            </w:r>
          </w:hyperlink>
          <w:r>
            <w:rPr>
              <w:rStyle w:val="IndexLink"/>
              <w:lang w:val="en-CA"/>
            </w:rPr>
            <w:fldChar w:fldCharType="end"/>
          </w:r>
        </w:p>
      </w:sdtContent>
    </w:sdt>
    <w:p>
      <w:pPr>
        <w:sectPr>
          <w:headerReference w:type="default" r:id="rId2"/>
          <w:headerReference w:type="first" r:id="rId3"/>
          <w:footerReference w:type="default" r:id="rId4"/>
          <w:footerReference w:type="first" r:id="rId5"/>
          <w:type w:val="nextPage"/>
          <w:pgSz w:w="12240" w:h="15840"/>
          <w:pgMar w:left="1440" w:right="1440" w:gutter="360" w:header="720" w:top="1008" w:footer="432" w:bottom="1656"/>
          <w:lnNumType w:countBy="1" w:restart="newPage" w:distance="283"/>
          <w:pgNumType w:start="1" w:fmt="lowerRoman"/>
          <w:formProt w:val="false"/>
          <w:titlePg/>
          <w:textDirection w:val="lrTb"/>
        </w:sectPr>
        <w:pStyle w:val="Normal"/>
        <w:rPr>
          <w:rFonts w:ascii="Times New Roman" w:hAnsi="Times New Roman" w:eastAsia="Times New Roman" w:cs="Times New Roman"/>
          <w:lang w:val="en-CA"/>
        </w:rPr>
      </w:pPr>
      <w:r>
        <w:rPr>
          <w:rFonts w:eastAsia="Times New Roman" w:cs="Times New Roman" w:ascii="Times New Roman" w:hAnsi="Times New Roman"/>
          <w:lang w:val="en-CA"/>
        </w:rPr>
      </w:r>
    </w:p>
    <w:p>
      <w:pPr>
        <w:pStyle w:val="TITLE1"/>
        <w:rPr/>
      </w:pPr>
      <w:r>
        <w:rPr/>
        <w:t>PACIFIC GAS AND ELECTRIC COMPANY</w:t>
      </w:r>
    </w:p>
    <w:p>
      <w:pPr>
        <w:pStyle w:val="TITLE2"/>
        <w:rPr/>
      </w:pPr>
      <w:r>
        <w:rPr/>
        <w:t>CHAPTER 2</w:t>
      </w:r>
    </w:p>
    <w:p>
      <w:pPr>
        <w:pStyle w:val="TITLE2"/>
        <w:rPr/>
      </w:pPr>
      <w:r>
        <w:rPr/>
        <w:t>METERING SYSTEM CONSTRAINTS</w:t>
      </w:r>
    </w:p>
    <w:p>
      <w:pPr>
        <w:pStyle w:val="Heading1"/>
        <w:tabs>
          <w:tab w:val="clear" w:pos="432"/>
          <w:tab w:val="left" w:pos="0" w:leader="none"/>
        </w:tabs>
        <w:ind w:hanging="864" w:start="864"/>
        <w:rPr/>
      </w:pPr>
      <w:bookmarkStart w:id="0" w:name="__RefHeading___Toc511810477"/>
      <w:bookmarkEnd w:id="0"/>
      <w:r>
        <w:rPr/>
        <w:t>Introduction</w:t>
      </w:r>
    </w:p>
    <w:p>
      <w:pPr>
        <w:pStyle w:val="Body1"/>
        <w:rPr/>
      </w:pPr>
      <w:r>
        <w:rPr/>
        <w:t>This testimony responds to issues related to programming TOU meters raised in the April 11, 2001 Assigned Commissioner’s Ruling (ACR).  The ACR directs PG&amp;E to further address the constraints associated with reprogramming TOU meters and, specifically, why it would not be feasible to reprogram meters for some rate schedules before June1.  The ACR directs PG&amp;E to include data regarding the number of meters that are currently installed and the times to reprogram these meters.  The ACR further directs PG&amp;E to provide information indicating whether it can implement changes in TOU periods for agricultural customers only.</w:t>
      </w:r>
    </w:p>
    <w:p>
      <w:pPr>
        <w:pStyle w:val="Body1"/>
        <w:rPr/>
      </w:pPr>
      <w:r>
        <w:rPr/>
        <w:t>Revising TOU periods are discussed in four distinct scenarios:</w:t>
      </w:r>
    </w:p>
    <w:p>
      <w:pPr>
        <w:pStyle w:val="Bullet1"/>
        <w:numPr>
          <w:ilvl w:val="0"/>
          <w:numId w:val="2"/>
        </w:numPr>
        <w:tabs>
          <w:tab w:val="left" w:pos="0" w:leader="none"/>
          <w:tab w:val="left" w:pos="792" w:leader="none"/>
        </w:tabs>
        <w:ind w:hanging="360" w:start="792"/>
        <w:rPr/>
      </w:pPr>
      <w:r>
        <w:rPr/>
        <w:t xml:space="preserve">adding a new period, </w:t>
      </w:r>
    </w:p>
    <w:p>
      <w:pPr>
        <w:pStyle w:val="Bullet1"/>
        <w:numPr>
          <w:ilvl w:val="0"/>
          <w:numId w:val="2"/>
        </w:numPr>
        <w:tabs>
          <w:tab w:val="left" w:pos="0" w:leader="none"/>
          <w:tab w:val="left" w:pos="792" w:leader="none"/>
        </w:tabs>
        <w:ind w:hanging="360" w:start="792"/>
        <w:rPr/>
      </w:pPr>
      <w:r>
        <w:rPr/>
        <w:t xml:space="preserve">revising the hours in an existing period, </w:t>
      </w:r>
    </w:p>
    <w:p>
      <w:pPr>
        <w:pStyle w:val="Bullet1"/>
        <w:numPr>
          <w:ilvl w:val="0"/>
          <w:numId w:val="2"/>
        </w:numPr>
        <w:tabs>
          <w:tab w:val="left" w:pos="0" w:leader="none"/>
          <w:tab w:val="left" w:pos="792" w:leader="none"/>
        </w:tabs>
        <w:ind w:hanging="360" w:start="792"/>
        <w:rPr/>
      </w:pPr>
      <w:r>
        <w:rPr/>
        <w:t xml:space="preserve">combining existing TOU periods, and </w:t>
      </w:r>
    </w:p>
    <w:p>
      <w:pPr>
        <w:pStyle w:val="Bullet1"/>
        <w:numPr>
          <w:ilvl w:val="0"/>
          <w:numId w:val="2"/>
        </w:numPr>
        <w:tabs>
          <w:tab w:val="left" w:pos="0" w:leader="none"/>
          <w:tab w:val="left" w:pos="792" w:leader="none"/>
        </w:tabs>
        <w:ind w:hanging="360" w:start="792"/>
        <w:rPr/>
      </w:pPr>
      <w:r>
        <w:rPr/>
        <w:t xml:space="preserve">changing the seasonal boundaries. </w:t>
      </w:r>
    </w:p>
    <w:p>
      <w:pPr>
        <w:pStyle w:val="Heading1"/>
        <w:tabs>
          <w:tab w:val="clear" w:pos="432"/>
          <w:tab w:val="left" w:pos="0" w:leader="none"/>
        </w:tabs>
        <w:ind w:hanging="864" w:start="864"/>
        <w:rPr/>
      </w:pPr>
      <w:bookmarkStart w:id="1" w:name="__RefHeading___Toc511810478"/>
      <w:bookmarkEnd w:id="1"/>
      <w:r>
        <w:rPr/>
        <w:t>Overview</w:t>
      </w:r>
    </w:p>
    <w:p>
      <w:pPr>
        <w:pStyle w:val="Body1"/>
        <w:rPr/>
      </w:pPr>
      <w:r>
        <w:rPr/>
        <w:t>PG&amp;E’s TOU meters are programmable measurement devices which store metered usage into pre</w:t>
        <w:noBreakHyphen/>
        <w:t xml:space="preserve">programmed, time and seasonal differentiated registers internal to the meter.  Changes to the parameters associated with these registers require reprogramming the meters. </w:t>
      </w:r>
    </w:p>
    <w:p>
      <w:pPr>
        <w:pStyle w:val="Body1"/>
        <w:rPr/>
      </w:pPr>
      <w:r>
        <w:rPr/>
        <w:t>Reprogramming requires:</w:t>
      </w:r>
    </w:p>
    <w:p>
      <w:pPr>
        <w:pStyle w:val="Bullet1"/>
        <w:numPr>
          <w:ilvl w:val="0"/>
          <w:numId w:val="4"/>
        </w:numPr>
        <w:tabs>
          <w:tab w:val="clear" w:pos="792"/>
          <w:tab w:val="left" w:pos="0" w:leader="none"/>
          <w:tab w:val="left" w:pos="432" w:leader="none"/>
        </w:tabs>
        <w:ind w:hanging="720" w:start="1152"/>
        <w:rPr/>
      </w:pPr>
      <w:r>
        <w:rPr/>
        <w:t>modification and testing of software used to accomplish meter reprogramming;</w:t>
      </w:r>
    </w:p>
    <w:p>
      <w:pPr>
        <w:pStyle w:val="Bullet1"/>
        <w:numPr>
          <w:ilvl w:val="0"/>
          <w:numId w:val="4"/>
        </w:numPr>
        <w:tabs>
          <w:tab w:val="clear" w:pos="792"/>
          <w:tab w:val="left" w:pos="0" w:leader="none"/>
          <w:tab w:val="left" w:pos="432" w:leader="none"/>
        </w:tabs>
        <w:ind w:hanging="720" w:start="1152"/>
        <w:rPr/>
      </w:pPr>
      <w:r>
        <w:rPr/>
        <w:t>distribution of that software and loading it into the laptop computers used by PG&amp;E’s meter technicians;</w:t>
      </w:r>
    </w:p>
    <w:p>
      <w:pPr>
        <w:pStyle w:val="Bullet1"/>
        <w:numPr>
          <w:ilvl w:val="0"/>
          <w:numId w:val="4"/>
        </w:numPr>
        <w:tabs>
          <w:tab w:val="clear" w:pos="792"/>
          <w:tab w:val="left" w:pos="0" w:leader="none"/>
          <w:tab w:val="left" w:pos="432" w:leader="none"/>
        </w:tabs>
        <w:ind w:hanging="720" w:start="1152"/>
        <w:rPr/>
      </w:pPr>
      <w:r>
        <w:rPr/>
        <w:t>training the technicians so they understand and are able to test the successful reprograms;</w:t>
      </w:r>
    </w:p>
    <w:p>
      <w:pPr>
        <w:pStyle w:val="Bullet1"/>
        <w:numPr>
          <w:ilvl w:val="0"/>
          <w:numId w:val="4"/>
        </w:numPr>
        <w:tabs>
          <w:tab w:val="clear" w:pos="792"/>
          <w:tab w:val="left" w:pos="0" w:leader="none"/>
          <w:tab w:val="left" w:pos="432" w:leader="none"/>
        </w:tabs>
        <w:ind w:hanging="720" w:start="1152"/>
        <w:rPr/>
      </w:pPr>
      <w:r>
        <w:rPr/>
        <w:t>identification of the accounts and specific meters to be reprogrammed;</w:t>
      </w:r>
    </w:p>
    <w:p>
      <w:pPr>
        <w:pStyle w:val="Bullet1"/>
        <w:numPr>
          <w:ilvl w:val="0"/>
          <w:numId w:val="4"/>
        </w:numPr>
        <w:tabs>
          <w:tab w:val="clear" w:pos="792"/>
          <w:tab w:val="left" w:pos="0" w:leader="none"/>
          <w:tab w:val="left" w:pos="432" w:leader="none"/>
        </w:tabs>
        <w:ind w:hanging="720" w:start="1152"/>
        <w:rPr/>
      </w:pPr>
      <w:r>
        <w:rPr/>
        <w:t xml:space="preserve">dispatch the accounts and meters to be reprogrammed; and, </w:t>
      </w:r>
    </w:p>
    <w:p>
      <w:pPr>
        <w:pStyle w:val="Bullet1"/>
        <w:numPr>
          <w:ilvl w:val="0"/>
          <w:numId w:val="4"/>
        </w:numPr>
        <w:tabs>
          <w:tab w:val="clear" w:pos="792"/>
          <w:tab w:val="left" w:pos="0" w:leader="none"/>
          <w:tab w:val="left" w:pos="432" w:leader="none"/>
        </w:tabs>
        <w:ind w:hanging="720" w:start="1152"/>
        <w:rPr/>
      </w:pPr>
      <w:r>
        <w:rPr/>
        <w:t>field visits to reprogram the meters.</w:t>
      </w:r>
    </w:p>
    <w:p>
      <w:pPr>
        <w:pStyle w:val="Body1"/>
        <w:rPr/>
      </w:pPr>
      <w:r>
        <w:rPr/>
        <w:t>These activities are depicted in detail in Tables C-1 and C-2 (below)</w:t>
      </w:r>
    </w:p>
    <w:p>
      <w:pPr>
        <w:pStyle w:val="Body1"/>
        <w:rPr/>
      </w:pPr>
      <w:r>
        <w:rPr/>
        <w:t xml:space="preserve">A relatively small number of PG&amp;E’s accounts (approximately 2,100) have hourly interval capability and phone based information retrieval systems.  The TOU time periods and/or seasons could be redesigned for these particular meters without physically reprogramming the meters, although billing system constraints exists (discussed in “Billing System Constraints”).  Should the time periods or seasons require modification for any portion of the remaining 171,400 TOU meters on TOU rate schedules, that portion would require field reprogramming. </w:t>
      </w:r>
    </w:p>
    <w:p>
      <w:pPr>
        <w:pStyle w:val="Body1"/>
        <w:spacing w:before="0" w:after="120"/>
        <w:rPr/>
      </w:pPr>
      <w:r>
        <w:rPr/>
        <w:t>PG&amp;E currently has approximately 173,500 TOU meters installed on active TOU accounts.</w:t>
      </w:r>
    </w:p>
    <w:tbl>
      <w:tblPr>
        <w:tblW w:w="6876" w:type="dxa"/>
        <w:jc w:val="start"/>
        <w:tblInd w:w="432" w:type="dxa"/>
        <w:tblLayout w:type="fixed"/>
        <w:tblCellMar>
          <w:top w:w="0" w:type="dxa"/>
          <w:start w:w="108" w:type="dxa"/>
          <w:bottom w:w="0" w:type="dxa"/>
          <w:end w:w="108" w:type="dxa"/>
        </w:tblCellMar>
      </w:tblPr>
      <w:tblGrid>
        <w:gridCol w:w="3756"/>
        <w:gridCol w:w="3120"/>
      </w:tblGrid>
      <w:tr>
        <w:trPr>
          <w:trHeight w:val="410" w:hRule="atLeast"/>
        </w:trPr>
        <w:tc>
          <w:tcPr>
            <w:tcW w:w="3756" w:type="dxa"/>
            <w:tcBorders/>
          </w:tcPr>
          <w:p>
            <w:pPr>
              <w:pStyle w:val="Body1"/>
              <w:ind w:hanging="0" w:start="0" w:end="0"/>
              <w:rPr>
                <w:b/>
                <w:bCs/>
                <w:u w:val="single"/>
              </w:rPr>
            </w:pPr>
            <w:r>
              <w:rPr>
                <w:b/>
                <w:bCs/>
                <w:u w:val="single"/>
              </w:rPr>
              <w:t>Customer Size/Schedule</w:t>
            </w:r>
          </w:p>
        </w:tc>
        <w:tc>
          <w:tcPr>
            <w:tcW w:w="3120" w:type="dxa"/>
            <w:tcBorders/>
          </w:tcPr>
          <w:p>
            <w:pPr>
              <w:pStyle w:val="Body1"/>
              <w:ind w:hanging="0" w:start="0" w:end="0"/>
              <w:rPr>
                <w:b/>
                <w:bCs/>
                <w:u w:val="single"/>
              </w:rPr>
            </w:pPr>
            <w:r>
              <w:rPr>
                <w:b/>
                <w:bCs/>
                <w:u w:val="single"/>
              </w:rPr>
              <w:t>TOU/Interval Meter Count</w:t>
            </w:r>
          </w:p>
        </w:tc>
      </w:tr>
      <w:tr>
        <w:trPr>
          <w:trHeight w:val="1980" w:hRule="atLeast"/>
        </w:trPr>
        <w:tc>
          <w:tcPr>
            <w:tcW w:w="3756" w:type="dxa"/>
            <w:tcBorders>
              <w:bottom w:val="single" w:sz="6" w:space="0" w:color="000000"/>
            </w:tcBorders>
          </w:tcPr>
          <w:p>
            <w:pPr>
              <w:pStyle w:val="Body1"/>
              <w:ind w:hanging="0" w:start="0" w:end="0"/>
              <w:rPr/>
            </w:pPr>
            <w:r>
              <w:rPr/>
              <w:t>Greater than 500 kW</w:t>
            </w:r>
          </w:p>
          <w:p>
            <w:pPr>
              <w:pStyle w:val="Body1"/>
              <w:ind w:hanging="0" w:start="0" w:end="0"/>
              <w:rPr/>
            </w:pPr>
            <w:r>
              <w:rPr/>
              <w:t>E</w:t>
              <w:noBreakHyphen/>
              <w:t>19 Voluntary</w:t>
            </w:r>
          </w:p>
          <w:p>
            <w:pPr>
              <w:pStyle w:val="Body1"/>
              <w:ind w:hanging="0" w:start="0" w:end="0"/>
              <w:rPr/>
            </w:pPr>
            <w:r>
              <w:rPr/>
              <w:t>Small Commercial</w:t>
            </w:r>
          </w:p>
          <w:p>
            <w:pPr>
              <w:pStyle w:val="Body1"/>
              <w:ind w:hanging="0" w:start="0" w:end="0"/>
              <w:rPr>
                <w:u w:val="single"/>
              </w:rPr>
            </w:pPr>
            <w:r>
              <w:rPr/>
              <w:t>Agricultural</w:t>
            </w:r>
          </w:p>
          <w:p>
            <w:pPr>
              <w:pStyle w:val="Body1"/>
              <w:tabs>
                <w:tab w:val="clear" w:pos="720"/>
                <w:tab w:val="right" w:pos="2088" w:leader="none"/>
              </w:tabs>
              <w:ind w:hanging="0" w:start="0" w:end="0"/>
              <w:rPr/>
            </w:pPr>
            <w:r>
              <w:rPr/>
              <w:t>Residential</w:t>
            </w:r>
          </w:p>
        </w:tc>
        <w:tc>
          <w:tcPr>
            <w:tcW w:w="3120" w:type="dxa"/>
            <w:tcBorders>
              <w:bottom w:val="single" w:sz="6" w:space="0" w:color="000000"/>
            </w:tcBorders>
          </w:tcPr>
          <w:p>
            <w:pPr>
              <w:pStyle w:val="Body1"/>
              <w:ind w:hanging="0" w:start="0" w:end="0"/>
              <w:rPr/>
            </w:pPr>
            <w:r>
              <w:rPr/>
              <w:t>700 / 2,100</w:t>
            </w:r>
          </w:p>
          <w:p>
            <w:pPr>
              <w:pStyle w:val="Body1"/>
              <w:tabs>
                <w:tab w:val="clear" w:pos="720"/>
                <w:tab w:val="decimal" w:pos="1199" w:leader="none"/>
              </w:tabs>
              <w:ind w:hanging="0" w:start="0" w:end="0"/>
              <w:rPr/>
            </w:pPr>
            <w:r>
              <w:rPr/>
              <w:t>6,400</w:t>
            </w:r>
          </w:p>
          <w:p>
            <w:pPr>
              <w:pStyle w:val="Body1"/>
              <w:tabs>
                <w:tab w:val="clear" w:pos="720"/>
                <w:tab w:val="decimal" w:pos="1199" w:leader="none"/>
              </w:tabs>
              <w:ind w:hanging="0" w:start="0" w:end="0"/>
              <w:rPr/>
            </w:pPr>
            <w:r>
              <w:rPr/>
              <w:t>25,000</w:t>
            </w:r>
          </w:p>
          <w:p>
            <w:pPr>
              <w:pStyle w:val="Body1"/>
              <w:tabs>
                <w:tab w:val="clear" w:pos="720"/>
                <w:tab w:val="decimal" w:pos="1199" w:leader="none"/>
              </w:tabs>
              <w:ind w:hanging="0" w:start="0" w:end="0"/>
              <w:rPr/>
            </w:pPr>
            <w:r>
              <w:rPr/>
              <w:t>38,000</w:t>
            </w:r>
          </w:p>
          <w:p>
            <w:pPr>
              <w:pStyle w:val="Body1"/>
              <w:tabs>
                <w:tab w:val="clear" w:pos="720"/>
                <w:tab w:val="decimal" w:pos="1199" w:leader="none"/>
              </w:tabs>
              <w:ind w:hanging="0" w:start="0" w:end="0"/>
              <w:rPr/>
            </w:pPr>
            <w:r>
              <w:rPr/>
              <w:t>100,000</w:t>
            </w:r>
          </w:p>
        </w:tc>
      </w:tr>
      <w:tr>
        <w:trPr>
          <w:trHeight w:val="360" w:hRule="atLeast"/>
        </w:trPr>
        <w:tc>
          <w:tcPr>
            <w:tcW w:w="3756" w:type="dxa"/>
            <w:tcBorders>
              <w:top w:val="single" w:sz="6" w:space="0" w:color="000000"/>
            </w:tcBorders>
          </w:tcPr>
          <w:p>
            <w:pPr>
              <w:pStyle w:val="Body1"/>
              <w:ind w:hanging="0" w:start="0" w:end="0"/>
              <w:rPr>
                <w:b/>
                <w:bCs/>
              </w:rPr>
            </w:pPr>
            <w:r>
              <w:rPr>
                <w:b/>
                <w:bCs/>
              </w:rPr>
              <w:t>Total</w:t>
            </w:r>
          </w:p>
        </w:tc>
        <w:tc>
          <w:tcPr>
            <w:tcW w:w="3120" w:type="dxa"/>
            <w:tcBorders>
              <w:top w:val="single" w:sz="6" w:space="0" w:color="000000"/>
            </w:tcBorders>
          </w:tcPr>
          <w:p>
            <w:pPr>
              <w:pStyle w:val="Body1"/>
              <w:tabs>
                <w:tab w:val="clear" w:pos="720"/>
                <w:tab w:val="decimal" w:pos="1199" w:leader="none"/>
              </w:tabs>
              <w:ind w:hanging="0" w:start="0" w:end="0"/>
              <w:rPr>
                <w:b/>
                <w:bCs/>
              </w:rPr>
            </w:pPr>
            <w:r>
              <w:rPr>
                <w:b/>
                <w:bCs/>
              </w:rPr>
              <w:t>173,500</w:t>
            </w:r>
          </w:p>
        </w:tc>
      </w:tr>
    </w:tbl>
    <w:p>
      <w:pPr>
        <w:pStyle w:val="Heading1"/>
        <w:tabs>
          <w:tab w:val="clear" w:pos="432"/>
          <w:tab w:val="left" w:pos="0" w:leader="none"/>
        </w:tabs>
        <w:ind w:hanging="864" w:start="864"/>
        <w:rPr/>
      </w:pPr>
      <w:bookmarkStart w:id="2" w:name="__RefHeading___Toc511810479"/>
      <w:bookmarkEnd w:id="2"/>
      <w:r>
        <w:rPr/>
        <w:t>Constraints Regarding Schedule and Costs – Revising Hours in an Existing Period or Changing Seasonal Boundaries</w:t>
      </w:r>
    </w:p>
    <w:p>
      <w:pPr>
        <w:pStyle w:val="Body1"/>
        <w:rPr/>
      </w:pPr>
      <w:r>
        <w:rPr/>
        <w:t>The schedule and costs for field reprogramming TOU meters in order to revise the hours in an existing period (scenario 2, section A, above) or change seasonal boundaries (scenario 4, section A, above), are identical.  The following table outlines the specific tasks required, presents a timeline for the accomplishment of those tasks, and provides an estimated cost to reprogram a total of 10,000 meters.</w:t>
      </w:r>
      <w:r>
        <w:br w:type="page"/>
      </w:r>
    </w:p>
    <w:p>
      <w:pPr>
        <w:pStyle w:val="Body1"/>
        <w:suppressLineNumbers/>
        <w:jc w:val="center"/>
        <w:rPr>
          <w:b/>
          <w:bCs/>
        </w:rPr>
      </w:pPr>
      <w:r>
        <w:rPr>
          <w:b/>
          <w:bCs/>
        </w:rPr>
        <w:t>Table C</w:t>
        <w:noBreakHyphen/>
        <w:t>1</w:t>
      </w:r>
    </w:p>
    <w:p>
      <w:pPr>
        <w:pStyle w:val="Normal"/>
        <w:suppressLineNumbers/>
        <w:tabs>
          <w:tab w:val="clear" w:pos="720"/>
          <w:tab w:val="center" w:pos="4680" w:leader="none"/>
          <w:tab w:val="left" w:pos="7797" w:leader="none"/>
        </w:tabs>
        <w:jc w:val="center"/>
        <w:rPr>
          <w:b/>
          <w:bCs/>
        </w:rPr>
      </w:pPr>
      <w:r>
        <w:rPr>
          <w:b/>
          <w:bCs/>
        </w:rPr>
        <w:t>Process to Reprogram In</w:t>
        <w:noBreakHyphen/>
        <w:t>Service TOU Meters</w:t>
      </w:r>
    </w:p>
    <w:p>
      <w:pPr>
        <w:pStyle w:val="Normal"/>
        <w:suppressLineNumbers/>
        <w:jc w:val="center"/>
        <w:rPr>
          <w:b/>
          <w:bCs/>
        </w:rPr>
      </w:pPr>
      <w:r>
        <w:rPr>
          <w:b/>
          <w:bCs/>
        </w:rPr>
        <w:t>Up Front Work Only</w:t>
      </w:r>
    </w:p>
    <w:p>
      <w:pPr>
        <w:pStyle w:val="Body1"/>
        <w:rPr/>
      </w:pPr>
      <w:r>
        <w:rPr/>
        <w:t>Two processes are required before the field technicians can reprogram the new TOU rate schedule in our existing meters.  The two processes may be done concurrently.</w:t>
      </w:r>
    </w:p>
    <w:tbl>
      <w:tblPr>
        <w:tblW w:w="8856" w:type="dxa"/>
        <w:jc w:val="start"/>
        <w:tblInd w:w="468" w:type="dxa"/>
        <w:tblLayout w:type="fixed"/>
        <w:tblCellMar>
          <w:top w:w="0" w:type="dxa"/>
          <w:start w:w="108" w:type="dxa"/>
          <w:bottom w:w="0" w:type="dxa"/>
          <w:end w:w="108" w:type="dxa"/>
        </w:tblCellMar>
      </w:tblPr>
      <w:tblGrid>
        <w:gridCol w:w="918"/>
        <w:gridCol w:w="792"/>
        <w:gridCol w:w="1734"/>
        <w:gridCol w:w="2706"/>
        <w:gridCol w:w="1428"/>
        <w:gridCol w:w="630"/>
        <w:gridCol w:w="630"/>
        <w:gridCol w:w="18"/>
      </w:tblGrid>
      <w:tr>
        <w:trPr/>
        <w:tc>
          <w:tcPr>
            <w:tcW w:w="1710" w:type="dxa"/>
            <w:gridSpan w:val="2"/>
            <w:tcBorders>
              <w:top w:val="single" w:sz="12" w:space="0" w:color="000000"/>
              <w:start w:val="single" w:sz="12" w:space="0" w:color="000000"/>
              <w:bottom w:val="single" w:sz="6" w:space="0" w:color="000000"/>
              <w:end w:val="dashed" w:sz="6" w:space="0" w:color="auto"/>
            </w:tcBorders>
          </w:tcPr>
          <w:p>
            <w:pPr>
              <w:pStyle w:val="Normal"/>
              <w:ind w:hanging="0" w:end="0"/>
              <w:rPr>
                <w:b/>
                <w:bCs/>
              </w:rPr>
            </w:pPr>
            <w:r>
              <w:rPr>
                <w:b/>
                <w:bCs/>
              </w:rPr>
              <w:t xml:space="preserve">Process 1a)  </w:t>
            </w:r>
          </w:p>
        </w:tc>
        <w:tc>
          <w:tcPr>
            <w:tcW w:w="5868" w:type="dxa"/>
            <w:gridSpan w:val="3"/>
            <w:tcBorders>
              <w:top w:val="single" w:sz="12" w:space="0" w:color="000000"/>
              <w:start w:val="dashed" w:sz="6" w:space="0" w:color="auto"/>
              <w:bottom w:val="single" w:sz="6" w:space="0" w:color="000000"/>
              <w:end w:val="dashed" w:sz="6" w:space="0" w:color="auto"/>
            </w:tcBorders>
          </w:tcPr>
          <w:p>
            <w:pPr>
              <w:pStyle w:val="Normal"/>
              <w:ind w:hanging="0" w:end="0"/>
              <w:rPr>
                <w:b/>
                <w:bCs/>
              </w:rPr>
            </w:pPr>
            <w:r>
              <w:rPr>
                <w:b/>
                <w:bCs/>
              </w:rPr>
              <w:t>Create and distribute one (1) new TOU rate schedule for one (1) meter type.  See Table 2 for meter types.</w:t>
            </w:r>
          </w:p>
        </w:tc>
        <w:tc>
          <w:tcPr>
            <w:tcW w:w="630" w:type="dxa"/>
            <w:tcBorders>
              <w:top w:val="single" w:sz="12" w:space="0" w:color="000000"/>
              <w:start w:val="dashed" w:sz="6" w:space="0" w:color="auto"/>
              <w:bottom w:val="single" w:sz="6" w:space="0" w:color="000000"/>
              <w:end w:val="dashed" w:sz="6" w:space="0" w:color="auto"/>
            </w:tcBorders>
          </w:tcPr>
          <w:p>
            <w:pPr>
              <w:pStyle w:val="Normal"/>
              <w:snapToGrid w:val="false"/>
              <w:rPr>
                <w:b/>
                <w:bCs/>
              </w:rPr>
            </w:pPr>
            <w:r>
              <w:rPr>
                <w:b/>
                <w:bCs/>
              </w:rPr>
            </w:r>
          </w:p>
        </w:tc>
        <w:tc>
          <w:tcPr>
            <w:tcW w:w="630" w:type="dxa"/>
            <w:tcBorders>
              <w:top w:val="single" w:sz="12" w:space="0" w:color="000000"/>
              <w:start w:val="dashed" w:sz="6" w:space="0" w:color="auto"/>
              <w:bottom w:val="single" w:sz="6" w:space="0" w:color="000000"/>
              <w:end w:val="single" w:sz="12" w:space="0" w:color="000000"/>
            </w:tcBorders>
          </w:tcPr>
          <w:p>
            <w:pPr>
              <w:pStyle w:val="Normal"/>
              <w:snapToGrid w:val="false"/>
              <w:rPr/>
            </w:pPr>
            <w:r>
              <w:rPr/>
            </w:r>
          </w:p>
        </w:tc>
      </w:tr>
      <w:tr>
        <w:trPr/>
        <w:tc>
          <w:tcPr>
            <w:tcW w:w="8838" w:type="dxa"/>
            <w:gridSpan w:val="7"/>
            <w:tcBorders>
              <w:top w:val="dashed" w:sz="6" w:space="0" w:color="auto"/>
              <w:start w:val="single" w:sz="12" w:space="0" w:color="000000"/>
              <w:bottom w:val="single" w:sz="6" w:space="0" w:color="000000"/>
              <w:end w:val="single" w:sz="12" w:space="0" w:color="000000"/>
            </w:tcBorders>
          </w:tcPr>
          <w:p>
            <w:pPr>
              <w:pStyle w:val="Normal"/>
              <w:rPr/>
            </w:pPr>
            <w:r>
              <w:rPr>
                <w:u w:val="single"/>
              </w:rPr>
              <w:t>Assumptions</w:t>
            </w:r>
            <w:r>
              <w:rPr/>
              <w:t>:</w:t>
            </w:r>
          </w:p>
          <w:p>
            <w:pPr>
              <w:pStyle w:val="Normal"/>
              <w:numPr>
                <w:ilvl w:val="0"/>
                <w:numId w:val="5"/>
              </w:numPr>
              <w:tabs>
                <w:tab w:val="clear" w:pos="720"/>
                <w:tab w:val="left" w:pos="0" w:leader="none"/>
              </w:tabs>
              <w:ind w:hanging="720" w:start="1440" w:end="0"/>
              <w:rPr/>
            </w:pPr>
            <w:r>
              <w:rPr/>
              <w:t>An existing TOU meter type used and programmed at PG&amp;E, no new meter types.</w:t>
            </w:r>
          </w:p>
          <w:p>
            <w:pPr>
              <w:pStyle w:val="Normal"/>
              <w:numPr>
                <w:ilvl w:val="0"/>
                <w:numId w:val="5"/>
              </w:numPr>
              <w:tabs>
                <w:tab w:val="clear" w:pos="720"/>
                <w:tab w:val="left" w:pos="0" w:leader="none"/>
              </w:tabs>
              <w:ind w:hanging="720" w:start="1440" w:end="0"/>
              <w:rPr/>
            </w:pPr>
            <w:r>
              <w:rPr/>
              <w:t>One (1) new TOU rate schedule is prepared for three (3) meter types (see Table 2)</w:t>
            </w:r>
          </w:p>
        </w:tc>
      </w:tr>
      <w:tr>
        <w:trPr/>
        <w:tc>
          <w:tcPr>
            <w:tcW w:w="918" w:type="dxa"/>
            <w:tcBorders>
              <w:top w:val="single" w:sz="6" w:space="0" w:color="000000"/>
              <w:start w:val="single" w:sz="12" w:space="0" w:color="000000"/>
              <w:bottom w:val="single" w:sz="6" w:space="0" w:color="000000"/>
              <w:end w:val="single" w:sz="6" w:space="0" w:color="000000"/>
            </w:tcBorders>
          </w:tcPr>
          <w:p>
            <w:pPr>
              <w:pStyle w:val="Normal"/>
              <w:numPr>
                <w:ilvl w:val="0"/>
                <w:numId w:val="5"/>
              </w:numPr>
              <w:tabs>
                <w:tab w:val="clear" w:pos="720"/>
                <w:tab w:val="left" w:pos="0" w:leader="none"/>
              </w:tabs>
              <w:ind w:hanging="360" w:start="360" w:end="0"/>
              <w:jc w:val="center"/>
              <w:rPr>
                <w:b/>
                <w:bCs/>
              </w:rPr>
            </w:pPr>
            <w:r>
              <w:rPr>
                <w:b/>
                <w:bCs/>
              </w:rPr>
              <w:t>Step</w:t>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ind w:hanging="0" w:end="0"/>
              <w:jc w:val="center"/>
              <w:rPr>
                <w:b/>
                <w:bCs/>
              </w:rPr>
            </w:pPr>
            <w:r>
              <w:rPr>
                <w:b/>
                <w:bCs/>
              </w:rPr>
              <w:t>Task</w:t>
            </w:r>
          </w:p>
        </w:tc>
        <w:tc>
          <w:tcPr>
            <w:tcW w:w="2706" w:type="dxa"/>
            <w:tcBorders>
              <w:top w:val="single" w:sz="6" w:space="0" w:color="000000"/>
              <w:start w:val="single" w:sz="6" w:space="0" w:color="000000"/>
              <w:bottom w:val="single" w:sz="6" w:space="0" w:color="000000"/>
              <w:end w:val="single" w:sz="6" w:space="0" w:color="000000"/>
            </w:tcBorders>
          </w:tcPr>
          <w:p>
            <w:pPr>
              <w:pStyle w:val="Normal"/>
              <w:ind w:hanging="0" w:end="0"/>
              <w:jc w:val="center"/>
              <w:rPr>
                <w:b/>
                <w:bCs/>
              </w:rPr>
            </w:pPr>
            <w:r>
              <w:rPr>
                <w:b/>
                <w:bCs/>
              </w:rPr>
              <w:t>Worker(s) and time needed</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Heading1"/>
              <w:tabs>
                <w:tab w:val="clear" w:pos="432"/>
                <w:tab w:val="left" w:pos="0" w:leader="none"/>
              </w:tabs>
              <w:spacing w:before="120" w:after="0"/>
              <w:ind w:hanging="432" w:start="432" w:end="0"/>
              <w:rPr/>
            </w:pPr>
            <w:bookmarkStart w:id="3" w:name="__RefHeading___Toc511810480"/>
            <w:bookmarkEnd w:id="3"/>
            <w:r>
              <w:rPr/>
              <w:t>Cost</w:t>
            </w:r>
          </w:p>
        </w:tc>
      </w:tr>
      <w:tr>
        <w:trPr/>
        <w:tc>
          <w:tcPr>
            <w:tcW w:w="91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1</w:t>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Change or add seasons, holidays, and create a new calendar</w:t>
            </w:r>
          </w:p>
        </w:tc>
        <w:tc>
          <w:tcPr>
            <w:tcW w:w="2706"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Software Engineer:</w:t>
            </w:r>
          </w:p>
          <w:p>
            <w:pPr>
              <w:pStyle w:val="Footer"/>
              <w:spacing w:lineRule="auto" w:line="240"/>
              <w:rPr/>
            </w:pPr>
            <w:r>
              <w:rPr/>
              <w:t>1 day  per meter type</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$2,400</w:t>
            </w:r>
          </w:p>
          <w:p>
            <w:pPr>
              <w:pStyle w:val="Normal"/>
              <w:spacing w:lineRule="auto" w:line="240"/>
              <w:ind w:hanging="0" w:end="0"/>
              <w:rPr/>
            </w:pPr>
            <w:r>
              <w:rPr/>
            </w:r>
          </w:p>
        </w:tc>
      </w:tr>
      <w:tr>
        <w:trPr/>
        <w:tc>
          <w:tcPr>
            <w:tcW w:w="91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1</w:t>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Modify TOU hours and/or add TOU time period to create new rate schedule.</w:t>
            </w:r>
          </w:p>
        </w:tc>
        <w:tc>
          <w:tcPr>
            <w:tcW w:w="2706"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Software Engineer:</w:t>
            </w:r>
          </w:p>
          <w:p>
            <w:pPr>
              <w:pStyle w:val="Normal"/>
              <w:spacing w:lineRule="auto" w:line="240"/>
              <w:ind w:hanging="0" w:end="0"/>
              <w:rPr/>
            </w:pPr>
            <w:r>
              <w:rPr/>
              <w:t>1day per meter type</w:t>
            </w:r>
          </w:p>
          <w:p>
            <w:pPr>
              <w:pStyle w:val="Normal"/>
              <w:spacing w:lineRule="auto" w:line="240"/>
              <w:ind w:hanging="0" w:end="0"/>
              <w:rPr/>
            </w:pPr>
            <w:r>
              <w:rPr/>
              <w:t>1 week total elapsed time</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$2,400</w:t>
            </w:r>
          </w:p>
          <w:p>
            <w:pPr>
              <w:pStyle w:val="Normal"/>
              <w:spacing w:lineRule="auto" w:line="240"/>
              <w:ind w:hanging="0" w:end="0"/>
              <w:rPr/>
            </w:pPr>
            <w:r>
              <w:rPr/>
            </w:r>
          </w:p>
        </w:tc>
      </w:tr>
      <w:tr>
        <w:trPr/>
        <w:tc>
          <w:tcPr>
            <w:tcW w:w="91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2</w:t>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Load and test new software on Internet for Distribution </w:t>
            </w:r>
          </w:p>
        </w:tc>
        <w:tc>
          <w:tcPr>
            <w:tcW w:w="2706"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Software Engineer time:</w:t>
            </w:r>
          </w:p>
          <w:p>
            <w:pPr>
              <w:pStyle w:val="Normal"/>
              <w:spacing w:lineRule="auto" w:line="240"/>
              <w:ind w:hanging="0" w:end="0"/>
              <w:rPr/>
            </w:pPr>
            <w:r>
              <w:rPr/>
              <w:t>2 days per meter type.</w:t>
            </w:r>
          </w:p>
          <w:p>
            <w:pPr>
              <w:pStyle w:val="Normal"/>
              <w:spacing w:lineRule="auto" w:line="240"/>
              <w:ind w:hanging="0" w:end="0"/>
              <w:rPr/>
            </w:pPr>
            <w:r>
              <w:rPr/>
              <w:t>2 week total elapsed time</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$4,800</w:t>
            </w:r>
          </w:p>
        </w:tc>
      </w:tr>
      <w:tr>
        <w:trPr/>
        <w:tc>
          <w:tcPr>
            <w:tcW w:w="91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3</w:t>
            </w:r>
          </w:p>
          <w:p>
            <w:pPr>
              <w:pStyle w:val="Normal"/>
              <w:spacing w:lineRule="auto" w:line="240"/>
              <w:ind w:hanging="0" w:end="0"/>
              <w:rPr/>
            </w:pPr>
            <w:r>
              <w:rPr/>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Develop and write instructions for Meter Technicians.</w:t>
            </w:r>
          </w:p>
        </w:tc>
        <w:tc>
          <w:tcPr>
            <w:tcW w:w="2706"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Software Engineer time:</w:t>
            </w:r>
          </w:p>
          <w:p>
            <w:pPr>
              <w:pStyle w:val="Normal"/>
              <w:spacing w:lineRule="auto" w:line="240"/>
              <w:ind w:hanging="0" w:end="0"/>
              <w:rPr/>
            </w:pPr>
            <w:r>
              <w:rPr/>
              <w:t>2 days per meter type</w:t>
            </w:r>
          </w:p>
          <w:p>
            <w:pPr>
              <w:pStyle w:val="Normal"/>
              <w:spacing w:lineRule="auto" w:line="240"/>
              <w:ind w:hanging="0" w:end="0"/>
              <w:rPr/>
            </w:pPr>
            <w:r>
              <w:rPr/>
              <w:t>4 week total elapsed time</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 xml:space="preserve">$4,800 </w:t>
            </w:r>
          </w:p>
        </w:tc>
      </w:tr>
      <w:tr>
        <w:trPr/>
        <w:tc>
          <w:tcPr>
            <w:tcW w:w="918" w:type="dxa"/>
            <w:tcBorders>
              <w:top w:val="single" w:sz="6" w:space="0" w:color="000000"/>
              <w:start w:val="single" w:sz="12" w:space="0" w:color="000000"/>
              <w:bottom w:val="single" w:sz="6" w:space="0" w:color="000000"/>
              <w:end w:val="single" w:sz="6" w:space="0" w:color="000000"/>
            </w:tcBorders>
          </w:tcPr>
          <w:p>
            <w:pPr>
              <w:pStyle w:val="Header"/>
              <w:spacing w:lineRule="auto" w:line="240"/>
              <w:rPr/>
            </w:pPr>
            <w:r>
              <w:rPr/>
              <w:t>4</w:t>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Download new meter software into laptop computer.  </w:t>
            </w:r>
          </w:p>
        </w:tc>
        <w:tc>
          <w:tcPr>
            <w:tcW w:w="2706"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Meter technician:</w:t>
            </w:r>
          </w:p>
          <w:p>
            <w:pPr>
              <w:pStyle w:val="Normal"/>
              <w:spacing w:lineRule="auto" w:line="240"/>
              <w:ind w:hanging="0" w:end="0"/>
              <w:rPr/>
            </w:pPr>
            <w:r>
              <w:rPr/>
              <w:t>Download software into 170  laptop meters. Two downloads to correct software errors.</w:t>
            </w:r>
          </w:p>
          <w:p>
            <w:pPr>
              <w:pStyle w:val="Normal"/>
              <w:spacing w:lineRule="auto" w:line="240"/>
              <w:ind w:hanging="0" w:end="0"/>
              <w:rPr/>
            </w:pPr>
            <w:r>
              <w:rPr/>
              <w:t>2 weeks</w:t>
            </w:r>
          </w:p>
          <w:p>
            <w:pPr>
              <w:pStyle w:val="Normal"/>
              <w:spacing w:lineRule="auto" w:line="240"/>
              <w:ind w:hanging="0" w:end="0"/>
              <w:rPr/>
            </w:pPr>
            <w:r>
              <w:rPr/>
              <w:t>6 weeks total elapsed time.</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$34,000</w:t>
            </w:r>
          </w:p>
          <w:p>
            <w:pPr>
              <w:pStyle w:val="Normal"/>
              <w:spacing w:lineRule="auto" w:line="240"/>
              <w:ind w:hanging="0" w:end="0"/>
              <w:rPr/>
            </w:pPr>
            <w:r>
              <w:rPr/>
            </w:r>
          </w:p>
        </w:tc>
      </w:tr>
      <w:tr>
        <w:trPr/>
        <w:tc>
          <w:tcPr>
            <w:tcW w:w="91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5</w:t>
            </w:r>
          </w:p>
        </w:tc>
        <w:tc>
          <w:tcPr>
            <w:tcW w:w="2526"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Overview and training on new software</w:t>
            </w:r>
          </w:p>
        </w:tc>
        <w:tc>
          <w:tcPr>
            <w:tcW w:w="2706"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10 Supervisors, 4 Metering Specialists, 137 Meter Technicians and apprentices.</w:t>
            </w:r>
          </w:p>
          <w:p>
            <w:pPr>
              <w:pStyle w:val="Normal"/>
              <w:spacing w:lineRule="auto" w:line="240"/>
              <w:ind w:hanging="0" w:end="0"/>
              <w:rPr/>
            </w:pPr>
            <w:r>
              <w:rPr/>
              <w:t>1 hour of Training per meter type</w:t>
            </w:r>
          </w:p>
          <w:p>
            <w:pPr>
              <w:pStyle w:val="Normal"/>
              <w:spacing w:lineRule="auto" w:line="240"/>
              <w:ind w:hanging="0" w:end="0"/>
              <w:rPr/>
            </w:pPr>
            <w:r>
              <w:rPr/>
              <w:t>8 weeks total elapsed time.</w:t>
            </w:r>
          </w:p>
        </w:tc>
        <w:tc>
          <w:tcPr>
            <w:tcW w:w="2706" w:type="dxa"/>
            <w:gridSpan w:val="3"/>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 xml:space="preserve">$44,400 </w:t>
            </w:r>
          </w:p>
        </w:tc>
      </w:tr>
      <w:tr>
        <w:trPr/>
        <w:tc>
          <w:tcPr>
            <w:tcW w:w="918" w:type="dxa"/>
            <w:tcBorders>
              <w:top w:val="single" w:sz="6" w:space="0" w:color="000000"/>
              <w:start w:val="single" w:sz="12" w:space="0" w:color="000000"/>
              <w:bottom w:val="single" w:sz="12" w:space="0" w:color="000000"/>
              <w:end w:val="single" w:sz="6" w:space="0" w:color="000000"/>
            </w:tcBorders>
          </w:tcPr>
          <w:p>
            <w:pPr>
              <w:pStyle w:val="Normal"/>
              <w:spacing w:lineRule="auto" w:line="240"/>
              <w:ind w:hanging="0" w:end="0"/>
              <w:rPr>
                <w:b/>
                <w:bCs/>
              </w:rPr>
            </w:pPr>
            <w:r>
              <w:rPr>
                <w:b/>
                <w:bCs/>
              </w:rPr>
              <w:t>All Steps of 1a)</w:t>
            </w:r>
          </w:p>
        </w:tc>
        <w:tc>
          <w:tcPr>
            <w:tcW w:w="2526" w:type="dxa"/>
            <w:gridSpan w:val="2"/>
            <w:tcBorders>
              <w:top w:val="single" w:sz="6" w:space="0" w:color="000000"/>
              <w:start w:val="single" w:sz="6" w:space="0" w:color="000000"/>
              <w:bottom w:val="single" w:sz="12" w:space="0" w:color="000000"/>
              <w:end w:val="single" w:sz="6" w:space="0" w:color="000000"/>
            </w:tcBorders>
          </w:tcPr>
          <w:p>
            <w:pPr>
              <w:pStyle w:val="Normal"/>
              <w:spacing w:lineRule="auto" w:line="240"/>
              <w:ind w:hanging="0" w:end="0"/>
              <w:rPr>
                <w:b/>
                <w:bCs/>
              </w:rPr>
            </w:pPr>
            <w:r>
              <w:rPr>
                <w:b/>
                <w:bCs/>
              </w:rPr>
              <w:t>Get a new TOU rate schedule prepared in three types of TOU meters so the meter technicians can begin</w:t>
            </w:r>
          </w:p>
          <w:p>
            <w:pPr>
              <w:pStyle w:val="Normal"/>
              <w:spacing w:lineRule="auto" w:line="240"/>
              <w:ind w:hanging="0" w:end="0"/>
              <w:rPr>
                <w:b/>
                <w:bCs/>
              </w:rPr>
            </w:pPr>
            <w:r>
              <w:rPr>
                <w:b/>
                <w:bCs/>
              </w:rPr>
              <w:t xml:space="preserve">meter work. </w:t>
            </w:r>
          </w:p>
        </w:tc>
        <w:tc>
          <w:tcPr>
            <w:tcW w:w="2706" w:type="dxa"/>
            <w:tcBorders>
              <w:top w:val="single" w:sz="6" w:space="0" w:color="000000"/>
              <w:start w:val="single" w:sz="6" w:space="0" w:color="000000"/>
              <w:bottom w:val="single" w:sz="12" w:space="0" w:color="000000"/>
              <w:end w:val="single" w:sz="6" w:space="0" w:color="000000"/>
            </w:tcBorders>
          </w:tcPr>
          <w:p>
            <w:pPr>
              <w:pStyle w:val="Normal"/>
              <w:spacing w:lineRule="auto" w:line="240"/>
              <w:ind w:hanging="0" w:end="0"/>
              <w:rPr>
                <w:b/>
                <w:bCs/>
              </w:rPr>
            </w:pPr>
            <w:r>
              <w:rPr>
                <w:b/>
                <w:bCs/>
              </w:rPr>
              <w:t>8 weeks of elapsed time</w:t>
            </w:r>
          </w:p>
        </w:tc>
        <w:tc>
          <w:tcPr>
            <w:tcW w:w="2706" w:type="dxa"/>
            <w:gridSpan w:val="3"/>
            <w:tcBorders>
              <w:top w:val="single" w:sz="6" w:space="0" w:color="000000"/>
              <w:start w:val="single" w:sz="6" w:space="0" w:color="000000"/>
              <w:bottom w:val="single" w:sz="12" w:space="0" w:color="000000"/>
              <w:end w:val="single" w:sz="12" w:space="0" w:color="000000"/>
            </w:tcBorders>
          </w:tcPr>
          <w:p>
            <w:pPr>
              <w:pStyle w:val="Normal"/>
              <w:spacing w:lineRule="auto" w:line="240"/>
              <w:ind w:hanging="0" w:end="0"/>
              <w:rPr>
                <w:b/>
                <w:bCs/>
              </w:rPr>
            </w:pPr>
            <w:r>
              <w:rPr>
                <w:b/>
                <w:bCs/>
              </w:rPr>
              <w:t>$ 92,800.</w:t>
            </w:r>
          </w:p>
        </w:tc>
      </w:tr>
    </w:tbl>
    <w:p>
      <w:pPr>
        <w:pStyle w:val="Header"/>
        <w:suppressLineNumbers/>
        <w:rPr/>
      </w:pPr>
      <w:r>
        <w:rPr/>
      </w:r>
    </w:p>
    <w:tbl>
      <w:tblPr>
        <w:tblW w:w="8857" w:type="dxa"/>
        <w:jc w:val="start"/>
        <w:tblInd w:w="468" w:type="dxa"/>
        <w:tblLayout w:type="fixed"/>
        <w:tblCellMar>
          <w:top w:w="0" w:type="dxa"/>
          <w:start w:w="108" w:type="dxa"/>
          <w:bottom w:w="0" w:type="dxa"/>
          <w:end w:w="108" w:type="dxa"/>
        </w:tblCellMar>
      </w:tblPr>
      <w:tblGrid>
        <w:gridCol w:w="738"/>
        <w:gridCol w:w="180"/>
        <w:gridCol w:w="2521"/>
        <w:gridCol w:w="2701"/>
        <w:gridCol w:w="1618"/>
        <w:gridCol w:w="270"/>
        <w:gridCol w:w="450"/>
        <w:gridCol w:w="360"/>
        <w:gridCol w:w="19"/>
      </w:tblGrid>
      <w:tr>
        <w:trPr/>
        <w:tc>
          <w:tcPr>
            <w:tcW w:w="7758" w:type="dxa"/>
            <w:gridSpan w:val="5"/>
            <w:tcBorders>
              <w:top w:val="single" w:sz="12" w:space="0" w:color="000000"/>
              <w:start w:val="single" w:sz="12" w:space="0" w:color="000000"/>
              <w:bottom w:val="single" w:sz="6" w:space="0" w:color="000000"/>
              <w:end w:val="dashed" w:sz="6" w:space="0" w:color="auto"/>
            </w:tcBorders>
          </w:tcPr>
          <w:p>
            <w:pPr>
              <w:pStyle w:val="Normal"/>
              <w:ind w:hanging="0" w:end="0"/>
              <w:rPr/>
            </w:pPr>
            <w:r>
              <w:rPr>
                <w:b/>
                <w:bCs/>
              </w:rPr>
              <w:t>Process 1b)  Select Meter Data, Dispatch job orders, And Process MITSS Records</w:t>
            </w:r>
            <w:r>
              <w:rPr/>
              <w:t xml:space="preserve">  </w:t>
            </w:r>
          </w:p>
        </w:tc>
        <w:tc>
          <w:tcPr>
            <w:tcW w:w="270" w:type="dxa"/>
            <w:tcBorders>
              <w:top w:val="single" w:sz="12" w:space="0" w:color="000000"/>
              <w:start w:val="dashed" w:sz="6" w:space="0" w:color="auto"/>
              <w:bottom w:val="single" w:sz="6" w:space="0" w:color="000000"/>
              <w:end w:val="dashed" w:sz="6" w:space="0" w:color="auto"/>
            </w:tcBorders>
          </w:tcPr>
          <w:p>
            <w:pPr>
              <w:pStyle w:val="Normal"/>
              <w:snapToGrid w:val="false"/>
              <w:ind w:hanging="0" w:end="0"/>
              <w:rPr/>
            </w:pPr>
            <w:r>
              <w:rPr/>
            </w:r>
          </w:p>
        </w:tc>
        <w:tc>
          <w:tcPr>
            <w:tcW w:w="450" w:type="dxa"/>
            <w:tcBorders>
              <w:top w:val="single" w:sz="12" w:space="0" w:color="000000"/>
              <w:start w:val="dashed" w:sz="6" w:space="0" w:color="auto"/>
              <w:bottom w:val="single" w:sz="6" w:space="0" w:color="000000"/>
              <w:end w:val="dashed" w:sz="6" w:space="0" w:color="auto"/>
            </w:tcBorders>
          </w:tcPr>
          <w:p>
            <w:pPr>
              <w:pStyle w:val="Normal"/>
              <w:snapToGrid w:val="false"/>
              <w:ind w:hanging="0" w:end="0"/>
              <w:rPr/>
            </w:pPr>
            <w:r>
              <w:rPr/>
            </w:r>
          </w:p>
        </w:tc>
        <w:tc>
          <w:tcPr>
            <w:tcW w:w="360" w:type="dxa"/>
            <w:tcBorders>
              <w:top w:val="single" w:sz="12" w:space="0" w:color="000000"/>
              <w:start w:val="dashed" w:sz="6" w:space="0" w:color="auto"/>
              <w:bottom w:val="single" w:sz="6" w:space="0" w:color="000000"/>
              <w:end w:val="single" w:sz="12" w:space="0" w:color="000000"/>
            </w:tcBorders>
          </w:tcPr>
          <w:p>
            <w:pPr>
              <w:pStyle w:val="Normal"/>
              <w:snapToGrid w:val="false"/>
              <w:ind w:hanging="0" w:end="0"/>
              <w:rPr/>
            </w:pPr>
            <w:r>
              <w:rPr/>
            </w:r>
          </w:p>
        </w:tc>
      </w:tr>
      <w:tr>
        <w:trPr/>
        <w:tc>
          <w:tcPr>
            <w:tcW w:w="8838" w:type="dxa"/>
            <w:gridSpan w:val="8"/>
            <w:tcBorders>
              <w:top w:val="single" w:sz="6" w:space="0" w:color="000000"/>
              <w:start w:val="single" w:sz="12" w:space="0" w:color="000000"/>
              <w:bottom w:val="single" w:sz="6" w:space="0" w:color="000000"/>
              <w:end w:val="single" w:sz="12" w:space="0" w:color="000000"/>
            </w:tcBorders>
          </w:tcPr>
          <w:p>
            <w:pPr>
              <w:pStyle w:val="Normal"/>
              <w:ind w:hanging="0" w:end="0"/>
              <w:rPr/>
            </w:pPr>
            <w:r>
              <w:rPr>
                <w:u w:val="single"/>
              </w:rPr>
              <w:t>Assumptions</w:t>
            </w:r>
            <w:r>
              <w:rPr/>
              <w:t xml:space="preserve">: </w:t>
            </w:r>
          </w:p>
          <w:p>
            <w:pPr>
              <w:pStyle w:val="Normal"/>
              <w:numPr>
                <w:ilvl w:val="0"/>
                <w:numId w:val="6"/>
              </w:numPr>
              <w:tabs>
                <w:tab w:val="clear" w:pos="720"/>
                <w:tab w:val="left" w:pos="0" w:leader="none"/>
              </w:tabs>
              <w:ind w:hanging="360" w:start="360" w:end="0"/>
              <w:rPr/>
            </w:pPr>
            <w:r>
              <w:rPr/>
              <w:t xml:space="preserve">10,000 Meter upload batch </w:t>
            </w:r>
          </w:p>
          <w:p>
            <w:pPr>
              <w:pStyle w:val="Normal"/>
              <w:numPr>
                <w:ilvl w:val="0"/>
                <w:numId w:val="6"/>
              </w:numPr>
              <w:tabs>
                <w:tab w:val="clear" w:pos="720"/>
                <w:tab w:val="left" w:pos="0" w:leader="none"/>
              </w:tabs>
              <w:ind w:hanging="702" w:start="702" w:end="0"/>
              <w:rPr/>
            </w:pPr>
            <w:r>
              <w:rPr/>
              <w:t xml:space="preserve">10% of the selected sites will require exception handling due to existing data discrepancies or on site Load Research equipment. </w:t>
            </w:r>
          </w:p>
          <w:p>
            <w:pPr>
              <w:pStyle w:val="Normal"/>
              <w:numPr>
                <w:ilvl w:val="0"/>
                <w:numId w:val="6"/>
              </w:numPr>
              <w:tabs>
                <w:tab w:val="clear" w:pos="720"/>
                <w:tab w:val="left" w:pos="0" w:leader="none"/>
              </w:tabs>
              <w:ind w:hanging="360" w:start="360" w:end="0"/>
              <w:rPr/>
            </w:pPr>
            <w:r>
              <w:rPr/>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keepNext w:val="true"/>
              <w:numPr>
                <w:ilvl w:val="0"/>
                <w:numId w:val="6"/>
              </w:numPr>
              <w:tabs>
                <w:tab w:val="clear" w:pos="720"/>
                <w:tab w:val="left" w:pos="0" w:leader="none"/>
              </w:tabs>
              <w:ind w:hanging="360" w:start="360" w:end="0"/>
              <w:rPr>
                <w:b/>
                <w:bCs/>
              </w:rPr>
            </w:pPr>
            <w:r>
              <w:rPr>
                <w:b/>
                <w:bCs/>
              </w:rPr>
              <w:t>Step</w:t>
            </w:r>
          </w:p>
        </w:tc>
        <w:tc>
          <w:tcPr>
            <w:tcW w:w="2521" w:type="dxa"/>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Task</w:t>
            </w:r>
          </w:p>
        </w:tc>
        <w:tc>
          <w:tcPr>
            <w:tcW w:w="2701" w:type="dxa"/>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Worker(s) and time needed</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jc w:val="center"/>
              <w:rPr>
                <w:b/>
                <w:bCs/>
              </w:rPr>
            </w:pPr>
            <w:r>
              <w:rPr>
                <w:b/>
                <w:bCs/>
              </w:rPr>
              <w:t>Cost</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1</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Identify meters / sites based on specific program criteria</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Meter Engineer:</w:t>
            </w:r>
          </w:p>
          <w:p>
            <w:pPr>
              <w:pStyle w:val="Normal"/>
              <w:spacing w:lineRule="auto" w:line="240"/>
              <w:ind w:hanging="0" w:end="0"/>
              <w:rPr/>
            </w:pPr>
            <w:r>
              <w:rPr/>
              <w:t>2 days to select meters for reprogramming</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$1600</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 xml:space="preserve">2 </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Create MITSS upload file with data from EMI and LCIS</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Programmers:</w:t>
            </w:r>
          </w:p>
          <w:p>
            <w:pPr>
              <w:pStyle w:val="Normal"/>
              <w:spacing w:lineRule="auto" w:line="240"/>
              <w:ind w:hanging="0" w:end="0"/>
              <w:rPr/>
            </w:pPr>
            <w:r>
              <w:rPr/>
              <w:t>40 hours per upload</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$3400</w:t>
            </w:r>
          </w:p>
          <w:p>
            <w:pPr>
              <w:pStyle w:val="Normal"/>
              <w:spacing w:lineRule="auto" w:line="240"/>
              <w:rPr/>
            </w:pPr>
            <w:r>
              <w:rPr/>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3</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Upload to MITSS - monitor EMI and MV90 population processes</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Programmers:</w:t>
            </w:r>
          </w:p>
          <w:p>
            <w:pPr>
              <w:pStyle w:val="Normal"/>
              <w:spacing w:lineRule="auto" w:line="240"/>
              <w:ind w:hanging="0" w:end="0"/>
              <w:rPr/>
            </w:pPr>
            <w:r>
              <w:rPr/>
              <w:t xml:space="preserve">20 Hours </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$1700</w:t>
            </w:r>
          </w:p>
          <w:p>
            <w:pPr>
              <w:pStyle w:val="Normal"/>
              <w:spacing w:lineRule="auto" w:line="240"/>
              <w:rPr/>
            </w:pPr>
            <w:r>
              <w:rPr/>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4</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Fix EMI Exceptions - 10% of total </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48 hours EMI clerical time</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$2400</w:t>
            </w:r>
          </w:p>
          <w:p>
            <w:pPr>
              <w:pStyle w:val="Normal"/>
              <w:spacing w:lineRule="auto" w:line="240"/>
              <w:rPr/>
            </w:pPr>
            <w:r>
              <w:rPr/>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5</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Manually enter Load Research exceptions - 10% of total</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Meter Event Group Analyst:</w:t>
              <w:br/>
              <w:t>70 Hours</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$4410  per 1000 LR sites</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keepNext w:val="true"/>
              <w:keepLines/>
              <w:spacing w:lineRule="auto" w:line="240"/>
              <w:ind w:hanging="0" w:end="0"/>
              <w:rPr/>
            </w:pPr>
            <w:r>
              <w:rPr/>
              <w:t>6</w:t>
            </w:r>
          </w:p>
        </w:tc>
        <w:tc>
          <w:tcPr>
            <w:tcW w:w="2521" w:type="dxa"/>
            <w:tcBorders>
              <w:top w:val="single" w:sz="6" w:space="0" w:color="000000"/>
              <w:start w:val="single" w:sz="6" w:space="0" w:color="000000"/>
              <w:bottom w:val="single" w:sz="6" w:space="0" w:color="000000"/>
              <w:end w:val="single" w:sz="6" w:space="0" w:color="000000"/>
            </w:tcBorders>
          </w:tcPr>
          <w:p>
            <w:pPr>
              <w:pStyle w:val="Normal"/>
              <w:keepNext w:val="true"/>
              <w:keepLines/>
              <w:spacing w:lineRule="auto" w:line="240"/>
              <w:ind w:hanging="0" w:end="0"/>
              <w:rPr/>
            </w:pPr>
            <w:r>
              <w:rPr/>
              <w:t>Monitor Assign and Action process</w:t>
            </w:r>
          </w:p>
        </w:tc>
        <w:tc>
          <w:tcPr>
            <w:tcW w:w="2701" w:type="dxa"/>
            <w:tcBorders>
              <w:top w:val="single" w:sz="6" w:space="0" w:color="000000"/>
              <w:start w:val="single" w:sz="6" w:space="0" w:color="000000"/>
              <w:bottom w:val="single" w:sz="6" w:space="0" w:color="000000"/>
              <w:end w:val="single" w:sz="6" w:space="0" w:color="000000"/>
            </w:tcBorders>
          </w:tcPr>
          <w:p>
            <w:pPr>
              <w:pStyle w:val="Normal"/>
              <w:keepNext w:val="true"/>
              <w:keepLines/>
              <w:spacing w:lineRule="auto" w:line="240"/>
              <w:ind w:hanging="0" w:end="0"/>
              <w:rPr/>
            </w:pPr>
            <w:r>
              <w:rPr/>
              <w:t>Programmer :</w:t>
            </w:r>
          </w:p>
          <w:p>
            <w:pPr>
              <w:pStyle w:val="Normal"/>
              <w:keepNext w:val="true"/>
              <w:keepLines/>
              <w:spacing w:lineRule="auto" w:line="240"/>
              <w:ind w:hanging="0" w:end="0"/>
              <w:rPr/>
            </w:pPr>
            <w:r>
              <w:rPr/>
              <w:t>40 Hours</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keepNext w:val="true"/>
              <w:keepLines/>
              <w:spacing w:lineRule="auto" w:line="240"/>
              <w:ind w:hanging="0" w:end="0"/>
              <w:rPr/>
            </w:pPr>
            <w:r>
              <w:rPr/>
              <w:t>$680</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7</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Division Clerical - Print and Distribute Tags</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Clerk:</w:t>
            </w:r>
          </w:p>
          <w:p>
            <w:pPr>
              <w:pStyle w:val="Normal"/>
              <w:spacing w:lineRule="auto" w:line="240"/>
              <w:ind w:hanging="0" w:end="0"/>
              <w:rPr/>
            </w:pPr>
            <w:r>
              <w:rPr/>
              <w:t>128 hours</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Header"/>
              <w:spacing w:lineRule="auto" w:line="240"/>
              <w:rPr/>
            </w:pPr>
            <w:r>
              <w:rPr/>
              <w:t>$6400</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Body0"/>
              <w:keepNext w:val="true"/>
              <w:keepLines/>
              <w:spacing w:lineRule="auto" w:line="240"/>
              <w:ind w:hanging="0" w:end="0"/>
              <w:rPr/>
            </w:pPr>
            <w:r>
              <w:rPr/>
              <w:t>8</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Reentry of completed tags @ 25 per hour</w:t>
            </w:r>
          </w:p>
        </w:tc>
        <w:tc>
          <w:tcPr>
            <w:tcW w:w="2701" w:type="dxa"/>
            <w:tcBorders>
              <w:top w:val="single" w:sz="6" w:space="0" w:color="000000"/>
              <w:start w:val="single" w:sz="6" w:space="0" w:color="000000"/>
              <w:bottom w:val="single" w:sz="6" w:space="0" w:color="000000"/>
              <w:end w:val="single" w:sz="6" w:space="0" w:color="000000"/>
            </w:tcBorders>
          </w:tcPr>
          <w:p>
            <w:pPr>
              <w:pStyle w:val="Body0"/>
              <w:keepNext w:val="true"/>
              <w:keepLines/>
              <w:spacing w:lineRule="auto" w:line="240"/>
              <w:ind w:hanging="0" w:end="0"/>
              <w:rPr/>
            </w:pPr>
            <w:r>
              <w:rPr/>
              <w:t>400 hours clerical time</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$20,000</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keepNext w:val="true"/>
              <w:keepLines/>
              <w:spacing w:lineRule="auto" w:line="240"/>
              <w:ind w:hanging="0" w:end="0"/>
              <w:rPr/>
            </w:pPr>
            <w:r>
              <w:rPr/>
              <w:t>9</w:t>
            </w:r>
          </w:p>
        </w:tc>
        <w:tc>
          <w:tcPr>
            <w:tcW w:w="2521" w:type="dxa"/>
            <w:tcBorders>
              <w:top w:val="single" w:sz="6" w:space="0" w:color="000000"/>
              <w:start w:val="single" w:sz="6" w:space="0" w:color="000000"/>
              <w:bottom w:val="single" w:sz="6" w:space="0" w:color="000000"/>
              <w:end w:val="single" w:sz="6" w:space="0" w:color="000000"/>
            </w:tcBorders>
          </w:tcPr>
          <w:p>
            <w:pPr>
              <w:pStyle w:val="Header"/>
              <w:keepNext w:val="true"/>
              <w:keepLines/>
              <w:spacing w:lineRule="auto" w:line="240"/>
              <w:rPr/>
            </w:pPr>
            <w:r>
              <w:rPr/>
              <w:t>MEG support for Division clerical data discrepancies, entry issues, questions</w:t>
            </w:r>
          </w:p>
        </w:tc>
        <w:tc>
          <w:tcPr>
            <w:tcW w:w="2701" w:type="dxa"/>
            <w:tcBorders>
              <w:top w:val="single" w:sz="6" w:space="0" w:color="000000"/>
              <w:start w:val="single" w:sz="6" w:space="0" w:color="000000"/>
              <w:bottom w:val="single" w:sz="6" w:space="0" w:color="000000"/>
              <w:end w:val="single" w:sz="6" w:space="0" w:color="000000"/>
            </w:tcBorders>
          </w:tcPr>
          <w:p>
            <w:pPr>
              <w:pStyle w:val="Header"/>
              <w:keepNext w:val="true"/>
              <w:keepLines/>
              <w:spacing w:lineRule="auto" w:line="240"/>
              <w:rPr/>
            </w:pPr>
            <w:r>
              <w:rPr/>
              <w:t>20 hours MEG time</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keepNext w:val="true"/>
              <w:keepLines/>
              <w:spacing w:lineRule="auto" w:line="240"/>
              <w:ind w:hanging="0" w:end="0"/>
              <w:rPr/>
            </w:pPr>
            <w:r>
              <w:rPr/>
              <w:t>$1260</w:t>
            </w:r>
          </w:p>
        </w:tc>
      </w:tr>
      <w:tr>
        <w:trPr/>
        <w:tc>
          <w:tcPr>
            <w:tcW w:w="918" w:type="dxa"/>
            <w:gridSpan w:val="2"/>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b/>
                <w:bCs/>
              </w:rPr>
            </w:pPr>
            <w:r>
              <w:rPr>
                <w:b/>
                <w:bCs/>
              </w:rPr>
              <w:t>All steps</w:t>
            </w:r>
          </w:p>
        </w:tc>
        <w:tc>
          <w:tcPr>
            <w:tcW w:w="252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b/>
                <w:bCs/>
              </w:rPr>
            </w:pPr>
            <w:r>
              <w:rPr>
                <w:b/>
                <w:bCs/>
              </w:rPr>
              <w:t>Process 1b)</w:t>
            </w:r>
          </w:p>
        </w:tc>
        <w:tc>
          <w:tcPr>
            <w:tcW w:w="2701"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b/>
                <w:bCs/>
              </w:rPr>
            </w:pPr>
            <w:r>
              <w:rPr>
                <w:b/>
                <w:bCs/>
              </w:rPr>
              <w:t>4 Weeks total elapsed time</w:t>
            </w:r>
          </w:p>
        </w:tc>
        <w:tc>
          <w:tcPr>
            <w:tcW w:w="2717" w:type="dxa"/>
            <w:gridSpan w:val="4"/>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b/>
                <w:bCs/>
              </w:rPr>
            </w:pPr>
            <w:r>
              <w:rPr>
                <w:b/>
                <w:bCs/>
              </w:rPr>
              <w:t>Total Process 1b)</w:t>
            </w:r>
          </w:p>
          <w:p>
            <w:pPr>
              <w:pStyle w:val="Normal"/>
              <w:spacing w:lineRule="auto" w:line="240"/>
              <w:ind w:hanging="0" w:end="0"/>
              <w:rPr>
                <w:b/>
                <w:bCs/>
              </w:rPr>
            </w:pPr>
            <w:r>
              <w:rPr>
                <w:b/>
                <w:bCs/>
              </w:rPr>
              <w:t>$41,840 per 10,000 meters</w:t>
            </w:r>
          </w:p>
        </w:tc>
      </w:tr>
      <w:tr>
        <w:trPr/>
        <w:tc>
          <w:tcPr>
            <w:tcW w:w="8857" w:type="dxa"/>
            <w:gridSpan w:val="8"/>
            <w:tcBorders>
              <w:top w:val="single" w:sz="6" w:space="0" w:color="000000"/>
              <w:start w:val="single" w:sz="12" w:space="0" w:color="000000"/>
              <w:bottom w:val="single" w:sz="6" w:space="0" w:color="000000"/>
              <w:end w:val="single" w:sz="12" w:space="0" w:color="000000"/>
            </w:tcBorders>
          </w:tcPr>
          <w:p>
            <w:pPr>
              <w:pStyle w:val="Normal"/>
              <w:spacing w:lineRule="auto" w:line="240"/>
              <w:ind w:hanging="0" w:end="0"/>
              <w:rPr/>
            </w:pPr>
            <w:r>
              <w:rPr/>
              <w:t>Process 2)  Meter Technician Field Visits to Program New Rate</w:t>
            </w:r>
          </w:p>
        </w:tc>
      </w:tr>
      <w:tr>
        <w:trPr/>
        <w:tc>
          <w:tcPr>
            <w:tcW w:w="738" w:type="dxa"/>
            <w:tcBorders>
              <w:top w:val="single" w:sz="6" w:space="0" w:color="000000"/>
              <w:start w:val="single" w:sz="12" w:space="0" w:color="000000"/>
              <w:bottom w:val="single" w:sz="12" w:space="0" w:color="000000"/>
              <w:end w:val="single" w:sz="6" w:space="0" w:color="000000"/>
            </w:tcBorders>
          </w:tcPr>
          <w:p>
            <w:pPr>
              <w:pStyle w:val="Normal"/>
              <w:spacing w:lineRule="auto" w:line="240"/>
              <w:ind w:hanging="0" w:end="0"/>
              <w:rPr/>
            </w:pPr>
            <w:r>
              <w:rPr/>
              <w:t>1</w:t>
            </w:r>
          </w:p>
        </w:tc>
        <w:tc>
          <w:tcPr>
            <w:tcW w:w="2701" w:type="dxa"/>
            <w:gridSpan w:val="2"/>
            <w:tcBorders>
              <w:top w:val="single" w:sz="6" w:space="0" w:color="000000"/>
              <w:start w:val="single" w:sz="6" w:space="0" w:color="000000"/>
              <w:bottom w:val="single" w:sz="12" w:space="0" w:color="000000"/>
              <w:end w:val="single" w:sz="6" w:space="0" w:color="000000"/>
            </w:tcBorders>
          </w:tcPr>
          <w:p>
            <w:pPr>
              <w:pStyle w:val="Normal"/>
              <w:spacing w:lineRule="auto" w:line="240"/>
              <w:ind w:hanging="0" w:end="0"/>
              <w:rPr/>
            </w:pPr>
            <w:r>
              <w:rPr/>
              <w:t>Field Visit to Program New Rate</w:t>
            </w:r>
          </w:p>
        </w:tc>
        <w:tc>
          <w:tcPr>
            <w:tcW w:w="2701" w:type="dxa"/>
            <w:tcBorders>
              <w:top w:val="single" w:sz="6" w:space="0" w:color="000000"/>
              <w:start w:val="single" w:sz="6" w:space="0" w:color="000000"/>
              <w:bottom w:val="single" w:sz="12" w:space="0" w:color="000000"/>
              <w:end w:val="single" w:sz="6" w:space="0" w:color="000000"/>
            </w:tcBorders>
          </w:tcPr>
          <w:p>
            <w:pPr>
              <w:pStyle w:val="Normal"/>
              <w:spacing w:lineRule="auto" w:line="240"/>
              <w:ind w:hanging="0" w:end="0"/>
              <w:rPr/>
            </w:pPr>
            <w:r>
              <w:rPr/>
              <w:t xml:space="preserve">Meter Technician: </w:t>
            </w:r>
          </w:p>
          <w:p>
            <w:pPr>
              <w:pStyle w:val="Normal"/>
              <w:spacing w:lineRule="auto" w:line="240"/>
              <w:ind w:hanging="0" w:end="0"/>
              <w:rPr/>
            </w:pPr>
            <w:r>
              <w:rPr/>
              <w:t>Unit Cost per Meter</w:t>
            </w:r>
          </w:p>
          <w:p>
            <w:pPr>
              <w:pStyle w:val="Normal"/>
              <w:spacing w:lineRule="auto" w:line="240"/>
              <w:rPr/>
            </w:pPr>
            <w:r>
              <w:rPr/>
            </w:r>
          </w:p>
        </w:tc>
        <w:tc>
          <w:tcPr>
            <w:tcW w:w="2717" w:type="dxa"/>
            <w:gridSpan w:val="4"/>
            <w:tcBorders>
              <w:top w:val="single" w:sz="6" w:space="0" w:color="000000"/>
              <w:start w:val="single" w:sz="6" w:space="0" w:color="000000"/>
              <w:bottom w:val="single" w:sz="12" w:space="0" w:color="000000"/>
              <w:end w:val="single" w:sz="12" w:space="0" w:color="000000"/>
            </w:tcBorders>
          </w:tcPr>
          <w:p>
            <w:pPr>
              <w:pStyle w:val="Normal"/>
              <w:spacing w:lineRule="auto" w:line="240"/>
              <w:ind w:hanging="0" w:end="0"/>
              <w:rPr/>
            </w:pPr>
            <w:r>
              <w:rPr/>
              <w:t>$105 per meter</w:t>
            </w:r>
          </w:p>
        </w:tc>
      </w:tr>
    </w:tbl>
    <w:p>
      <w:pPr>
        <w:pStyle w:val="Body1"/>
        <w:rPr/>
      </w:pPr>
      <w:r>
        <w:rPr/>
        <w:t>Field work may begin after Process 1a) is completed and Process 2a) is completed through step 7.</w:t>
      </w:r>
    </w:p>
    <w:p>
      <w:pPr>
        <w:pStyle w:val="Normal"/>
        <w:suppressLineNumbers/>
        <w:jc w:val="center"/>
        <w:rPr>
          <w:b/>
          <w:bCs/>
        </w:rPr>
      </w:pPr>
      <w:r>
        <w:rPr>
          <w:b/>
          <w:bCs/>
        </w:rPr>
        <w:t>Table C-2</w:t>
      </w:r>
    </w:p>
    <w:p>
      <w:pPr>
        <w:pStyle w:val="Normal"/>
        <w:suppressLineNumbers/>
        <w:jc w:val="center"/>
        <w:rPr>
          <w:b/>
          <w:bCs/>
        </w:rPr>
      </w:pPr>
      <w:r>
        <w:rPr>
          <w:b/>
          <w:bCs/>
        </w:rPr>
        <w:t xml:space="preserve">Summary Cost Estimate for 10,000 Meters </w:t>
      </w:r>
    </w:p>
    <w:p>
      <w:pPr>
        <w:pStyle w:val="Normal"/>
        <w:suppressLineNumbers/>
        <w:jc w:val="center"/>
        <w:rPr>
          <w:b/>
          <w:bCs/>
        </w:rPr>
      </w:pPr>
      <w:r>
        <w:rPr>
          <w:b/>
          <w:bCs/>
        </w:rPr>
        <w:t>To Be Programmed with a New TOU Rate</w:t>
      </w:r>
    </w:p>
    <w:p>
      <w:pPr>
        <w:pStyle w:val="Normal"/>
        <w:suppressLineNumbers/>
        <w:jc w:val="center"/>
        <w:rPr>
          <w:b/>
          <w:bCs/>
        </w:rPr>
      </w:pPr>
      <w:r>
        <w:rPr>
          <w:b/>
          <w:bCs/>
        </w:rPr>
      </w:r>
    </w:p>
    <w:tbl>
      <w:tblPr>
        <w:tblW w:w="8856" w:type="dxa"/>
        <w:jc w:val="start"/>
        <w:tblInd w:w="468" w:type="dxa"/>
        <w:tblLayout w:type="fixed"/>
        <w:tblCellMar>
          <w:top w:w="0" w:type="dxa"/>
          <w:start w:w="108" w:type="dxa"/>
          <w:bottom w:w="0" w:type="dxa"/>
          <w:end w:w="108" w:type="dxa"/>
        </w:tblCellMar>
      </w:tblPr>
      <w:tblGrid>
        <w:gridCol w:w="1998"/>
        <w:gridCol w:w="2772"/>
        <w:gridCol w:w="18"/>
        <w:gridCol w:w="2145"/>
        <w:gridCol w:w="1905"/>
        <w:gridCol w:w="18"/>
      </w:tblGrid>
      <w:tr>
        <w:trPr/>
        <w:tc>
          <w:tcPr>
            <w:tcW w:w="8838" w:type="dxa"/>
            <w:gridSpan w:val="5"/>
            <w:tcBorders>
              <w:top w:val="single" w:sz="12" w:space="0" w:color="000000"/>
              <w:start w:val="single" w:sz="12" w:space="0" w:color="000000"/>
              <w:bottom w:val="single" w:sz="6" w:space="0" w:color="000000"/>
              <w:end w:val="single" w:sz="12" w:space="0" w:color="000000"/>
            </w:tcBorders>
          </w:tcPr>
          <w:p>
            <w:pPr>
              <w:pStyle w:val="Normal"/>
              <w:spacing w:lineRule="auto" w:line="240"/>
              <w:rPr>
                <w:b/>
                <w:bCs/>
              </w:rPr>
            </w:pPr>
            <w:r>
              <w:rPr>
                <w:b/>
                <w:bCs/>
              </w:rPr>
              <w:t>This Estimate does not include Billing or Records Department Time</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 xml:space="preserve">Process 1a) </w:t>
            </w:r>
          </w:p>
        </w:tc>
        <w:tc>
          <w:tcPr>
            <w:tcW w:w="277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8 weeks </w:t>
            </w:r>
          </w:p>
        </w:tc>
        <w:tc>
          <w:tcPr>
            <w:tcW w:w="2163"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3 meter types</w:t>
            </w:r>
          </w:p>
        </w:tc>
        <w:tc>
          <w:tcPr>
            <w:tcW w:w="1923" w:type="dxa"/>
            <w:tcBorders>
              <w:top w:val="single" w:sz="6" w:space="0" w:color="000000"/>
              <w:start w:val="single" w:sz="6" w:space="0" w:color="000000"/>
              <w:bottom w:val="single" w:sz="6" w:space="0" w:color="000000"/>
              <w:end w:val="single" w:sz="12" w:space="0" w:color="000000"/>
            </w:tcBorders>
          </w:tcPr>
          <w:p>
            <w:pPr>
              <w:pStyle w:val="Header"/>
              <w:spacing w:lineRule="auto" w:line="240"/>
              <w:rPr/>
            </w:pPr>
            <w:r>
              <w:rPr/>
              <w:t>$100,000</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Process 1b)</w:t>
            </w:r>
          </w:p>
        </w:tc>
        <w:tc>
          <w:tcPr>
            <w:tcW w:w="277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Concurrent with 1a)</w:t>
            </w:r>
          </w:p>
        </w:tc>
        <w:tc>
          <w:tcPr>
            <w:tcW w:w="2163"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ind w:hanging="0" w:end="0"/>
              <w:rPr/>
            </w:pPr>
            <w:r>
              <w:rPr/>
            </w:r>
          </w:p>
        </w:tc>
        <w:tc>
          <w:tcPr>
            <w:tcW w:w="1923" w:type="dxa"/>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$410,000</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 xml:space="preserve">Process 2) </w:t>
            </w:r>
          </w:p>
        </w:tc>
        <w:tc>
          <w:tcPr>
            <w:tcW w:w="277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4 weeks (</w:t>
            </w:r>
            <w:r>
              <w:rPr>
                <w:u w:val="single"/>
              </w:rPr>
              <w:t>after</w:t>
            </w:r>
            <w:r>
              <w:rPr/>
              <w:t xml:space="preserve"> process 1)</w:t>
            </w:r>
          </w:p>
        </w:tc>
        <w:tc>
          <w:tcPr>
            <w:tcW w:w="2163"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ind w:hanging="0" w:end="0"/>
              <w:rPr/>
            </w:pPr>
            <w:r>
              <w:rPr/>
            </w:r>
          </w:p>
        </w:tc>
        <w:tc>
          <w:tcPr>
            <w:tcW w:w="1923" w:type="dxa"/>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$1,050,000</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napToGrid w:val="false"/>
              <w:spacing w:lineRule="auto" w:line="240"/>
              <w:ind w:hanging="0" w:end="0"/>
              <w:rPr/>
            </w:pPr>
            <w:r>
              <w:rPr/>
            </w:r>
          </w:p>
        </w:tc>
        <w:tc>
          <w:tcPr>
            <w:tcW w:w="277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ind w:hanging="0" w:end="0"/>
              <w:rPr/>
            </w:pPr>
            <w:r>
              <w:rPr/>
            </w:r>
          </w:p>
        </w:tc>
        <w:tc>
          <w:tcPr>
            <w:tcW w:w="2163"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Estimate</w:t>
            </w:r>
          </w:p>
        </w:tc>
        <w:tc>
          <w:tcPr>
            <w:tcW w:w="1923" w:type="dxa"/>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$1,560,000</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 xml:space="preserve">Process 1a) </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8 weeks </w:t>
            </w:r>
          </w:p>
        </w:tc>
        <w:tc>
          <w:tcPr>
            <w:tcW w:w="2145"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3 meter types</w:t>
            </w:r>
          </w:p>
        </w:tc>
        <w:tc>
          <w:tcPr>
            <w:tcW w:w="1923" w:type="dxa"/>
            <w:tcBorders>
              <w:top w:val="single" w:sz="6" w:space="0" w:color="000000"/>
              <w:start w:val="single" w:sz="6" w:space="0" w:color="000000"/>
              <w:bottom w:val="single" w:sz="6" w:space="0" w:color="000000"/>
              <w:end w:val="single" w:sz="12" w:space="0" w:color="000000"/>
            </w:tcBorders>
          </w:tcPr>
          <w:p>
            <w:pPr>
              <w:pStyle w:val="Normal"/>
              <w:spacing w:lineRule="auto" w:line="240"/>
              <w:rPr/>
            </w:pPr>
            <w:r>
              <w:rPr/>
              <w:t>$100,000</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Process 1 b)</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Concurrent with 1a)</w:t>
            </w:r>
          </w:p>
        </w:tc>
        <w:tc>
          <w:tcPr>
            <w:tcW w:w="214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ind w:hanging="0" w:end="0"/>
              <w:rPr/>
            </w:pPr>
            <w:r>
              <w:rPr/>
            </w:r>
          </w:p>
        </w:tc>
        <w:tc>
          <w:tcPr>
            <w:tcW w:w="1923" w:type="dxa"/>
            <w:tcBorders>
              <w:top w:val="single" w:sz="6" w:space="0" w:color="000000"/>
              <w:start w:val="single" w:sz="6" w:space="0" w:color="000000"/>
              <w:bottom w:val="single" w:sz="6" w:space="0" w:color="000000"/>
              <w:end w:val="single" w:sz="12" w:space="0" w:color="000000"/>
            </w:tcBorders>
          </w:tcPr>
          <w:p>
            <w:pPr>
              <w:pStyle w:val="Normal"/>
              <w:spacing w:lineRule="auto" w:line="240"/>
              <w:rPr/>
            </w:pPr>
            <w:r>
              <w:rPr/>
              <w:t>$410,000</w:t>
            </w:r>
          </w:p>
        </w:tc>
      </w:tr>
      <w:tr>
        <w:trPr/>
        <w:tc>
          <w:tcPr>
            <w:tcW w:w="199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 xml:space="preserve">Process 2) </w:t>
            </w:r>
          </w:p>
        </w:tc>
        <w:tc>
          <w:tcPr>
            <w:tcW w:w="2790" w:type="dxa"/>
            <w:gridSpan w:val="2"/>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4 weeks (</w:t>
            </w:r>
            <w:r>
              <w:rPr>
                <w:u w:val="single"/>
              </w:rPr>
              <w:t>after</w:t>
            </w:r>
            <w:r>
              <w:rPr/>
              <w:t xml:space="preserve"> process 1)</w:t>
            </w:r>
          </w:p>
        </w:tc>
        <w:tc>
          <w:tcPr>
            <w:tcW w:w="2145"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240"/>
              <w:ind w:hanging="0" w:end="0"/>
              <w:rPr/>
            </w:pPr>
            <w:r>
              <w:rPr/>
            </w:r>
          </w:p>
        </w:tc>
        <w:tc>
          <w:tcPr>
            <w:tcW w:w="1923" w:type="dxa"/>
            <w:tcBorders>
              <w:top w:val="single" w:sz="6" w:space="0" w:color="000000"/>
              <w:start w:val="single" w:sz="6" w:space="0" w:color="000000"/>
              <w:bottom w:val="single" w:sz="6" w:space="0" w:color="000000"/>
              <w:end w:val="single" w:sz="12" w:space="0" w:color="000000"/>
            </w:tcBorders>
          </w:tcPr>
          <w:p>
            <w:pPr>
              <w:pStyle w:val="Normal"/>
              <w:spacing w:lineRule="auto" w:line="240"/>
              <w:rPr/>
            </w:pPr>
            <w:r>
              <w:rPr/>
              <w:t>$1,050,000</w:t>
            </w:r>
          </w:p>
        </w:tc>
      </w:tr>
      <w:tr>
        <w:trPr/>
        <w:tc>
          <w:tcPr>
            <w:tcW w:w="1998" w:type="dxa"/>
            <w:tcBorders>
              <w:top w:val="single" w:sz="6" w:space="0" w:color="000000"/>
              <w:start w:val="single" w:sz="12" w:space="0" w:color="000000"/>
              <w:bottom w:val="single" w:sz="12" w:space="0" w:color="000000"/>
              <w:end w:val="single" w:sz="6" w:space="0" w:color="000000"/>
            </w:tcBorders>
          </w:tcPr>
          <w:p>
            <w:pPr>
              <w:pStyle w:val="Normal"/>
              <w:snapToGrid w:val="false"/>
              <w:spacing w:lineRule="auto" w:line="240"/>
              <w:ind w:hanging="0" w:end="0"/>
              <w:rPr/>
            </w:pPr>
            <w:r>
              <w:rPr/>
            </w:r>
          </w:p>
        </w:tc>
        <w:tc>
          <w:tcPr>
            <w:tcW w:w="2790" w:type="dxa"/>
            <w:gridSpan w:val="2"/>
            <w:tcBorders>
              <w:top w:val="single" w:sz="6" w:space="0" w:color="000000"/>
              <w:start w:val="single" w:sz="6" w:space="0" w:color="000000"/>
              <w:bottom w:val="single" w:sz="12" w:space="0" w:color="000000"/>
              <w:end w:val="single" w:sz="6" w:space="0" w:color="000000"/>
            </w:tcBorders>
          </w:tcPr>
          <w:p>
            <w:pPr>
              <w:pStyle w:val="Normal"/>
              <w:snapToGrid w:val="false"/>
              <w:spacing w:lineRule="auto" w:line="240"/>
              <w:ind w:hanging="0" w:end="0"/>
              <w:rPr/>
            </w:pPr>
            <w:r>
              <w:rPr/>
            </w:r>
          </w:p>
        </w:tc>
        <w:tc>
          <w:tcPr>
            <w:tcW w:w="2145" w:type="dxa"/>
            <w:tcBorders>
              <w:top w:val="single" w:sz="6" w:space="0" w:color="000000"/>
              <w:start w:val="single" w:sz="6" w:space="0" w:color="000000"/>
              <w:bottom w:val="single" w:sz="12" w:space="0" w:color="000000"/>
              <w:end w:val="single" w:sz="6" w:space="0" w:color="000000"/>
            </w:tcBorders>
          </w:tcPr>
          <w:p>
            <w:pPr>
              <w:pStyle w:val="Normal"/>
              <w:spacing w:lineRule="auto" w:line="240"/>
              <w:rPr/>
            </w:pPr>
            <w:r>
              <w:rPr/>
              <w:t>Estimate</w:t>
            </w:r>
          </w:p>
        </w:tc>
        <w:tc>
          <w:tcPr>
            <w:tcW w:w="1923" w:type="dxa"/>
            <w:tcBorders>
              <w:top w:val="single" w:sz="6" w:space="0" w:color="000000"/>
              <w:start w:val="single" w:sz="6" w:space="0" w:color="000000"/>
              <w:bottom w:val="single" w:sz="12" w:space="0" w:color="000000"/>
              <w:end w:val="single" w:sz="12" w:space="0" w:color="000000"/>
            </w:tcBorders>
          </w:tcPr>
          <w:p>
            <w:pPr>
              <w:pStyle w:val="Normal"/>
              <w:spacing w:lineRule="auto" w:line="240"/>
              <w:rPr/>
            </w:pPr>
            <w:r>
              <w:rPr/>
              <w:t>$1,560,000</w:t>
            </w:r>
          </w:p>
        </w:tc>
      </w:tr>
    </w:tbl>
    <w:p>
      <w:pPr>
        <w:pStyle w:val="Body1"/>
        <w:rPr/>
      </w:pPr>
      <w:r>
        <w:rPr/>
        <w:t>In summary, PG&amp;E’s processes require approximately 2 months to modify, test and distribute reprogramming software, train meter technicians and dispatch accounts and meters to be re</w:t>
        <w:noBreakHyphen/>
        <w:t xml:space="preserve">programmed, at which point PG&amp;E’s meter technicians </w:t>
      </w:r>
      <w:r>
        <w:rPr>
          <w:u w:val="single"/>
        </w:rPr>
        <w:t>operating within normal work schedules (and deferring non</w:t>
        <w:noBreakHyphen/>
        <w:t>mandated, lower priority work)</w:t>
      </w:r>
      <w:r>
        <w:rPr/>
        <w:t xml:space="preserve"> are able to visit and re</w:t>
        <w:noBreakHyphen/>
        <w:t>program approximately 10,000 meters per month.</w:t>
      </w:r>
    </w:p>
    <w:p>
      <w:pPr>
        <w:pStyle w:val="Body1"/>
        <w:rPr/>
      </w:pPr>
      <w:r>
        <w:rPr/>
        <w:t xml:space="preserve">Recognizing the urgency which this work could require, I estimate that an accelerated schedule, </w:t>
      </w:r>
      <w:r>
        <w:rPr>
          <w:u w:val="single"/>
        </w:rPr>
        <w:t>deferring all metering work (other than safety) for employees required for the reprogramming effort</w:t>
      </w:r>
      <w:r>
        <w:rPr/>
        <w:t>, could be developed which would:</w:t>
      </w:r>
    </w:p>
    <w:p>
      <w:pPr>
        <w:pStyle w:val="Bullet1"/>
        <w:numPr>
          <w:ilvl w:val="0"/>
          <w:numId w:val="7"/>
        </w:numPr>
        <w:tabs>
          <w:tab w:val="clear" w:pos="792"/>
          <w:tab w:val="left" w:pos="0" w:leader="none"/>
          <w:tab w:val="left" w:pos="432" w:leader="none"/>
        </w:tabs>
        <w:ind w:hanging="720" w:start="1152"/>
        <w:rPr/>
      </w:pPr>
      <w:r>
        <w:rPr/>
        <w:t>Reduce the up</w:t>
        <w:noBreakHyphen/>
        <w:t xml:space="preserve">front work (processes 1a and b) software modification, testing, distribution and work dispatch) from 8 weeks to 3 to 4 weeks (increasing costs from $510,000 to approximately $610,000); and, </w:t>
      </w:r>
    </w:p>
    <w:p>
      <w:pPr>
        <w:pStyle w:val="Bullet1"/>
        <w:numPr>
          <w:ilvl w:val="0"/>
          <w:numId w:val="7"/>
        </w:numPr>
        <w:tabs>
          <w:tab w:val="clear" w:pos="792"/>
          <w:tab w:val="left" w:pos="0" w:leader="none"/>
          <w:tab w:val="left" w:pos="432" w:leader="none"/>
        </w:tabs>
        <w:ind w:hanging="720" w:start="1152"/>
        <w:rPr/>
      </w:pPr>
      <w:r>
        <w:rPr/>
        <w:t>Increase the numbers of meters which are reprogrammed in the field to a monthly rate of 20,000 to 25,000 (increasing cost per meter from $105/meter to approximately $150/meter).</w:t>
      </w:r>
    </w:p>
    <w:p>
      <w:pPr>
        <w:pStyle w:val="Body1"/>
        <w:rPr/>
      </w:pPr>
      <w:r>
        <w:rPr/>
        <w:t>The limiting resource for field reprogramming is the availability of meter technicians.  Currently, there are 137 field metering technicians responsible for the installation, calibration and maintenance of all high</w:t>
        <w:noBreakHyphen/>
        <w:t>end electric meters used for billing purposes.  PG&amp;E has no other workgroups trained to re</w:t>
        <w:noBreakHyphen/>
        <w:t>program TOU meters.  While training other classifications is possible, and contracting may be similarly possible, it is unlikely either alternative would assist in accelerating the re</w:t>
        <w:noBreakHyphen/>
        <w:t xml:space="preserve">programming effort for this summer. </w:t>
      </w:r>
    </w:p>
    <w:p>
      <w:pPr>
        <w:pStyle w:val="Body1"/>
        <w:rPr/>
      </w:pPr>
      <w:r>
        <w:rPr/>
        <w:t>In summary, PG&amp;E could accomplish necessary up</w:t>
        <w:noBreakHyphen/>
        <w:t>front work on an accelerated schedule in approximately three weeks from the time it learns the TOU period requirements.  At that time, field reprogramming can begin at an absolute maximum of 20,000 to 25,000 meters per month.  If the TOU period requirements are obtained by May 1, 2001, a total of approximately 5,000 meters can be reprogrammed by June 1, 2001 at a total cost of approximately $1,360,000.</w:t>
      </w:r>
    </w:p>
    <w:p>
      <w:pPr>
        <w:pStyle w:val="Heading1"/>
        <w:tabs>
          <w:tab w:val="clear" w:pos="432"/>
          <w:tab w:val="left" w:pos="0" w:leader="none"/>
        </w:tabs>
        <w:ind w:hanging="864" w:start="864"/>
        <w:rPr/>
      </w:pPr>
      <w:bookmarkStart w:id="4" w:name="__RefHeading___Toc511810481"/>
      <w:bookmarkEnd w:id="4"/>
      <w:r>
        <w:rPr/>
        <w:t>Schedule and Costs – Adding a New Period</w:t>
      </w:r>
    </w:p>
    <w:p>
      <w:pPr>
        <w:pStyle w:val="Body1"/>
        <w:rPr/>
      </w:pPr>
      <w:r>
        <w:rPr/>
        <w:t xml:space="preserve">The schedule and costs for field reprogramming TOU meters in order to add a new TOU period (item 1, above) are identical to those discussed in section b), above.  </w:t>
      </w:r>
      <w:r>
        <w:rPr>
          <w:u w:val="single"/>
        </w:rPr>
        <w:t>There are however significantly increased challenges with metering associated adding a new TOU period</w:t>
      </w:r>
      <w:r>
        <w:rPr/>
        <w:t>.  In addition, billing system constraints exists (discussed in “Billing System Constraints).”</w:t>
      </w:r>
      <w:r>
        <w:br w:type="page"/>
      </w:r>
    </w:p>
    <w:p>
      <w:pPr>
        <w:pStyle w:val="Normal"/>
        <w:suppressLineNumbers/>
        <w:tabs>
          <w:tab w:val="clear" w:pos="720"/>
          <w:tab w:val="center" w:pos="4680" w:leader="none"/>
          <w:tab w:val="left" w:pos="7797" w:leader="none"/>
        </w:tabs>
        <w:jc w:val="center"/>
        <w:rPr>
          <w:b/>
          <w:bCs/>
        </w:rPr>
      </w:pPr>
      <w:r>
        <w:rPr>
          <w:b/>
          <w:bCs/>
        </w:rPr>
        <w:t>Table D-1</w:t>
      </w:r>
    </w:p>
    <w:p>
      <w:pPr>
        <w:pStyle w:val="Normal"/>
        <w:suppressLineNumbers/>
        <w:tabs>
          <w:tab w:val="clear" w:pos="720"/>
          <w:tab w:val="center" w:pos="4680" w:leader="none"/>
          <w:tab w:val="left" w:pos="7797" w:leader="none"/>
        </w:tabs>
        <w:jc w:val="center"/>
        <w:rPr>
          <w:b/>
          <w:bCs/>
        </w:rPr>
      </w:pPr>
      <w:r>
        <w:rPr>
          <w:b/>
          <w:bCs/>
        </w:rPr>
        <w:t>Types of TOU Meters</w:t>
      </w:r>
    </w:p>
    <w:p>
      <w:pPr>
        <w:pStyle w:val="Body0"/>
        <w:suppressLineNumbers/>
        <w:ind w:hanging="0" w:end="0"/>
        <w:rPr>
          <w:b/>
          <w:bCs/>
        </w:rPr>
      </w:pPr>
      <w:r>
        <w:rPr>
          <w:b/>
          <w:bCs/>
        </w:rPr>
      </w:r>
    </w:p>
    <w:tbl>
      <w:tblPr>
        <w:tblW w:w="8857" w:type="dxa"/>
        <w:jc w:val="start"/>
        <w:tblInd w:w="468" w:type="dxa"/>
        <w:tblLayout w:type="fixed"/>
        <w:tblCellMar>
          <w:top w:w="0" w:type="dxa"/>
          <w:start w:w="108" w:type="dxa"/>
          <w:bottom w:w="0" w:type="dxa"/>
          <w:end w:w="108" w:type="dxa"/>
        </w:tblCellMar>
      </w:tblPr>
      <w:tblGrid>
        <w:gridCol w:w="2088"/>
        <w:gridCol w:w="1692"/>
        <w:gridCol w:w="1692"/>
        <w:gridCol w:w="1692"/>
        <w:gridCol w:w="1674"/>
        <w:gridCol w:w="19"/>
      </w:tblGrid>
      <w:tr>
        <w:trPr/>
        <w:tc>
          <w:tcPr>
            <w:tcW w:w="2088" w:type="dxa"/>
            <w:tcBorders>
              <w:top w:val="single" w:sz="12" w:space="0" w:color="000000"/>
              <w:start w:val="single" w:sz="12" w:space="0" w:color="000000"/>
              <w:bottom w:val="single" w:sz="6" w:space="0" w:color="000000"/>
              <w:end w:val="single" w:sz="6" w:space="0" w:color="000000"/>
            </w:tcBorders>
          </w:tcPr>
          <w:p>
            <w:pPr>
              <w:pStyle w:val="Normal"/>
              <w:snapToGrid w:val="false"/>
              <w:spacing w:lineRule="auto" w:line="240"/>
              <w:jc w:val="center"/>
              <w:rPr>
                <w:b/>
                <w:bCs/>
              </w:rPr>
            </w:pPr>
            <w:r>
              <w:rPr>
                <w:b/>
                <w:bCs/>
              </w:rPr>
            </w:r>
          </w:p>
        </w:tc>
        <w:tc>
          <w:tcPr>
            <w:tcW w:w="6750" w:type="dxa"/>
            <w:gridSpan w:val="4"/>
            <w:tcBorders>
              <w:top w:val="single" w:sz="12" w:space="0" w:color="000000"/>
              <w:start w:val="single" w:sz="6" w:space="0" w:color="000000"/>
              <w:bottom w:val="single" w:sz="6" w:space="0" w:color="000000"/>
              <w:end w:val="single" w:sz="12" w:space="0" w:color="000000"/>
            </w:tcBorders>
          </w:tcPr>
          <w:p>
            <w:pPr>
              <w:pStyle w:val="Normal"/>
              <w:spacing w:lineRule="auto" w:line="240"/>
              <w:jc w:val="center"/>
              <w:rPr>
                <w:b/>
                <w:bCs/>
              </w:rPr>
            </w:pPr>
            <w:r>
              <w:rPr>
                <w:b/>
                <w:bCs/>
              </w:rPr>
              <w:t>Types of TOU Meters</w:t>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jc w:val="center"/>
              <w:rPr>
                <w:b/>
                <w:bCs/>
              </w:rPr>
            </w:pPr>
            <w:r>
              <w:rPr>
                <w:b/>
                <w:bCs/>
              </w:rPr>
              <w:t>Meter Manufacturer</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bCs/>
              </w:rPr>
            </w:pPr>
            <w:r>
              <w:rPr>
                <w:b/>
                <w:bCs/>
              </w:rPr>
              <w:t>TOU Meter Type</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bCs/>
              </w:rPr>
            </w:pPr>
            <w:r>
              <w:rPr>
                <w:b/>
                <w:bCs/>
              </w:rPr>
              <w:t>% of in-service TOU Population</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jc w:val="center"/>
              <w:rPr>
                <w:b/>
                <w:bCs/>
              </w:rPr>
            </w:pPr>
            <w:r>
              <w:rPr>
                <w:b/>
                <w:bCs/>
              </w:rPr>
              <w:t>Maximum TOU Periods</w:t>
            </w:r>
          </w:p>
        </w:tc>
        <w:tc>
          <w:tcPr>
            <w:tcW w:w="1693" w:type="dxa"/>
            <w:tcBorders>
              <w:top w:val="single" w:sz="6" w:space="0" w:color="000000"/>
              <w:start w:val="single" w:sz="6" w:space="0" w:color="000000"/>
              <w:bottom w:val="single" w:sz="6" w:space="0" w:color="000000"/>
              <w:end w:val="single" w:sz="12" w:space="0" w:color="000000"/>
            </w:tcBorders>
          </w:tcPr>
          <w:p>
            <w:pPr>
              <w:pStyle w:val="Normal"/>
              <w:spacing w:lineRule="auto" w:line="240"/>
              <w:jc w:val="center"/>
              <w:rPr>
                <w:b/>
                <w:bCs/>
              </w:rPr>
            </w:pPr>
            <w:r>
              <w:rPr>
                <w:b/>
                <w:bCs/>
              </w:rPr>
              <w:t>Restriction</w:t>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ABB</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A1T and A1R </w:t>
            </w:r>
          </w:p>
        </w:tc>
        <w:tc>
          <w:tcPr>
            <w:tcW w:w="1692" w:type="dxa"/>
            <w:tcBorders>
              <w:top w:val="single" w:sz="6" w:space="0" w:color="000000"/>
              <w:start w:val="single" w:sz="6" w:space="0" w:color="000000"/>
              <w:bottom w:val="single" w:sz="6" w:space="0" w:color="000000"/>
              <w:end w:val="single" w:sz="6" w:space="0" w:color="000000"/>
            </w:tcBorders>
          </w:tcPr>
          <w:p>
            <w:pPr>
              <w:pStyle w:val="TOCTitle"/>
              <w:spacing w:lineRule="auto" w:line="240" w:before="0" w:after="0"/>
              <w:rPr>
                <w:caps w:val="false"/>
                <w:smallCaps w:val="false"/>
              </w:rPr>
            </w:pPr>
            <w:r>
              <w:rPr>
                <w:caps w:val="false"/>
                <w:smallCaps w:val="false"/>
              </w:rPr>
              <w:t>27%</w:t>
            </w:r>
          </w:p>
        </w:tc>
        <w:tc>
          <w:tcPr>
            <w:tcW w:w="1692" w:type="dxa"/>
            <w:tcBorders>
              <w:top w:val="single" w:sz="6" w:space="0" w:color="000000"/>
              <w:start w:val="single" w:sz="6" w:space="0" w:color="000000"/>
              <w:bottom w:val="single" w:sz="6" w:space="0" w:color="000000"/>
              <w:end w:val="single" w:sz="6" w:space="0" w:color="000000"/>
            </w:tcBorders>
          </w:tcPr>
          <w:p>
            <w:pPr>
              <w:pStyle w:val="TOCTitle"/>
              <w:spacing w:lineRule="auto" w:line="240" w:before="0" w:after="0"/>
              <w:rPr>
                <w:caps w:val="false"/>
                <w:smallCaps w:val="false"/>
              </w:rPr>
            </w:pPr>
            <w:r>
              <w:rPr>
                <w:caps w:val="false"/>
                <w:smallCaps w:val="false"/>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caps w:val="false"/>
                <w:smallCaps w:val="false"/>
              </w:rPr>
            </w:pPr>
            <w:r>
              <w:rPr>
                <w:caps w:val="false"/>
                <w:smallCaps w:val="false"/>
              </w:rPr>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Schlumberger</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MT100</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28%</w:t>
            </w:r>
          </w:p>
        </w:tc>
        <w:tc>
          <w:tcPr>
            <w:tcW w:w="1692" w:type="dxa"/>
            <w:tcBorders>
              <w:top w:val="single" w:sz="6" w:space="0" w:color="000000"/>
              <w:start w:val="single" w:sz="6" w:space="0" w:color="000000"/>
              <w:bottom w:val="single" w:sz="6" w:space="0" w:color="000000"/>
              <w:end w:val="single" w:sz="6" w:space="0" w:color="000000"/>
            </w:tcBorders>
          </w:tcPr>
          <w:p>
            <w:pPr>
              <w:pStyle w:val="Body0"/>
              <w:spacing w:lineRule="auto" w:line="240"/>
              <w:ind w:hanging="0" w:end="0"/>
              <w:jc w:val="center"/>
              <w:rPr/>
            </w:pPr>
            <w:r>
              <w:rPr/>
              <w:t>3</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pPr>
            <w:r>
              <w:rPr/>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Schlumberger</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MT200</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11%</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Single-phase only</w:t>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Siemens</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DCMS</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11%</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3</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pPr>
            <w:r>
              <w:rPr/>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Schlumberger</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SVX and Vectron</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9%</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pPr>
            <w:r>
              <w:rPr/>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Siemens</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DXMS</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8%</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pPr>
            <w:r>
              <w:rPr/>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General Electric</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 xml:space="preserve">T90 and TM91 </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2%</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pacing w:lineRule="auto" w:line="240"/>
              <w:ind w:hanging="0" w:end="0"/>
              <w:rPr/>
            </w:pPr>
            <w:r>
              <w:rPr/>
              <w:t>2/29/04 bug</w:t>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ABB</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EM2430</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2%</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pPr>
            <w:r>
              <w:rPr/>
            </w:r>
          </w:p>
        </w:tc>
      </w:tr>
      <w:tr>
        <w:trPr/>
        <w:tc>
          <w:tcPr>
            <w:tcW w:w="2088" w:type="dxa"/>
            <w:tcBorders>
              <w:top w:val="single" w:sz="6" w:space="0" w:color="000000"/>
              <w:start w:val="single" w:sz="12" w:space="0" w:color="000000"/>
              <w:bottom w:val="dashed" w:sz="6" w:space="0" w:color="auto"/>
              <w:end w:val="single" w:sz="6" w:space="0" w:color="000000"/>
            </w:tcBorders>
          </w:tcPr>
          <w:p>
            <w:pPr>
              <w:pStyle w:val="Normal"/>
              <w:spacing w:lineRule="auto" w:line="240"/>
              <w:ind w:hanging="0" w:end="0"/>
              <w:rPr/>
            </w:pPr>
            <w:r>
              <w:rPr/>
              <w:t>Siemens</w:t>
            </w:r>
          </w:p>
        </w:tc>
        <w:tc>
          <w:tcPr>
            <w:tcW w:w="1692" w:type="dxa"/>
            <w:tcBorders>
              <w:top w:val="single" w:sz="6" w:space="0" w:color="000000"/>
              <w:start w:val="single" w:sz="6" w:space="0" w:color="000000"/>
              <w:bottom w:val="dashed" w:sz="6" w:space="0" w:color="auto"/>
              <w:end w:val="single" w:sz="6" w:space="0" w:color="000000"/>
            </w:tcBorders>
          </w:tcPr>
          <w:p>
            <w:pPr>
              <w:pStyle w:val="Normal"/>
              <w:spacing w:lineRule="auto" w:line="240"/>
              <w:ind w:hanging="0" w:end="0"/>
              <w:rPr/>
            </w:pPr>
            <w:r>
              <w:rPr/>
              <w:t>Quad4/4+</w:t>
            </w:r>
          </w:p>
        </w:tc>
        <w:tc>
          <w:tcPr>
            <w:tcW w:w="1692" w:type="dxa"/>
            <w:tcBorders>
              <w:top w:val="single" w:sz="6" w:space="0" w:color="000000"/>
              <w:start w:val="single" w:sz="6" w:space="0" w:color="000000"/>
              <w:bottom w:val="dashed" w:sz="6" w:space="0" w:color="auto"/>
              <w:end w:val="single" w:sz="6" w:space="0" w:color="000000"/>
            </w:tcBorders>
          </w:tcPr>
          <w:p>
            <w:pPr>
              <w:pStyle w:val="Normal"/>
              <w:spacing w:lineRule="auto" w:line="240"/>
              <w:ind w:hanging="0" w:end="0"/>
              <w:jc w:val="center"/>
              <w:rPr/>
            </w:pPr>
            <w:r>
              <w:rPr/>
              <w:t>1%</w:t>
            </w:r>
          </w:p>
        </w:tc>
        <w:tc>
          <w:tcPr>
            <w:tcW w:w="1692" w:type="dxa"/>
            <w:tcBorders>
              <w:top w:val="single" w:sz="6" w:space="0" w:color="000000"/>
              <w:start w:val="single" w:sz="6" w:space="0" w:color="000000"/>
              <w:bottom w:val="dashed" w:sz="6" w:space="0" w:color="auto"/>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dashed" w:sz="6" w:space="0" w:color="auto"/>
              <w:end w:val="single" w:sz="12" w:space="0" w:color="000000"/>
            </w:tcBorders>
          </w:tcPr>
          <w:p>
            <w:pPr>
              <w:pStyle w:val="Normal"/>
              <w:snapToGrid w:val="false"/>
              <w:spacing w:lineRule="auto" w:line="240"/>
              <w:ind w:hanging="0" w:end="0"/>
              <w:rPr/>
            </w:pPr>
            <w:r>
              <w:rPr/>
            </w:r>
          </w:p>
        </w:tc>
      </w:tr>
      <w:tr>
        <w:trPr/>
        <w:tc>
          <w:tcPr>
            <w:tcW w:w="2088" w:type="dxa"/>
            <w:tcBorders>
              <w:top w:val="single" w:sz="6" w:space="0" w:color="000000"/>
              <w:start w:val="single" w:sz="12" w:space="0" w:color="000000"/>
              <w:bottom w:val="single" w:sz="6" w:space="0" w:color="000000"/>
              <w:end w:val="single" w:sz="6" w:space="0" w:color="000000"/>
            </w:tcBorders>
          </w:tcPr>
          <w:p>
            <w:pPr>
              <w:pStyle w:val="Normal"/>
              <w:spacing w:lineRule="auto" w:line="240"/>
              <w:ind w:hanging="0" w:end="0"/>
              <w:rPr/>
            </w:pPr>
            <w:r>
              <w:rPr/>
              <w:t>General Electric</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rPr/>
            </w:pPr>
            <w:r>
              <w:rPr/>
              <w:t>kV</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1%</w:t>
            </w:r>
          </w:p>
        </w:tc>
        <w:tc>
          <w:tcPr>
            <w:tcW w:w="1692" w:type="dxa"/>
            <w:tcBorders>
              <w:top w:val="single" w:sz="6" w:space="0" w:color="000000"/>
              <w:start w:val="single" w:sz="6" w:space="0" w:color="000000"/>
              <w:bottom w:val="single" w:sz="6" w:space="0" w:color="000000"/>
              <w:end w:val="single" w:sz="6" w:space="0" w:color="000000"/>
            </w:tcBorders>
          </w:tcPr>
          <w:p>
            <w:pPr>
              <w:pStyle w:val="Normal"/>
              <w:spacing w:lineRule="auto" w:line="240"/>
              <w:ind w:hanging="0" w:end="0"/>
              <w:jc w:val="center"/>
              <w:rPr/>
            </w:pPr>
            <w:r>
              <w:rPr/>
              <w:t>4</w:t>
            </w:r>
          </w:p>
        </w:tc>
        <w:tc>
          <w:tcPr>
            <w:tcW w:w="1693" w:type="dxa"/>
            <w:tcBorders>
              <w:top w:val="single" w:sz="6" w:space="0" w:color="000000"/>
              <w:start w:val="single" w:sz="6" w:space="0" w:color="000000"/>
              <w:bottom w:val="single" w:sz="6" w:space="0" w:color="000000"/>
              <w:end w:val="single" w:sz="12" w:space="0" w:color="000000"/>
            </w:tcBorders>
          </w:tcPr>
          <w:p>
            <w:pPr>
              <w:pStyle w:val="Normal"/>
              <w:snapToGrid w:val="false"/>
              <w:spacing w:lineRule="auto" w:line="240"/>
              <w:ind w:hanging="0" w:end="0"/>
              <w:rPr/>
            </w:pPr>
            <w:r>
              <w:rPr/>
            </w:r>
          </w:p>
        </w:tc>
      </w:tr>
      <w:tr>
        <w:trPr/>
        <w:tc>
          <w:tcPr>
            <w:tcW w:w="2088" w:type="dxa"/>
            <w:tcBorders>
              <w:top w:val="dashed" w:sz="6" w:space="0" w:color="auto"/>
              <w:start w:val="single" w:sz="12" w:space="0" w:color="000000"/>
              <w:bottom w:val="single" w:sz="12" w:space="0" w:color="000000"/>
              <w:end w:val="single" w:sz="6" w:space="0" w:color="000000"/>
            </w:tcBorders>
          </w:tcPr>
          <w:p>
            <w:pPr>
              <w:pStyle w:val="Normal"/>
              <w:spacing w:lineRule="auto" w:line="240"/>
              <w:ind w:hanging="0" w:end="0"/>
              <w:rPr/>
            </w:pPr>
            <w:r>
              <w:rPr/>
              <w:t xml:space="preserve">TOTAL </w:t>
            </w:r>
          </w:p>
        </w:tc>
        <w:tc>
          <w:tcPr>
            <w:tcW w:w="1692" w:type="dxa"/>
            <w:tcBorders>
              <w:top w:val="dashed" w:sz="6" w:space="0" w:color="auto"/>
              <w:start w:val="single" w:sz="6" w:space="0" w:color="000000"/>
              <w:bottom w:val="single" w:sz="12" w:space="0" w:color="000000"/>
              <w:end w:val="single" w:sz="6" w:space="0" w:color="000000"/>
            </w:tcBorders>
          </w:tcPr>
          <w:p>
            <w:pPr>
              <w:pStyle w:val="Normal"/>
              <w:snapToGrid w:val="false"/>
              <w:spacing w:lineRule="auto" w:line="240"/>
              <w:rPr/>
            </w:pPr>
            <w:r>
              <w:rPr/>
            </w:r>
          </w:p>
        </w:tc>
        <w:tc>
          <w:tcPr>
            <w:tcW w:w="1692" w:type="dxa"/>
            <w:tcBorders>
              <w:top w:val="dashed" w:sz="6" w:space="0" w:color="auto"/>
              <w:start w:val="single" w:sz="6" w:space="0" w:color="000000"/>
              <w:bottom w:val="single" w:sz="12" w:space="0" w:color="000000"/>
              <w:end w:val="single" w:sz="6" w:space="0" w:color="000000"/>
            </w:tcBorders>
          </w:tcPr>
          <w:p>
            <w:pPr>
              <w:pStyle w:val="Normal"/>
              <w:spacing w:lineRule="auto" w:line="240"/>
              <w:ind w:hanging="0" w:end="0"/>
              <w:jc w:val="center"/>
              <w:rPr/>
            </w:pPr>
            <w:r>
              <w:rPr/>
              <w:t>100%</w:t>
            </w:r>
          </w:p>
        </w:tc>
        <w:tc>
          <w:tcPr>
            <w:tcW w:w="1692" w:type="dxa"/>
            <w:tcBorders>
              <w:top w:val="dashed" w:sz="6" w:space="0" w:color="auto"/>
              <w:start w:val="single" w:sz="6" w:space="0" w:color="000000"/>
              <w:bottom w:val="single" w:sz="12" w:space="0" w:color="000000"/>
              <w:end w:val="single" w:sz="6" w:space="0" w:color="000000"/>
            </w:tcBorders>
          </w:tcPr>
          <w:p>
            <w:pPr>
              <w:pStyle w:val="Normal"/>
              <w:snapToGrid w:val="false"/>
              <w:spacing w:lineRule="auto" w:line="240"/>
              <w:ind w:hanging="0" w:end="0"/>
              <w:jc w:val="center"/>
              <w:rPr/>
            </w:pPr>
            <w:r>
              <w:rPr/>
            </w:r>
          </w:p>
        </w:tc>
        <w:tc>
          <w:tcPr>
            <w:tcW w:w="1693" w:type="dxa"/>
            <w:tcBorders>
              <w:top w:val="dashed" w:sz="6" w:space="0" w:color="auto"/>
              <w:start w:val="single" w:sz="6" w:space="0" w:color="000000"/>
              <w:bottom w:val="single" w:sz="12" w:space="0" w:color="000000"/>
              <w:end w:val="single" w:sz="12" w:space="0" w:color="000000"/>
            </w:tcBorders>
          </w:tcPr>
          <w:p>
            <w:pPr>
              <w:pStyle w:val="Normal"/>
              <w:snapToGrid w:val="false"/>
              <w:spacing w:lineRule="auto" w:line="240"/>
              <w:ind w:hanging="0" w:end="0"/>
              <w:rPr/>
            </w:pPr>
            <w:r>
              <w:rPr/>
            </w:r>
          </w:p>
        </w:tc>
      </w:tr>
    </w:tbl>
    <w:p>
      <w:pPr>
        <w:pStyle w:val="Body1"/>
        <w:rPr/>
      </w:pPr>
      <w:r>
        <w:rPr/>
        <w:t>The first problem with adding a new TOU period is that (as shown in Table D</w:t>
        <w:noBreakHyphen/>
        <w:t xml:space="preserve">1, above) approximately 40 percent of PG&amp;E’s TOU meters are only capable of retaining 3 TOU periods.  If a requirement to add a fourth TOU period is necessitated for accounts where one of these meters is present, a new meter would be required (in addition to the tasks outlined in Section C, above.  This would increase the cost for that account by approximately $300 (the cost of a new meter).  Other costs would be identical. </w:t>
      </w:r>
    </w:p>
    <w:p>
      <w:pPr>
        <w:pStyle w:val="Body1"/>
        <w:rPr/>
      </w:pPr>
      <w:r>
        <w:rPr/>
        <w:t>The second problem is PG&amp;E’s meter readers use a hand</w:t>
        <w:noBreakHyphen/>
        <w:t>held recording device which is currently capable of recording only 3 TOU time periods.  It is not feasible to reprogram or acquire new meter reader hand</w:t>
        <w:noBreakHyphen/>
        <w:t>held recording devices for this summer.  An alternative method of obtaining the usage would be to assign lap</w:t>
        <w:noBreakHyphen/>
        <w:t>top computers to the meter readers for this purpose.  This would be feasible for a limited number of accounts where specific employees would be assigned to obtain the 4 period TOU reads.  For large numbers of (4) time period accounts (e.g., tens of thousands) substantial restructuring of, and additions to, PG&amp;E’s meter reading workforce would be required.  I have not estimated those costs.</w:t>
      </w:r>
    </w:p>
    <w:p>
      <w:pPr>
        <w:pStyle w:val="Body1"/>
        <w:rPr/>
      </w:pPr>
      <w:r>
        <w:rPr/>
        <w:t>In summary, PG&amp;E could accomplish necessary up</w:t>
        <w:noBreakHyphen/>
        <w:t>front work on an accelerated schedule in approximately three weeks from the time it learns the additional TOU period requirements.  At that time, field reprogramming and new meter installation can begin at an absolute maximum of 20,000 to 25,000 meters per month.  If tPhe additional TOU period requirements are obtained by May 1, 2001, a total of approximately 5,000 meters can be reprogrammed and/or installed by June 1, 2001 at a total cost of approximately $2,110,000.  Additional meter reading costs would also be incurred based on the number of accounts involved.</w:t>
      </w:r>
    </w:p>
    <w:p>
      <w:pPr>
        <w:pStyle w:val="Heading1"/>
        <w:tabs>
          <w:tab w:val="clear" w:pos="432"/>
          <w:tab w:val="left" w:pos="0" w:leader="none"/>
        </w:tabs>
        <w:ind w:hanging="864" w:start="864"/>
        <w:rPr/>
      </w:pPr>
      <w:bookmarkStart w:id="5" w:name="__RefHeading___Toc511810482"/>
      <w:bookmarkEnd w:id="5"/>
      <w:r>
        <w:rPr/>
        <w:t>Constraints Regarding Schedule and Costs – Combining Existing TOU Periods</w:t>
      </w:r>
    </w:p>
    <w:p>
      <w:pPr>
        <w:pStyle w:val="Body1"/>
        <w:rPr/>
      </w:pPr>
      <w:r>
        <w:rPr/>
        <w:t>PG&amp;E believes no field reprogramming would be required.  Specifically, existing TOU periods would be billed at identical rates.  Thus, there are no metering related constraints.  Billing system modifications would address this scenario.</w:t>
      </w:r>
    </w:p>
    <w:p>
      <w:pPr>
        <w:pStyle w:val="Body1"/>
        <w:rPr/>
      </w:pPr>
      <w:r>
        <w:rPr/>
        <w:t xml:space="preserve">If reprogramming </w:t>
      </w:r>
      <w:r>
        <w:rPr>
          <w:u w:val="single"/>
        </w:rPr>
        <w:t>were</w:t>
      </w:r>
      <w:r>
        <w:rPr/>
        <w:t xml:space="preserve"> required, the analysis in section C would apply.</w:t>
      </w:r>
    </w:p>
    <w:p>
      <w:pPr>
        <w:pStyle w:val="Heading1"/>
        <w:tabs>
          <w:tab w:val="clear" w:pos="432"/>
          <w:tab w:val="left" w:pos="0" w:leader="none"/>
        </w:tabs>
        <w:ind w:hanging="864" w:start="864"/>
        <w:rPr/>
      </w:pPr>
      <w:bookmarkStart w:id="6" w:name="__RefHeading___Toc511810483"/>
      <w:bookmarkEnd w:id="6"/>
      <w:r>
        <w:rPr/>
        <w:t>Constraints Regarding Schedule and Costs – Changing TOU Periods for Agricultural Customers only.</w:t>
      </w:r>
    </w:p>
    <w:p>
      <w:pPr>
        <w:pStyle w:val="Body1"/>
        <w:rPr/>
      </w:pPr>
      <w:r>
        <w:rPr/>
        <w:t>Assuming a requirement to change the TOU periods or seasons were required for PG&amp;E’s 38,000 agricultural accounts, the costs and schedule analysis presented in section C would apply.</w:t>
      </w:r>
    </w:p>
    <w:p>
      <w:pPr>
        <w:pStyle w:val="Body1"/>
        <w:rPr/>
      </w:pPr>
      <w:r>
        <w:rPr/>
        <w:t>The expected schedule for a program of this magnitude would require approximately four to five months from the time the TOU periods were defined and cost approximately $4,500,000.</w:t>
      </w:r>
    </w:p>
    <w:p>
      <w:pPr>
        <w:pStyle w:val="Body1"/>
        <w:rPr/>
      </w:pPr>
      <w:r>
        <w:rPr/>
        <w:t>The most compressed schedule possible to accomplish this work would require approximately ten weeks from the time the TOU periods were defined and cost approximately $6,310,000.</w:t>
      </w:r>
    </w:p>
    <w:p>
      <w:pPr>
        <w:pStyle w:val="Body1"/>
        <w:rPr/>
      </w:pPr>
      <w:r>
        <w:rPr/>
        <w:t>If additional time periods were added to agricultural TOU rate schedules, the costs would rise as discussed in section D, above.</w:t>
      </w:r>
    </w:p>
    <w:sectPr>
      <w:headerReference w:type="default" r:id="rId6"/>
      <w:headerReference w:type="first" r:id="rId7"/>
      <w:footerReference w:type="default" r:id="rId8"/>
      <w:footerReference w:type="first" r:id="rId9"/>
      <w:type w:val="nextPage"/>
      <w:pgSz w:w="12240" w:h="15840"/>
      <w:pgMar w:left="1440" w:right="1440" w:gutter="360" w:header="432" w:top="1008" w:footer="432" w:bottom="48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Tahoma">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noBreakHyphen/>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8</w:t>
    </w:r>
    <w:r>
      <w:rPr/>
      <w:fldChar w:fldCharType="end"/>
    </w:r>
    <w:r>
      <w:rPr/>
      <w:noBreakHyphen/>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SEQ chap \* ARABIC </w:instrText>
    </w:r>
    <w:r>
      <w:rPr/>
      <w:fldChar w:fldCharType="separate"/>
    </w:r>
    <w:r>
      <w:rPr/>
      <w:t>8</w:t>
    </w:r>
    <w:r>
      <w:rPr/>
      <w:fldChar w:fldCharType="end"/>
    </w:r>
    <w:r>
      <w:rPr/>
      <w:noBreakHyphen/>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416"/>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spacing w:lineRule="auto" w:line="360"/>
      <w:ind w:hanging="0" w:start="0" w:end="0"/>
      <w:jc w:val="center"/>
    </w:pPr>
    <w:rPr>
      <w:rFonts w:ascii="Times New Roman" w:hAnsi="Times New Roman" w:eastAsia="Times New Roman" w:cs="Times New Roman"/>
      <w:b/>
      <w:bCs/>
      <w:color w:val="auto"/>
      <w:u w:val="single"/>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tabs>
        <w:tab w:val="clear" w:pos="720"/>
        <w:tab w:val="left" w:pos="792" w:leader="none"/>
      </w:tabs>
      <w:spacing w:before="0" w:after="120"/>
      <w:ind w:hanging="360" w:start="432" w:end="0"/>
    </w:pPr>
    <w:rPr/>
  </w:style>
  <w:style w:type="paragraph" w:styleId="Bullet1">
    <w:name w:val="Bullet 1"/>
    <w:basedOn w:val="Bullet0"/>
    <w:qFormat/>
    <w:pPr>
      <w:bidi w:val="0"/>
      <w:ind w:hanging="360" w:start="792" w:end="0"/>
    </w:pPr>
    <w:rPr/>
  </w:style>
  <w:style w:type="paragraph" w:styleId="Bullet2">
    <w:name w:val="Bullet 2"/>
    <w:basedOn w:val="Bullet1"/>
    <w:qFormat/>
    <w:pPr>
      <w:bidi w:val="0"/>
      <w:ind w:hanging="360" w:start="1296" w:end="0"/>
    </w:pPr>
    <w:rPr/>
  </w:style>
  <w:style w:type="paragraph" w:styleId="Bullet3">
    <w:name w:val="Bullet 3"/>
    <w:basedOn w:val="Bullet2"/>
    <w:qFormat/>
    <w:pPr>
      <w:tabs>
        <w:tab w:val="clear" w:pos="792"/>
      </w:tabs>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WW-BodyText2">
    <w:name w:val="WW-Body Text 2"/>
    <w:basedOn w:val="Normal"/>
    <w:qFormat/>
    <w:pPr>
      <w:widowControl w:val="false"/>
      <w:ind w:hanging="450" w:start="450" w:end="0"/>
    </w:pPr>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numPr>
        <w:ilvl w:val="0"/>
        <w:numId w:val="3"/>
      </w:numPr>
      <w:tabs>
        <w:tab w:val="clear" w:pos="792"/>
      </w:tabs>
      <w:ind w:hanging="0" w:start="0" w:end="0"/>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BodyText3">
    <w:name w:val="Body Text 3"/>
    <w:basedOn w:val="Normal"/>
    <w:qFormat/>
    <w:pPr>
      <w:widowControl w:val="false"/>
      <w:spacing w:lineRule="auto" w:line="360"/>
      <w:ind w:hanging="0" w:start="0" w:end="0"/>
      <w:jc w:val="center"/>
    </w:pPr>
    <w:rPr>
      <w:rFonts w:ascii="Times New Roman" w:hAnsi="Times New Roman" w:eastAsia="Times New Roman" w:cs="Times New Roman"/>
      <w:b/>
      <w:bCs/>
      <w:color w:val="auto"/>
      <w:u w:val="single"/>
    </w:rPr>
  </w:style>
  <w:style w:type="paragraph" w:styleId="BodyTextIndent3">
    <w:name w:val="Body Text Indent 3"/>
    <w:basedOn w:val="Normal"/>
    <w:qFormat/>
    <w:pPr>
      <w:widowControl w:val="false"/>
      <w:spacing w:lineRule="auto" w:line="360"/>
    </w:pPr>
    <w:rPr>
      <w:b/>
      <w:bCs/>
    </w:rPr>
  </w:style>
  <w:style w:type="paragraph" w:styleId="DocumentMap">
    <w:name w:val="Document Map"/>
    <w:basedOn w:val="Normal"/>
    <w:qFormat/>
    <w:pPr>
      <w:widowControl w:val="false"/>
      <w:shd w:fill="000080" w:val="clear"/>
    </w:pPr>
    <w:rPr>
      <w:rFonts w:ascii="Tahoma" w:hAnsi="Tahoma" w:eastAsia="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2001-04-13T19:45:00Z</dcterms:created>
  <dc:creator>Larry Nixon</dc:creator>
  <dc:description/>
  <dc:language>en-CA</dc:language>
  <cp:lastModifiedBy>Diana Russell</cp:lastModifiedBy>
  <cp:lastPrinted>2001-04-13T15:40:00Z</cp:lastPrinted>
  <dcterms:modified xsi:type="dcterms:W3CDTF">2001-04-13T20:11:00Z</dcterms:modified>
  <cp:revision>9</cp:revision>
  <dc:subject/>
  <dc:title> TITLE </dc:title>
</cp:coreProperties>
</file>