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  <w:t>ROBIN RODRIGUE</w:t>
      </w:r>
    </w:p>
    <w:p>
      <w:pPr>
        <w:pStyle w:val="Heading1"/>
        <w:ind w:hanging="0" w:start="0"/>
        <w:rPr/>
      </w:pPr>
      <w:r>
        <w:rPr/>
        <w:t>2525 South Voss Apt. 300</w:t>
      </w:r>
    </w:p>
    <w:p>
      <w:pPr>
        <w:pStyle w:val="Normal"/>
        <w:pBdr>
          <w:bottom w:val="single" w:sz="36" w:space="1" w:color="000000"/>
        </w:pBdr>
        <w:tabs>
          <w:tab w:val="clear" w:pos="720"/>
          <w:tab w:val="left" w:pos="6930" w:leader="none"/>
        </w:tabs>
        <w:jc w:val="center"/>
        <w:rPr>
          <w:sz w:val="24"/>
        </w:rPr>
      </w:pPr>
      <w:r>
        <w:rPr>
          <w:sz w:val="24"/>
        </w:rPr>
        <w:t>Houston, TX  77057</w:t>
      </w:r>
    </w:p>
    <w:p>
      <w:pPr>
        <w:pStyle w:val="Normal"/>
        <w:ind w:hanging="1890" w:start="1890" w:end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ind w:hanging="1890" w:start="1890" w:end="0"/>
        <w:rPr>
          <w:b/>
          <w:sz w:val="24"/>
        </w:rPr>
      </w:pPr>
      <w:r>
        <w:rPr>
          <w:b/>
          <w:sz w:val="24"/>
        </w:rPr>
        <w:t>Experience</w:t>
      </w:r>
    </w:p>
    <w:p>
      <w:pPr>
        <w:pStyle w:val="Normal"/>
        <w:ind w:hanging="1890" w:start="1890" w:end="0"/>
        <w:rPr>
          <w:b/>
        </w:rPr>
      </w:pPr>
      <w:r>
        <w:rPr>
          <w:b/>
        </w:rPr>
        <w:t xml:space="preserve">     </w:t>
      </w:r>
    </w:p>
    <w:p>
      <w:pPr>
        <w:pStyle w:val="Normal"/>
        <w:ind w:hanging="1890" w:start="1890" w:end="0"/>
        <w:rPr>
          <w:b/>
          <w:sz w:val="24"/>
        </w:rPr>
      </w:pPr>
      <w:r>
        <w:rPr>
          <w:b/>
        </w:rPr>
        <w:t xml:space="preserve">     </w:t>
      </w:r>
      <w:r>
        <w:rPr/>
        <w:t>March 2000-</w:t>
        <w:tab/>
      </w:r>
      <w:r>
        <w:rPr>
          <w:b/>
          <w:sz w:val="22"/>
        </w:rPr>
        <w:t>Analyst</w:t>
      </w:r>
    </w:p>
    <w:p>
      <w:pPr>
        <w:pStyle w:val="Normal"/>
        <w:ind w:hanging="1890" w:start="1890" w:end="0"/>
        <w:rPr/>
      </w:pPr>
      <w:r>
        <w:rPr/>
        <w:t xml:space="preserve">     </w:t>
      </w:r>
      <w:r>
        <w:rPr/>
        <w:t>Present</w:t>
        <w:tab/>
        <w:t>Enron North America</w:t>
      </w:r>
    </w:p>
    <w:p>
      <w:pPr>
        <w:pStyle w:val="Normal"/>
        <w:ind w:hanging="1890" w:start="1890" w:end="0"/>
        <w:rPr/>
      </w:pPr>
      <w:r>
        <w:rPr/>
        <w:tab/>
        <w:t>Gas Trading and Commodity Support—Risk Management</w:t>
      </w:r>
    </w:p>
    <w:p>
      <w:pPr>
        <w:pStyle w:val="Normal"/>
        <w:ind w:hanging="180" w:start="2070" w:end="0"/>
        <w:rPr/>
      </w:pPr>
      <w:r>
        <w:rPr>
          <w:rFonts w:eastAsia="Symbol" w:cs="Symbol" w:ascii="Symbol" w:hAnsi="Symbol"/>
        </w:rPr>
        <w:sym w:font="Symbol" w:char="f0a8"/>
      </w:r>
      <w:r>
        <w:rPr/>
        <w:t>Generate and Analyze reports used by ENA executives to manage natural gas trading activities.</w:t>
      </w:r>
    </w:p>
    <w:p>
      <w:pPr>
        <w:pStyle w:val="Normal"/>
        <w:ind w:hanging="180" w:start="2070" w:end="0"/>
        <w:rPr/>
      </w:pPr>
      <w:r>
        <w:rPr/>
        <w:tab/>
        <w:t>-Daily reports include: Natural Gas Profit and Loss, Natural Gas Open Positions (Benchmark), Basis Positions, Index Positions, Value at Risk Summary, and a Natural Gas Price report.</w:t>
      </w:r>
    </w:p>
    <w:p>
      <w:pPr>
        <w:pStyle w:val="Normal"/>
        <w:tabs>
          <w:tab w:val="clear" w:pos="720"/>
          <w:tab w:val="left" w:pos="1890" w:leader="none"/>
        </w:tabs>
        <w:ind w:hanging="2070" w:start="2070" w:end="0"/>
        <w:rPr/>
      </w:pPr>
      <w:r>
        <w:rPr/>
        <w:tab/>
      </w:r>
      <w:r>
        <w:rPr>
          <w:rFonts w:eastAsia="Symbol" w:cs="Symbol" w:ascii="Symbol" w:hAnsi="Symbol"/>
        </w:rPr>
        <w:sym w:font="Symbol" w:char="f0a8"/>
      </w:r>
      <w:r>
        <w:rPr/>
        <w:t>Generate reports in response to specific requests by management or gas traders.</w:t>
      </w:r>
    </w:p>
    <w:p>
      <w:pPr>
        <w:pStyle w:val="Normal"/>
        <w:ind w:start="1890" w:end="0"/>
        <w:rPr/>
      </w:pPr>
      <w:r>
        <w:rPr>
          <w:rFonts w:eastAsia="Symbol" w:cs="Symbol" w:ascii="Symbol" w:hAnsi="Symbol"/>
        </w:rPr>
        <w:sym w:font="Symbol" w:char="f0a8"/>
      </w:r>
      <w:r>
        <w:rPr/>
        <w:t>Book Administrator for the Management West book.</w:t>
      </w:r>
    </w:p>
    <w:p>
      <w:pPr>
        <w:pStyle w:val="Normal"/>
        <w:ind w:hanging="1890" w:start="1890" w:end="0"/>
        <w:rPr/>
      </w:pPr>
      <w:r>
        <w:rPr/>
        <w:tab/>
      </w:r>
      <w:r>
        <w:rPr>
          <w:rFonts w:eastAsia="Symbol" w:cs="Symbol" w:ascii="Symbol" w:hAnsi="Symbol"/>
        </w:rPr>
        <w:sym w:font="Symbol" w:char="f0a8"/>
      </w:r>
      <w:r>
        <w:rPr/>
        <w:t>Prepared the Natural Gas Open Position Report.</w:t>
      </w:r>
    </w:p>
    <w:p>
      <w:pPr>
        <w:pStyle w:val="Normal"/>
        <w:ind w:hanging="1890" w:start="1890" w:end="0"/>
        <w:rPr/>
      </w:pPr>
      <w:r>
        <w:rPr/>
        <w:tab/>
      </w:r>
      <w:r>
        <w:rPr>
          <w:rFonts w:eastAsia="Symbol" w:cs="Symbol" w:ascii="Symbol" w:hAnsi="Symbol"/>
        </w:rPr>
        <w:sym w:font="Symbol" w:char="f0a8"/>
      </w:r>
      <w:r>
        <w:rPr/>
        <w:t>Prepared the Natural Gas Profit and Loss Report.</w:t>
      </w:r>
    </w:p>
    <w:p>
      <w:pPr>
        <w:pStyle w:val="Normal"/>
        <w:ind w:hanging="1890" w:start="1890" w:end="0"/>
        <w:rPr>
          <w:b/>
        </w:rPr>
      </w:pPr>
      <w:r>
        <w:rPr>
          <w:b/>
        </w:rPr>
      </w:r>
    </w:p>
    <w:p>
      <w:pPr>
        <w:pStyle w:val="Normal"/>
        <w:ind w:hanging="1890" w:start="1890" w:end="0"/>
        <w:rPr>
          <w:sz w:val="24"/>
        </w:rPr>
      </w:pPr>
      <w:r>
        <w:rPr>
          <w:b/>
        </w:rPr>
        <w:t xml:space="preserve">     </w:t>
      </w:r>
      <w:r>
        <w:rPr/>
        <w:t>April 1999-</w:t>
      </w:r>
      <w:r>
        <w:rPr>
          <w:sz w:val="24"/>
        </w:rPr>
        <w:tab/>
      </w:r>
      <w:r>
        <w:rPr>
          <w:b/>
          <w:sz w:val="22"/>
        </w:rPr>
        <w:t>Accounting Analyst</w:t>
      </w:r>
      <w:r>
        <w:rPr>
          <w:sz w:val="22"/>
        </w:rPr>
        <w:tab/>
      </w:r>
    </w:p>
    <w:p>
      <w:pPr>
        <w:pStyle w:val="Heading2"/>
        <w:rPr/>
      </w:pPr>
      <w:r>
        <w:rPr/>
        <w:t xml:space="preserve">    </w:t>
      </w:r>
      <w:r>
        <w:rPr>
          <w:sz w:val="20"/>
        </w:rPr>
        <w:t>March 2000</w:t>
      </w:r>
      <w:r>
        <w:rPr/>
        <w:tab/>
      </w:r>
      <w:r>
        <w:rPr>
          <w:sz w:val="20"/>
        </w:rPr>
        <w:t>Enron North America</w:t>
      </w:r>
    </w:p>
    <w:p>
      <w:pPr>
        <w:pStyle w:val="Normal"/>
        <w:ind w:hanging="1890" w:start="1890" w:end="0"/>
        <w:rPr/>
      </w:pPr>
      <w:r>
        <w:rPr/>
        <w:tab/>
        <w:t>Business Analysis and Reporting—Gas Accounting</w:t>
      </w:r>
    </w:p>
    <w:p>
      <w:pPr>
        <w:pStyle w:val="BodyTextIndent2"/>
        <w:tabs>
          <w:tab w:val="clear" w:pos="720"/>
          <w:tab w:val="left" w:pos="1890" w:leader="none"/>
        </w:tabs>
        <w:rPr/>
      </w:pPr>
      <w:r>
        <w:rPr>
          <w:sz w:val="20"/>
        </w:rPr>
        <w:tab/>
      </w:r>
      <w:r>
        <w:rPr>
          <w:rFonts w:eastAsia="Symbol" w:cs="Symbol" w:ascii="Symbol" w:hAnsi="Symbol"/>
          <w:sz w:val="20"/>
        </w:rPr>
        <w:sym w:font="Symbol" w:char="f0a8"/>
      </w:r>
      <w:r>
        <w:rPr>
          <w:sz w:val="20"/>
        </w:rPr>
        <w:t xml:space="preserve">Participated in a cross-functional team to reduce outstanding exposure.  </w:t>
      </w:r>
    </w:p>
    <w:p>
      <w:pPr>
        <w:pStyle w:val="Normal"/>
        <w:tabs>
          <w:tab w:val="clear" w:pos="720"/>
          <w:tab w:val="left" w:pos="2070" w:leader="none"/>
        </w:tabs>
        <w:ind w:start="2070" w:end="0"/>
        <w:rPr/>
      </w:pPr>
      <w:r>
        <w:rPr/>
        <w:t xml:space="preserve">Team members included representatives from Economics, Gas Accounting, Settlements, Volume Management, and Operational Analysis.  </w:t>
      </w:r>
    </w:p>
    <w:p>
      <w:pPr>
        <w:pStyle w:val="Normal"/>
        <w:tabs>
          <w:tab w:val="clear" w:pos="720"/>
          <w:tab w:val="left" w:pos="1980" w:leader="none"/>
        </w:tabs>
        <w:ind w:hanging="1890" w:start="1890" w:end="0"/>
        <w:rPr/>
      </w:pPr>
      <w:r>
        <w:rPr/>
        <w:tab/>
      </w:r>
      <w:r>
        <w:rPr>
          <w:rFonts w:eastAsia="Symbol" w:cs="Symbol" w:ascii="Symbol" w:hAnsi="Symbol"/>
        </w:rPr>
        <w:sym w:font="Symbol" w:char="f0a8"/>
      </w:r>
      <w:r>
        <w:rPr/>
        <w:t>Maintained the General Ledger for Enron Gas Marketing.</w:t>
      </w:r>
    </w:p>
    <w:p>
      <w:pPr>
        <w:pStyle w:val="Normal"/>
        <w:tabs>
          <w:tab w:val="clear" w:pos="720"/>
          <w:tab w:val="left" w:pos="1980" w:leader="none"/>
        </w:tabs>
        <w:ind w:hanging="1890" w:start="1890" w:end="0"/>
        <w:rPr/>
      </w:pPr>
      <w:r>
        <w:rPr/>
        <w:tab/>
      </w:r>
      <w:r>
        <w:rPr>
          <w:rFonts w:eastAsia="Symbol" w:cs="Symbol" w:ascii="Symbol" w:hAnsi="Symbol"/>
        </w:rPr>
        <w:sym w:font="Symbol" w:char="f0a8"/>
      </w:r>
      <w:r>
        <w:rPr/>
        <w:t>Booked and Reconciled sales and storage activity for Enron Gas Marketing.</w:t>
      </w:r>
    </w:p>
    <w:p>
      <w:pPr>
        <w:pStyle w:val="BodyTextIndent"/>
        <w:tabs>
          <w:tab w:val="clear" w:pos="1890"/>
          <w:tab w:val="clear" w:pos="2070"/>
          <w:tab w:val="left" w:pos="1980" w:leader="none"/>
        </w:tabs>
        <w:ind w:hanging="1800" w:start="1890" w:end="0"/>
        <w:rPr/>
      </w:pPr>
      <w:r>
        <w:rPr>
          <w:sz w:val="20"/>
        </w:rPr>
        <w:tab/>
      </w:r>
      <w:r>
        <w:rPr>
          <w:rFonts w:eastAsia="Symbol" w:cs="Symbol" w:ascii="Symbol" w:hAnsi="Symbol"/>
          <w:sz w:val="20"/>
        </w:rPr>
        <w:sym w:font="Symbol" w:char="f0a8"/>
      </w:r>
      <w:r>
        <w:rPr>
          <w:sz w:val="20"/>
        </w:rPr>
        <w:t>Helped prepare a monthly report that subdivides general ledger information</w:t>
      </w:r>
      <w:r>
        <w:rPr/>
        <w:t xml:space="preserve"> </w:t>
      </w:r>
    </w:p>
    <w:p>
      <w:pPr>
        <w:pStyle w:val="BodyTextIndent"/>
        <w:tabs>
          <w:tab w:val="clear" w:pos="1890"/>
          <w:tab w:val="left" w:pos="2070" w:leader="none"/>
        </w:tabs>
        <w:ind w:hanging="1890" w:start="1980" w:end="0"/>
        <w:rPr/>
      </w:pPr>
      <w:r>
        <w:rPr/>
        <w:tab/>
        <w:tab/>
      </w:r>
      <w:r>
        <w:rPr>
          <w:sz w:val="20"/>
        </w:rPr>
        <w:t>into production month activity</w:t>
      </w:r>
      <w:r>
        <w:rPr/>
        <w:t>.</w:t>
      </w:r>
    </w:p>
    <w:p>
      <w:pPr>
        <w:pStyle w:val="BodyTextIndent"/>
        <w:tabs>
          <w:tab w:val="clear" w:pos="1890"/>
          <w:tab w:val="left" w:pos="2070" w:leader="none"/>
        </w:tabs>
        <w:ind w:hanging="1890" w:start="1980" w:end="0"/>
        <w:rPr>
          <w:sz w:val="20"/>
        </w:rPr>
      </w:pPr>
      <w:r>
        <w:rPr>
          <w:sz w:val="20"/>
        </w:rPr>
      </w:r>
    </w:p>
    <w:p>
      <w:pPr>
        <w:pStyle w:val="BodyTextIndent"/>
        <w:tabs>
          <w:tab w:val="clear" w:pos="1890"/>
          <w:tab w:val="left" w:pos="2070" w:leader="none"/>
        </w:tabs>
        <w:ind w:hanging="1620" w:start="1890" w:end="0"/>
        <w:rPr>
          <w:b/>
        </w:rPr>
      </w:pPr>
      <w:r>
        <w:rPr>
          <w:sz w:val="20"/>
        </w:rPr>
        <w:t>June-Aug</w:t>
        <w:tab/>
      </w:r>
      <w:r>
        <w:rPr>
          <w:b/>
          <w:sz w:val="22"/>
        </w:rPr>
        <w:t>Accounting Intern</w:t>
      </w:r>
    </w:p>
    <w:p>
      <w:pPr>
        <w:pStyle w:val="Normal"/>
        <w:numPr>
          <w:ilvl w:val="0"/>
          <w:numId w:val="2"/>
        </w:numPr>
        <w:rPr/>
      </w:pPr>
      <w:r>
        <w:rPr/>
        <w:t>Enron North America</w:t>
      </w:r>
    </w:p>
    <w:p>
      <w:pPr>
        <w:pStyle w:val="Normal"/>
        <w:ind w:start="1890" w:end="0"/>
        <w:rPr/>
      </w:pPr>
      <w:r>
        <w:rPr/>
        <w:t>Business Analysis and Reporting—Gas Accounting</w:t>
      </w:r>
    </w:p>
    <w:p>
      <w:pPr>
        <w:pStyle w:val="Normal"/>
        <w:ind w:start="1890" w:end="0"/>
        <w:rPr/>
      </w:pPr>
      <w:r>
        <w:rPr>
          <w:rFonts w:eastAsia="Symbol" w:cs="Symbol" w:ascii="Symbol" w:hAnsi="Symbol"/>
        </w:rPr>
        <w:sym w:font="Symbol" w:char="f0a8"/>
      </w:r>
      <w:r>
        <w:rPr/>
        <w:t>Helped to prepare the Operational Analysis Reports.</w:t>
      </w:r>
    </w:p>
    <w:p>
      <w:pPr>
        <w:pStyle w:val="Normal"/>
        <w:ind w:start="1890" w:end="0"/>
        <w:rPr/>
      </w:pPr>
      <w:r>
        <w:rPr>
          <w:rFonts w:eastAsia="Symbol" w:cs="Symbol" w:ascii="Symbol" w:hAnsi="Symbol"/>
        </w:rPr>
        <w:sym w:font="Symbol" w:char="f0a8"/>
      </w:r>
      <w:r>
        <w:rPr/>
        <w:t>Reconciled Physical and Financial Liquidations.</w:t>
      </w:r>
    </w:p>
    <w:p>
      <w:pPr>
        <w:pStyle w:val="Normal"/>
        <w:ind w:start="1890" w:end="0"/>
        <w:rPr/>
      </w:pPr>
      <w:r>
        <w:rPr/>
      </w:r>
    </w:p>
    <w:p>
      <w:pPr>
        <w:pStyle w:val="Normal"/>
        <w:ind w:hanging="1890" w:start="1890" w:end="0"/>
        <w:rPr>
          <w:sz w:val="24"/>
        </w:rPr>
      </w:pPr>
      <w:r>
        <w:rPr>
          <w:b/>
          <w:sz w:val="24"/>
        </w:rPr>
        <w:t xml:space="preserve">     </w:t>
      </w:r>
      <w:r>
        <w:rPr/>
        <w:t>Jan 1997-</w:t>
      </w:r>
      <w:r>
        <w:rPr>
          <w:b/>
          <w:sz w:val="24"/>
        </w:rPr>
        <w:tab/>
      </w:r>
      <w:r>
        <w:rPr>
          <w:b/>
          <w:sz w:val="22"/>
        </w:rPr>
        <w:t>Accountant’s Assistant</w:t>
      </w:r>
    </w:p>
    <w:p>
      <w:pPr>
        <w:pStyle w:val="Normal"/>
        <w:ind w:hanging="1890" w:start="1890" w:end="0"/>
        <w:rPr/>
      </w:pPr>
      <w:r>
        <w:rPr>
          <w:sz w:val="24"/>
        </w:rPr>
        <w:t xml:space="preserve">     </w:t>
      </w:r>
      <w:r>
        <w:rPr/>
        <w:t>March 1999</w:t>
      </w:r>
      <w:r>
        <w:rPr>
          <w:sz w:val="24"/>
        </w:rPr>
        <w:tab/>
      </w:r>
      <w:r>
        <w:rPr/>
        <w:t xml:space="preserve">Office of the Comptroller </w:t>
      </w:r>
    </w:p>
    <w:p>
      <w:pPr>
        <w:pStyle w:val="Normal"/>
        <w:ind w:hanging="1890" w:start="1890" w:end="0"/>
        <w:rPr/>
      </w:pPr>
      <w:r>
        <w:rPr/>
        <w:tab/>
        <w:t>Louisiana Tech University</w:t>
      </w:r>
    </w:p>
    <w:p>
      <w:pPr>
        <w:pStyle w:val="BodyTextIndent3"/>
        <w:rPr/>
      </w:pPr>
      <w:r>
        <w:rPr>
          <w:sz w:val="20"/>
        </w:rPr>
        <w:tab/>
      </w:r>
      <w:r>
        <w:rPr>
          <w:rFonts w:eastAsia="Symbol" w:cs="Symbol" w:ascii="Symbol" w:hAnsi="Symbol"/>
        </w:rPr>
        <w:sym w:font="Symbol" w:char="f0a8"/>
      </w:r>
      <w:r>
        <w:rPr>
          <w:sz w:val="20"/>
        </w:rPr>
        <w:t xml:space="preserve">Reconciled Tech’s various bank accounts, entered data into the financial information </w:t>
      </w:r>
    </w:p>
    <w:p>
      <w:pPr>
        <w:pStyle w:val="BodyTextIndent3"/>
        <w:tabs>
          <w:tab w:val="clear" w:pos="720"/>
          <w:tab w:val="left" w:pos="2070" w:leader="none"/>
        </w:tabs>
        <w:rPr>
          <w:sz w:val="20"/>
        </w:rPr>
      </w:pPr>
      <w:r>
        <w:rPr>
          <w:sz w:val="20"/>
        </w:rPr>
        <w:tab/>
        <w:tab/>
        <w:t xml:space="preserve">system, and maintained files on delinquent student accounts, reconciled various fee </w:t>
      </w:r>
    </w:p>
    <w:p>
      <w:pPr>
        <w:pStyle w:val="BodyTextIndent3"/>
        <w:tabs>
          <w:tab w:val="clear" w:pos="720"/>
          <w:tab w:val="left" w:pos="2070" w:leader="none"/>
        </w:tabs>
        <w:rPr>
          <w:sz w:val="20"/>
        </w:rPr>
      </w:pPr>
      <w:r>
        <w:rPr>
          <w:sz w:val="20"/>
        </w:rPr>
        <w:tab/>
        <w:tab/>
        <w:t>waivers, and prepared journal vouchers.</w:t>
      </w:r>
    </w:p>
    <w:p>
      <w:pPr>
        <w:pStyle w:val="BodyTextIndent3"/>
        <w:rPr>
          <w:sz w:val="20"/>
        </w:rPr>
      </w:pPr>
      <w:r>
        <w:rPr>
          <w:sz w:val="20"/>
        </w:rPr>
      </w:r>
    </w:p>
    <w:p>
      <w:pPr>
        <w:pStyle w:val="Normal"/>
        <w:ind w:hanging="1890" w:start="1890" w:end="0"/>
        <w:rPr>
          <w:sz w:val="24"/>
        </w:rPr>
      </w:pPr>
      <w:r>
        <w:rPr>
          <w:sz w:val="24"/>
        </w:rPr>
        <w:t xml:space="preserve">     </w:t>
      </w:r>
      <w:r>
        <w:rPr/>
        <w:t>June-Aug</w:t>
      </w:r>
      <w:r>
        <w:rPr>
          <w:sz w:val="24"/>
        </w:rPr>
        <w:t>.</w:t>
        <w:tab/>
      </w:r>
      <w:r>
        <w:rPr>
          <w:b/>
          <w:sz w:val="22"/>
        </w:rPr>
        <w:t>Counselor for Children’s Summer Program</w:t>
      </w:r>
    </w:p>
    <w:p>
      <w:pPr>
        <w:pStyle w:val="Normal"/>
        <w:ind w:hanging="1890" w:start="1890" w:end="0"/>
        <w:rPr/>
      </w:pPr>
      <w:r>
        <w:rPr>
          <w:sz w:val="24"/>
        </w:rPr>
        <w:t xml:space="preserve">     </w:t>
      </w:r>
      <w:r>
        <w:rPr/>
        <w:t>1995-1997</w:t>
      </w:r>
      <w:r>
        <w:rPr>
          <w:sz w:val="24"/>
        </w:rPr>
        <w:tab/>
      </w:r>
      <w:r>
        <w:rPr/>
        <w:t>Trinity Baptist Church</w:t>
      </w:r>
    </w:p>
    <w:p>
      <w:pPr>
        <w:pStyle w:val="Normal"/>
        <w:ind w:hanging="1890" w:start="1890" w:end="0"/>
        <w:rPr/>
      </w:pPr>
      <w:r>
        <w:rPr/>
        <w:tab/>
        <w:t>Lake Charles, Louisiana</w:t>
      </w:r>
    </w:p>
    <w:p>
      <w:pPr>
        <w:pStyle w:val="Normal"/>
        <w:ind w:hanging="1890" w:start="1890" w:end="0"/>
        <w:rPr/>
      </w:pPr>
      <w:r>
        <w:rPr/>
        <w:tab/>
      </w:r>
      <w:r>
        <w:rPr>
          <w:rFonts w:eastAsia="Symbol" w:cs="Symbol" w:ascii="Symbol" w:hAnsi="Symbol"/>
        </w:rPr>
        <w:sym w:font="Symbol" w:char="f0a8"/>
      </w:r>
      <w:r>
        <w:rPr/>
        <w:t xml:space="preserve">Planned recreational activities for 200 children between the ages of 4 and 12.  </w:t>
      </w:r>
    </w:p>
    <w:p>
      <w:pPr>
        <w:pStyle w:val="Normal"/>
        <w:tabs>
          <w:tab w:val="clear" w:pos="720"/>
          <w:tab w:val="left" w:pos="2070" w:leader="none"/>
        </w:tabs>
        <w:ind w:hanging="1890" w:start="1890" w:end="0"/>
        <w:rPr/>
      </w:pPr>
      <w:r>
        <w:rPr/>
        <w:tab/>
      </w:r>
      <w:r>
        <w:rPr>
          <w:rFonts w:eastAsia="Symbol" w:cs="Symbol" w:ascii="Symbol" w:hAnsi="Symbol"/>
        </w:rPr>
        <w:sym w:font="Symbol" w:char="f0a8"/>
      </w:r>
      <w:r>
        <w:rPr/>
        <w:t>Supervised the daily activities of the children.</w:t>
      </w:r>
    </w:p>
    <w:p>
      <w:pPr>
        <w:pStyle w:val="Normal"/>
        <w:tabs>
          <w:tab w:val="clear" w:pos="720"/>
          <w:tab w:val="left" w:pos="1890" w:leader="none"/>
        </w:tabs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tabs>
          <w:tab w:val="clear" w:pos="720"/>
          <w:tab w:val="left" w:pos="1890" w:leader="none"/>
        </w:tabs>
        <w:rPr>
          <w:sz w:val="24"/>
        </w:rPr>
      </w:pPr>
      <w:r>
        <w:rPr>
          <w:b/>
          <w:sz w:val="24"/>
        </w:rPr>
        <w:t>Education</w:t>
        <w:tab/>
      </w:r>
      <w:r>
        <w:rPr>
          <w:b/>
          <w:sz w:val="22"/>
        </w:rPr>
        <w:t>Bachelor of Science in Accounting</w:t>
      </w:r>
    </w:p>
    <w:p>
      <w:pPr>
        <w:pStyle w:val="Normal"/>
        <w:ind w:hanging="1890" w:start="1890" w:end="0"/>
        <w:rPr/>
      </w:pPr>
      <w:r>
        <w:rPr>
          <w:sz w:val="24"/>
        </w:rPr>
        <w:tab/>
      </w:r>
      <w:r>
        <w:rPr/>
        <w:t xml:space="preserve">Louisiana Tech University  </w:t>
      </w:r>
    </w:p>
    <w:p>
      <w:pPr>
        <w:pStyle w:val="Normal"/>
        <w:ind w:hanging="1890" w:start="1890" w:end="0"/>
        <w:rPr/>
      </w:pPr>
      <w:r>
        <w:rPr/>
        <w:tab/>
        <w:t>Ruston, Louisiana</w:t>
      </w:r>
    </w:p>
    <w:p>
      <w:pPr>
        <w:pStyle w:val="Normal"/>
        <w:ind w:hanging="1890" w:start="1890" w:end="0"/>
        <w:rPr/>
      </w:pPr>
      <w:r>
        <w:rPr/>
        <w:tab/>
        <w:t xml:space="preserve">Date of Graduation:  March 1999  </w:t>
      </w:r>
    </w:p>
    <w:p>
      <w:pPr>
        <w:pStyle w:val="Normal"/>
        <w:tabs>
          <w:tab w:val="clear" w:pos="720"/>
          <w:tab w:val="left" w:pos="1890" w:leader="none"/>
        </w:tabs>
        <w:ind w:hanging="2970" w:start="2970" w:end="0"/>
        <w:rPr/>
      </w:pPr>
      <w:r>
        <w:rPr/>
        <w:tab/>
        <w:t>Grade Point Average:  4.0 (of 4.0)</w:t>
      </w:r>
    </w:p>
    <w:sectPr>
      <w:footerReference w:type="default" r:id="rId2"/>
      <w:type w:val="nextPage"/>
      <w:pgSz w:w="12240" w:h="15840"/>
      <w:pgMar w:left="1440" w:right="1440" w:gutter="0" w:header="0" w:top="576" w:footer="576" w:bottom="6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bottom w:val="single" w:sz="36" w:space="1" w:color="000000"/>
      </w:pBdr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998"/>
      <w:numFmt w:val="decimal"/>
      <w:lvlText w:val="%1"/>
      <w:lvlJc w:val="start"/>
      <w:pPr>
        <w:tabs>
          <w:tab w:val="num" w:pos="1890"/>
        </w:tabs>
        <w:ind w:start="1890" w:hanging="162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pBdr>
        <w:bottom w:val="single" w:sz="36" w:space="1" w:color="000000"/>
      </w:pBdr>
      <w:tabs>
        <w:tab w:val="clear" w:pos="720"/>
        <w:tab w:val="left" w:pos="6930" w:leader="none"/>
      </w:tabs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1890" w:start="1890" w:end="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1890" w:start="1890" w:end="0"/>
      <w:outlineLvl w:val="2"/>
    </w:pPr>
    <w:rPr>
      <w:b/>
      <w:sz w:val="24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tabs>
        <w:tab w:val="clear" w:pos="720"/>
        <w:tab w:val="left" w:pos="1890" w:leader="none"/>
        <w:tab w:val="left" w:pos="2070" w:leader="none"/>
      </w:tabs>
      <w:ind w:hanging="1980" w:start="2070" w:end="0"/>
    </w:pPr>
    <w:rPr>
      <w:sz w:val="24"/>
    </w:rPr>
  </w:style>
  <w:style w:type="paragraph" w:styleId="BodyTextIndent2">
    <w:name w:val="Body Text Indent 2"/>
    <w:basedOn w:val="Normal"/>
    <w:qFormat/>
    <w:pPr>
      <w:ind w:hanging="1980" w:start="1980" w:end="0"/>
    </w:pPr>
    <w:rPr>
      <w:sz w:val="24"/>
    </w:rPr>
  </w:style>
  <w:style w:type="paragraph" w:styleId="BodyTextIndent3">
    <w:name w:val="Body Text Indent 3"/>
    <w:basedOn w:val="Normal"/>
    <w:qFormat/>
    <w:pPr>
      <w:ind w:hanging="1890" w:start="1890" w:end="0"/>
    </w:pPr>
    <w:rPr>
      <w:sz w:val="24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134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1999-11-12T19:07:00Z</dcterms:created>
  <dc:creator>Robin Rodrigue</dc:creator>
  <dc:description/>
  <dc:language>en-CA</dc:language>
  <cp:lastModifiedBy>rrodri2</cp:lastModifiedBy>
  <cp:lastPrinted>1999-11-12T15:44:00Z</cp:lastPrinted>
  <dcterms:modified xsi:type="dcterms:W3CDTF">2000-11-08T12:39:00Z</dcterms:modified>
  <cp:revision>14</cp:revision>
  <dc:subject/>
  <dc:title>Robin Rodrigue</dc:title>
</cp:coreProperties>
</file>