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February 24, 2000</w:t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rPr/>
      </w:pPr>
      <w:r>
        <w:rPr/>
        <w:t>Notes from RPU 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Conference Call included: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Enron Corp. – Oscar Dalton, Ozzie Pagen, Russ Porter, Ben Rogers, and Bruce Golden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Rochester Public Utility – Larry Koshire, Wally Schlink, and Kenneth Korinek (Burns &amp; McDonnell)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Taxable vs. Non-Taxable Project Financing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Currently RPU has Bond Council Committee in place to deal with financing issues</w:t>
      </w:r>
    </w:p>
    <w:p>
      <w:pPr>
        <w:pStyle w:val="Normal"/>
        <w:numPr>
          <w:ilvl w:val="0"/>
          <w:numId w:val="5"/>
        </w:numPr>
        <w:rPr/>
      </w:pPr>
      <w:r>
        <w:rPr/>
        <w:t>RPU Concerns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 xml:space="preserve">Having a PPA over the six years may use up a large portion of their allocated MWhr/yr run permitted time for non-taxable financing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Can not exceed 10% or 15 MM of the run hours of the facility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Do not have clear answer for all the issues</w:t>
      </w:r>
    </w:p>
    <w:p>
      <w:pPr>
        <w:pStyle w:val="Normal"/>
        <w:numPr>
          <w:ilvl w:val="0"/>
          <w:numId w:val="3"/>
        </w:numPr>
        <w:rPr/>
      </w:pPr>
      <w:r>
        <w:rPr/>
        <w:t>May want to have Enron step out of deal earlier than the 6 years</w:t>
      </w:r>
    </w:p>
    <w:p>
      <w:pPr>
        <w:pStyle w:val="Normal"/>
        <w:numPr>
          <w:ilvl w:val="0"/>
          <w:numId w:val="3"/>
        </w:numPr>
        <w:rPr/>
      </w:pPr>
      <w:r>
        <w:rPr/>
        <w:t>The first 3-5 years RPU may have to use taxable bonds.  Will this cause Enron any heartburn?</w:t>
      </w:r>
    </w:p>
    <w:p>
      <w:pPr>
        <w:pStyle w:val="Normal"/>
        <w:numPr>
          <w:ilvl w:val="0"/>
          <w:numId w:val="3"/>
        </w:numPr>
        <w:rPr/>
      </w:pPr>
      <w:r>
        <w:rPr/>
        <w:t>All T&amp;D equipment will be installed on a non-taxable bases</w:t>
      </w:r>
    </w:p>
    <w:p>
      <w:pPr>
        <w:pStyle w:val="Normal"/>
        <w:numPr>
          <w:ilvl w:val="0"/>
          <w:numId w:val="3"/>
        </w:numPr>
        <w:rPr/>
      </w:pPr>
      <w:r>
        <w:rPr/>
        <w:t>Rochester currently holds an AAA rating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Title Transfer (Mike Miller)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Enron would transfer title of turbine at completion of the EPC contract (post turbine test)</w:t>
      </w:r>
    </w:p>
    <w:p>
      <w:pPr>
        <w:pStyle w:val="Normal"/>
        <w:numPr>
          <w:ilvl w:val="0"/>
          <w:numId w:val="6"/>
        </w:numPr>
        <w:rPr/>
      </w:pPr>
      <w:r>
        <w:rPr/>
        <w:t>Must have either one of the following (attached with turbine sale):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/>
      </w:pPr>
      <w:r>
        <w:rPr/>
        <w:t>EPC contract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/>
      </w:pPr>
      <w:r>
        <w:rPr/>
        <w:t>Gas supply contract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/>
      </w:pPr>
      <w:r>
        <w:rPr/>
        <w:t>Power Purchase Agreement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Enron </w:t>
      </w:r>
      <w:r>
        <w:rPr>
          <w:b/>
        </w:rPr>
        <w:t>can not</w:t>
      </w:r>
      <w:r>
        <w:rPr/>
        <w:t xml:space="preserve"> sell the turbine outright </w:t>
      </w:r>
    </w:p>
    <w:p>
      <w:pPr>
        <w:pStyle w:val="Normal"/>
        <w:numPr>
          <w:ilvl w:val="0"/>
          <w:numId w:val="7"/>
        </w:numPr>
        <w:rPr/>
      </w:pPr>
      <w:r>
        <w:rPr/>
        <w:t>All GE warranties will rollover at time of transfer (when RPU becomes title owner of machine)</w:t>
      </w:r>
    </w:p>
    <w:p>
      <w:pPr>
        <w:pStyle w:val="Normal"/>
        <w:numPr>
          <w:ilvl w:val="0"/>
          <w:numId w:val="7"/>
        </w:numPr>
        <w:rPr/>
      </w:pPr>
      <w:r>
        <w:rPr/>
        <w:t>RPU would have a problem with using an SPV to transfer 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2000-02-24T17:26:00Z</dcterms:created>
  <dc:creator>Russell Porter</dc:creator>
  <dc:description/>
  <dc:language>en-CA</dc:language>
  <cp:lastModifiedBy>Russell Porter</cp:lastModifiedBy>
  <dcterms:modified xsi:type="dcterms:W3CDTF">2000-02-25T13:04:00Z</dcterms:modified>
  <cp:revision>3</cp:revision>
  <dc:subject/>
  <dc:title>February 24, 2000</dc:title>
</cp:coreProperties>
</file>