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0000"/>
        </w:rPr>
      </w:pPr>
      <w:r>
        <w:rPr>
          <w:b/>
          <w:color w:val="000000"/>
        </w:rPr>
        <w:t>UNITED STATES OF AMERICA</w:t>
      </w:r>
    </w:p>
    <w:p>
      <w:pPr>
        <w:pStyle w:val="Normal"/>
        <w:jc w:val="center"/>
        <w:rPr>
          <w:b/>
          <w:color w:val="000000"/>
        </w:rPr>
      </w:pPr>
      <w:r>
        <w:rPr>
          <w:b/>
          <w:color w:val="000000"/>
        </w:rPr>
        <w:t>BEFORE THE</w:t>
      </w:r>
    </w:p>
    <w:p>
      <w:pPr>
        <w:pStyle w:val="Normal"/>
        <w:jc w:val="center"/>
        <w:rPr>
          <w:color w:val="000000"/>
        </w:rPr>
      </w:pPr>
      <w:r>
        <w:rPr>
          <w:b/>
          <w:color w:val="000000"/>
        </w:rPr>
        <w:t>FEDERAL ENERGY REGULATORY COMMISSION</w:t>
      </w:r>
    </w:p>
    <w:p>
      <w:pPr>
        <w:pStyle w:val="Normal"/>
        <w:rPr>
          <w:color w:val="000000"/>
        </w:rPr>
      </w:pPr>
      <w:r>
        <w:rPr>
          <w:color w:val="000000"/>
        </w:rPr>
      </w:r>
    </w:p>
    <w:p>
      <w:pPr>
        <w:pStyle w:val="Normal"/>
        <w:rPr>
          <w:color w:val="000000"/>
        </w:rPr>
      </w:pPr>
      <w:r>
        <w:rPr>
          <w:color w:val="000000"/>
        </w:rPr>
      </w:r>
    </w:p>
    <w:p>
      <w:pPr>
        <w:pStyle w:val="Normal"/>
        <w:tabs>
          <w:tab w:val="clear" w:pos="720"/>
          <w:tab w:val="left" w:pos="3960" w:leader="none"/>
          <w:tab w:val="right" w:pos="7560" w:leader="none"/>
        </w:tabs>
        <w:rPr>
          <w:color w:val="000000"/>
        </w:rPr>
      </w:pPr>
      <w:r>
        <w:rPr>
          <w:color w:val="000000"/>
        </w:rPr>
        <w:t>Transwestern Pipeline Company</w:t>
        <w:tab/>
        <w:t>)</w:t>
        <w:tab/>
        <w:t>Docket Nos. RP97-288-009</w:t>
      </w:r>
    </w:p>
    <w:p>
      <w:pPr>
        <w:pStyle w:val="Normal"/>
        <w:tabs>
          <w:tab w:val="clear" w:pos="720"/>
          <w:tab w:val="left" w:pos="3780" w:leader="none"/>
          <w:tab w:val="right" w:pos="7560" w:leader="none"/>
        </w:tabs>
        <w:rPr>
          <w:color w:val="000000"/>
        </w:rPr>
      </w:pPr>
      <w:r>
        <w:rPr>
          <w:color w:val="000000"/>
        </w:rPr>
        <w:tab/>
        <w:tab/>
        <w:t>through 016</w:t>
      </w:r>
    </w:p>
    <w:p>
      <w:pPr>
        <w:pStyle w:val="Normal"/>
        <w:tabs>
          <w:tab w:val="clear" w:pos="720"/>
          <w:tab w:val="left" w:pos="3780" w:leader="none"/>
          <w:tab w:val="right" w:pos="7560" w:leader="none"/>
        </w:tabs>
        <w:rPr>
          <w:color w:val="000000"/>
        </w:rPr>
      </w:pPr>
      <w:r>
        <w:rPr>
          <w:color w:val="000000"/>
        </w:rPr>
      </w:r>
    </w:p>
    <w:p>
      <w:pPr>
        <w:pStyle w:val="Header"/>
        <w:tabs>
          <w:tab w:val="clear" w:pos="4320"/>
          <w:tab w:val="clear" w:pos="8640"/>
        </w:tabs>
        <w:rPr>
          <w:color w:val="000000"/>
        </w:rPr>
      </w:pPr>
      <w:r>
        <w:rPr>
          <w:color w:val="000000"/>
        </w:rPr>
      </w:r>
    </w:p>
    <w:p>
      <w:pPr>
        <w:pStyle w:val="Normal"/>
        <w:jc w:val="center"/>
        <w:rPr>
          <w:b/>
          <w:color w:val="000000"/>
        </w:rPr>
      </w:pPr>
      <w:r>
        <w:rPr>
          <w:b/>
          <w:color w:val="000000"/>
        </w:rPr>
        <w:t xml:space="preserve">TRANSWESTERN PIPELINE COMPANY </w:t>
      </w:r>
    </w:p>
    <w:p>
      <w:pPr>
        <w:pStyle w:val="Normal"/>
        <w:jc w:val="center"/>
        <w:rPr>
          <w:b/>
          <w:color w:val="000000"/>
          <w:u w:val="single"/>
        </w:rPr>
      </w:pPr>
      <w:r>
        <w:rPr>
          <w:b/>
          <w:color w:val="000000"/>
          <w:u w:val="single"/>
        </w:rPr>
        <w:t>      </w:t>
      </w:r>
      <w:r>
        <w:rPr>
          <w:b/>
          <w:color w:val="000000"/>
          <w:u w:val="single"/>
        </w:rPr>
        <w:t>BRIEF OPPOSING EXCEPTIONS      </w:t>
      </w:r>
    </w:p>
    <w:p>
      <w:pPr>
        <w:pStyle w:val="Normal"/>
        <w:jc w:val="center"/>
        <w:rPr>
          <w:b/>
          <w:color w:val="000000"/>
          <w:u w:val="single"/>
        </w:rPr>
      </w:pPr>
      <w:r>
        <w:rPr>
          <w:b/>
          <w:color w:val="000000"/>
          <w:u w:val="single"/>
        </w:rPr>
      </w:r>
    </w:p>
    <w:p>
      <w:pPr>
        <w:pStyle w:val="Normal"/>
        <w:jc w:val="center"/>
        <w:rPr>
          <w:b/>
          <w:color w:val="000000"/>
          <w:u w:val="single"/>
        </w:rPr>
      </w:pPr>
      <w:r>
        <w:rPr>
          <w:b/>
          <w:color w:val="000000"/>
          <w:u w:val="single"/>
        </w:rPr>
      </w:r>
    </w:p>
    <w:p>
      <w:pPr>
        <w:pStyle w:val="Normal"/>
        <w:spacing w:lineRule="auto" w:line="480"/>
        <w:rPr>
          <w:color w:val="000000"/>
        </w:rPr>
      </w:pPr>
      <w:r>
        <w:rPr>
          <w:color w:val="000000"/>
        </w:rPr>
        <w:tab/>
        <w:t>Transwestern Pipeline Company (“Transwestern”) respectfully submits its brief opposing exceptions in response to the briefs on exceptions filed by Indicated Shippers, the Public Utilities Commission of the State of California (“CPUC”), and Staff.  As shown below, such briefs contain two serious deficiencies.</w:t>
      </w:r>
    </w:p>
    <w:p>
      <w:pPr>
        <w:pStyle w:val="Normal"/>
        <w:spacing w:lineRule="auto" w:line="480"/>
        <w:rPr/>
      </w:pPr>
      <w:r>
        <w:rPr>
          <w:color w:val="000000"/>
        </w:rPr>
        <w:tab/>
        <w:t xml:space="preserve">First, with respect to the actual issues in this proceeding involving four contracts for daily firm capacity, the briefs on exceptions largely repeat allegations that are wholly unfounded and contrary to the record evidence.  Judge Leventhal carefully considered the filed testimony, the exhibits and the cross-examination at hearing, and properly found that the allegations and speculation in the briefs of Indicated Shippers, CPUC, and Staff were contrary to the record evidence.  Just as Judge Leventhal rejected unfounded allegations and speculation, so too should the Commission.  The mere repetition of unfounded allegations and speculation does not constitute record evidence.  The briefs on exceptions run rough-shod over the evidence and disparage the Presiding Judge because they advance a position that is entirely result-driven.  They criticize Transwestern’s tariff and posting practices, and ignore or distort the record evidence, simply because they disapprove of the result – two shippers voluntarily elected index-based rates that, for a short time, resulted in very high transportation rates because the index price differential, over which Transwestern has no control, reached unprecedented, extraordinarily high levels for two months.  If the result were different, </w:t>
      </w:r>
      <w:r>
        <w:rPr>
          <w:color w:val="000000"/>
          <w:u w:val="single"/>
        </w:rPr>
        <w:t>e.g.</w:t>
      </w:r>
      <w:r>
        <w:rPr>
          <w:color w:val="000000"/>
        </w:rPr>
        <w:t xml:space="preserve">, if two shippers voluntarily elected recourse rates or if the index price differential were smaller (as it is today), there would be no criticism of Transwestern’s tariff and posting practices and this proceeding would not exist.  </w:t>
      </w:r>
    </w:p>
    <w:p>
      <w:pPr>
        <w:pStyle w:val="Normal"/>
        <w:spacing w:lineRule="auto" w:line="480"/>
        <w:ind w:firstLine="720" w:end="0"/>
        <w:rPr>
          <w:color w:val="000000"/>
        </w:rPr>
      </w:pPr>
      <w:r>
        <w:rPr>
          <w:color w:val="000000"/>
        </w:rPr>
        <w:t>Significantly, neither of the two shippers involved in the negotiated rate transactions has any complaint whatsoever with the transactions, including, in particular, their profits from them.  The result-driven concerns of CPUC and Staff are a complete non-issue for the shippers themselves, one of whom testified that as to the February transaction, it “was good for our company” and, as to the March transaction, “I was happy with it.”  (Tr. 213, ln. 12-13 and 215, ln. 2-3.)  Moreover, the non-issue for the shippers involved is now also a moot issue because the actions already taken in the Commission’s July 26, 2001 Order to require the daily posting and contracting of operational capacity have already eliminated any possibility that a similar sequence of events could reoccur.</w:t>
      </w:r>
    </w:p>
    <w:p>
      <w:pPr>
        <w:pStyle w:val="Normal"/>
        <w:spacing w:lineRule="auto" w:line="480"/>
        <w:rPr/>
      </w:pPr>
      <w:r>
        <w:rPr>
          <w:color w:val="000000"/>
        </w:rPr>
        <w:tab/>
        <w:t>Second, Indicated Shippers raise false claims that Transwestern’s tariff and posting procedures are “misleading” or “inconsistent” in order to suggest revisions that are irrelevant and beyond the scope of the issues in this proceeding. </w:t>
      </w:r>
      <w:r>
        <w:rPr>
          <w:rStyle w:val="FootnoteCharacters"/>
          <w:rStyle w:val="FootnoteReference"/>
          <w:color w:val="000000"/>
        </w:rPr>
        <w:footnoteReference w:id="2"/>
      </w:r>
      <w:r>
        <w:rPr>
          <w:color w:val="000000"/>
        </w:rPr>
        <w:t xml:space="preserve">/  As discussed below, Transwestern has no objection to the Presiding Judge’s requirement to clarify certain tariff language.  However, Indicated Shippers’ other suggested revisions are not only irrelevant to the issues here, but also lack merit.  The parties never explain why, if Transwestern’s tariff and posting procedures were really so “misleading” and “inconsistent,” shippers have been able to acquire capacity to such an extent that Transwestern is fully subscribed for deliveries to California and its system set a record for throughput to the California border during the 2000-2001 heating season.  (Harris direct testimony, Exhibit No. TW-3 at 20, ln. 13-15.)  Transwestern’s tariff and posting procedures, and the discretion it is authorized to exercise are not significantly different from the tariffs, posting procedures and discretion of many other pipelines.  Further, if the Commission decides to consider such suggestions for wholesale tariff revisions, it should not do so in this expedited, limited-issue proceeding involving only a few parties, but in an industry-wide rulemaking or policy statement where the Commission can fairly consider the interests of all affected parties – producers, shippers, pipelines, marketers, local distribution companies, end-users, electric generators, state commissions and consumers – and where one pipeline is not singled out for different rules which impose a competitive disadvantage on that pipeline or its customers. </w:t>
      </w:r>
      <w:r>
        <w:br w:type="page"/>
      </w:r>
    </w:p>
    <w:p>
      <w:pPr>
        <w:pStyle w:val="Normal"/>
        <w:spacing w:lineRule="auto" w:line="480"/>
        <w:jc w:val="center"/>
        <w:rPr>
          <w:b/>
          <w:color w:val="000000"/>
        </w:rPr>
      </w:pPr>
      <w:r>
        <w:rPr>
          <w:b/>
          <w:color w:val="000000"/>
        </w:rPr>
        <w:t>I</w:t>
      </w:r>
    </w:p>
    <w:p>
      <w:pPr>
        <w:pStyle w:val="Normal"/>
        <w:spacing w:lineRule="auto" w:line="480"/>
        <w:jc w:val="center"/>
        <w:rPr>
          <w:b/>
          <w:color w:val="000000"/>
          <w:u w:val="single"/>
        </w:rPr>
      </w:pPr>
      <w:r>
        <w:rPr>
          <w:b/>
          <w:color w:val="000000"/>
          <w:u w:val="single"/>
        </w:rPr>
        <w:t>SUMMARY</w:t>
      </w:r>
    </w:p>
    <w:p>
      <w:pPr>
        <w:pStyle w:val="Normal"/>
        <w:spacing w:lineRule="auto" w:line="480"/>
        <w:jc w:val="center"/>
        <w:rPr>
          <w:b/>
          <w:color w:val="000000"/>
          <w:u w:val="single"/>
        </w:rPr>
      </w:pPr>
      <w:r>
        <w:rPr>
          <w:b/>
          <w:color w:val="000000"/>
          <w:u w:val="single"/>
        </w:rPr>
      </w:r>
    </w:p>
    <w:p>
      <w:pPr>
        <w:pStyle w:val="Normal"/>
        <w:spacing w:lineRule="auto" w:line="480"/>
        <w:jc w:val="center"/>
        <w:rPr>
          <w:b/>
          <w:color w:val="000000"/>
        </w:rPr>
      </w:pPr>
      <w:r>
        <w:rPr>
          <w:b/>
          <w:color w:val="000000"/>
        </w:rPr>
      </w:r>
    </w:p>
    <w:p>
      <w:pPr>
        <w:pStyle w:val="Normal"/>
        <w:spacing w:lineRule="auto" w:line="480"/>
        <w:jc w:val="center"/>
        <w:rPr>
          <w:b/>
          <w:color w:val="000000"/>
        </w:rPr>
      </w:pPr>
      <w:r>
        <w:rPr>
          <w:b/>
          <w:color w:val="000000"/>
        </w:rPr>
        <w:t>II</w:t>
      </w:r>
    </w:p>
    <w:p>
      <w:pPr>
        <w:pStyle w:val="Normal"/>
        <w:jc w:val="center"/>
        <w:rPr>
          <w:b/>
          <w:color w:val="000000"/>
        </w:rPr>
      </w:pPr>
      <w:r>
        <w:rPr>
          <w:b/>
          <w:color w:val="000000"/>
        </w:rPr>
        <w:t>ISSUE 1:</w:t>
      </w:r>
    </w:p>
    <w:p>
      <w:pPr>
        <w:pStyle w:val="Normal"/>
        <w:jc w:val="center"/>
        <w:rPr>
          <w:b/>
          <w:color w:val="000000"/>
        </w:rPr>
      </w:pPr>
      <w:r>
        <w:rPr>
          <w:b/>
          <w:color w:val="000000"/>
        </w:rPr>
        <w:t>WAS THE TRANSPORTATION CAPACITY AT</w:t>
      </w:r>
    </w:p>
    <w:p>
      <w:pPr>
        <w:pStyle w:val="Normal"/>
        <w:jc w:val="center"/>
        <w:rPr>
          <w:b/>
          <w:color w:val="000000"/>
        </w:rPr>
      </w:pPr>
      <w:r>
        <w:rPr>
          <w:b/>
          <w:color w:val="000000"/>
        </w:rPr>
        <w:t>ISSUE ADVERTISED AND AWARDED IN AN</w:t>
      </w:r>
    </w:p>
    <w:p>
      <w:pPr>
        <w:pStyle w:val="Normal"/>
        <w:jc w:val="center"/>
        <w:rPr>
          <w:b/>
          <w:color w:val="000000"/>
        </w:rPr>
      </w:pPr>
      <w:r>
        <w:rPr>
          <w:b/>
          <w:color w:val="000000"/>
        </w:rPr>
        <w:t>ACCURATE AND FAIR MANNER CONSISTENT</w:t>
      </w:r>
    </w:p>
    <w:p>
      <w:pPr>
        <w:pStyle w:val="Normal"/>
        <w:jc w:val="center"/>
        <w:rPr>
          <w:color w:val="000000"/>
        </w:rPr>
      </w:pPr>
      <w:r>
        <w:rPr>
          <w:b/>
          <w:color w:val="000000"/>
          <w:u w:val="single"/>
        </w:rPr>
        <w:t>         </w:t>
      </w:r>
      <w:r>
        <w:rPr>
          <w:b/>
          <w:color w:val="000000"/>
          <w:u w:val="single"/>
        </w:rPr>
        <w:t>WITH TRANSWESTERN’S TARIFF?         </w:t>
      </w:r>
    </w:p>
    <w:p>
      <w:pPr>
        <w:pStyle w:val="Normal"/>
        <w:rPr>
          <w:color w:val="000000"/>
        </w:rPr>
      </w:pPr>
      <w:r>
        <w:rPr>
          <w:color w:val="000000"/>
        </w:rPr>
      </w:r>
    </w:p>
    <w:p>
      <w:pPr>
        <w:pStyle w:val="Normal"/>
        <w:rPr>
          <w:b/>
          <w:color w:val="000000"/>
        </w:rPr>
      </w:pPr>
      <w:r>
        <w:rPr>
          <w:b/>
          <w:color w:val="000000"/>
        </w:rPr>
        <w:t>A.</w:t>
        <w:tab/>
      </w:r>
      <w:r>
        <w:rPr>
          <w:b/>
          <w:color w:val="000000"/>
          <w:u w:val="single"/>
        </w:rPr>
        <w:t xml:space="preserve">The Presiding Judge did not err in finding that Transwestern </w:t>
      </w:r>
      <w:r>
        <w:rPr>
          <w:b/>
          <w:color w:val="000000"/>
        </w:rPr>
        <w:tab/>
      </w:r>
      <w:r>
        <w:rPr>
          <w:b/>
          <w:color w:val="000000"/>
          <w:u w:val="single"/>
        </w:rPr>
        <w:t>complied with its tariff.</w:t>
      </w:r>
    </w:p>
    <w:p>
      <w:pPr>
        <w:pStyle w:val="Normal"/>
        <w:rPr>
          <w:b/>
          <w:color w:val="000000"/>
        </w:rPr>
      </w:pPr>
      <w:r>
        <w:rPr>
          <w:b/>
          <w:color w:val="000000"/>
        </w:rPr>
      </w:r>
    </w:p>
    <w:p>
      <w:pPr>
        <w:pStyle w:val="Normal"/>
        <w:spacing w:lineRule="auto" w:line="480"/>
        <w:rPr/>
      </w:pPr>
      <w:r>
        <w:rPr>
          <w:color w:val="000000"/>
        </w:rPr>
        <w:tab/>
        <w:t>The Presiding Judge found that “the transportation capacity at issue was awarded in a manner consistent with Transwestern’s tariff.”  (Initial Decision, mimeo at 6.)  He found that “[t]here is no credible evidence that Transwestern did not post the capacity at issue in this proceeding in conformity with its tariff.” (</w:t>
      </w:r>
      <w:r>
        <w:rPr>
          <w:color w:val="000000"/>
          <w:u w:val="single"/>
        </w:rPr>
        <w:t>Id</w:t>
      </w:r>
      <w:r>
        <w:rPr>
          <w:color w:val="000000"/>
        </w:rPr>
        <w:t>. at 5.)  He also relied on: (1) the express testimony of Staff’s own witness, who stated that “Transwestern appears to have posted the capacity on its web site for bidding in accordance with its tariff . . .” (Exhibit No. S-1 at 4); and (2) the express testimony of Indicated Shippers’ witness, who when asked “Do you believe that Transwestern has violated its tariff” replied: “No, I do not.”  (Exhibit No. BP-1 at 2</w:t>
      </w:r>
      <w:r>
        <w:rPr>
          <w:color w:val="000000"/>
          <w:lang w:val="en-CA"/>
        </w:rPr>
        <w:t>?)</w:t>
      </w:r>
      <w:r>
        <w:rPr>
          <w:color w:val="000000"/>
        </w:rPr>
        <w:t xml:space="preserve">.  In addition, the Presiding Judge cited Staff’s reply brief, where “Staff concedes that the capacity was posted and awarded consistent with Transwestern’s tariff.  Staff R.B. at 7-8.” (Initial Decision, mimeo at 6.)  Staff even acknowledged in the Joint Statement of Issues (at 2) that “Staff does not dispute that the transportation capacity appears to have been advertised and awarded consistent with Transwestern’s tariff.”  Staff now makes the unbelievable claim that all the evidence is wrong; the Presiding Judge, Staff’s own witness, and Indicated Shippers’ witness all erred; and Staff’s own reply brief and its own admission in the Joint Statement of the Issues are all wrong; because, in Staff’s newly discovered view (at 17?), “the capacity at issue was not awarded by Transwestern in conformance with its tariff.”  Given the undisputed evidence, and Staff’s own testimony and admissions, the only error on this issue lies squarely within Staff’s brief on exceptions.  </w:t>
      </w:r>
    </w:p>
    <w:p>
      <w:pPr>
        <w:pStyle w:val="Normal"/>
        <w:spacing w:lineRule="auto" w:line="480"/>
        <w:rPr/>
      </w:pPr>
      <w:r>
        <w:rPr>
          <w:color w:val="000000"/>
        </w:rPr>
        <w:tab/>
        <w:t xml:space="preserve">Staff attempts to support its erroneous claim of a tariff violation with the allegation, for which it provides no record evidence, that “[w]hile posted only as day-to-day capacity it was awarded as 30 days of capacity.” (Staff brief at 17).  In fact, the undisputed evidence, shown in particular </w:t>
      </w:r>
      <w:r>
        <w:rPr>
          <w:color w:val="000000"/>
          <w:u w:val="single"/>
        </w:rPr>
        <w:t>by the express language in the contracts themselves</w:t>
      </w:r>
      <w:r>
        <w:rPr>
          <w:color w:val="000000"/>
        </w:rPr>
        <w:t xml:space="preserve">, is that the contracts were day-to-day contracts for daily service, </w:t>
      </w:r>
      <w:r>
        <w:rPr>
          <w:color w:val="000000"/>
          <w:u w:val="single"/>
        </w:rPr>
        <w:t>not</w:t>
      </w:r>
      <w:r>
        <w:rPr>
          <w:color w:val="000000"/>
        </w:rPr>
        <w:t xml:space="preserve"> for 30 days of capacity.  (Exhibit Nos. TW-4 through TW-11.) For example, the Sempra contract for February states that the term is:</w:t>
      </w:r>
    </w:p>
    <w:p>
      <w:pPr>
        <w:pStyle w:val="Normal"/>
        <w:ind w:start="720" w:end="720"/>
        <w:rPr/>
      </w:pPr>
      <w:r>
        <w:rPr>
          <w:color w:val="000000"/>
        </w:rPr>
        <w:t xml:space="preserve">From 02/01/2001 to 02/01/2001 and </w:t>
      </w:r>
      <w:r>
        <w:rPr>
          <w:color w:val="000000"/>
          <w:u w:val="single"/>
        </w:rPr>
        <w:t>day to day</w:t>
      </w:r>
      <w:r>
        <w:rPr>
          <w:color w:val="000000"/>
        </w:rPr>
        <w:t xml:space="preserve"> thereafter unless terminated by either party at least 2 hours prior to the nomination deadline or until February 28, 2001.</w:t>
      </w:r>
    </w:p>
    <w:p>
      <w:pPr>
        <w:pStyle w:val="Normal"/>
        <w:ind w:start="720" w:end="720"/>
        <w:rPr>
          <w:color w:val="000000"/>
        </w:rPr>
      </w:pPr>
      <w:r>
        <w:rPr>
          <w:color w:val="000000"/>
        </w:rPr>
      </w:r>
    </w:p>
    <w:p>
      <w:pPr>
        <w:pStyle w:val="Normal"/>
        <w:spacing w:lineRule="auto" w:line="480"/>
        <w:rPr/>
      </w:pPr>
      <w:r>
        <w:rPr>
          <w:color w:val="000000"/>
        </w:rPr>
        <w:t xml:space="preserve">(Exhibit No. TW-4 at 1.)  Staff’s unsupported opinion on brief is not only contrary to the express language of the contracts, it is contradicted by the testimony of Staff’s own witness that “the contracts were for </w:t>
      </w:r>
      <w:r>
        <w:rPr>
          <w:color w:val="000000"/>
          <w:u w:val="single"/>
        </w:rPr>
        <w:t>day-to-day</w:t>
      </w:r>
      <w:r>
        <w:rPr>
          <w:color w:val="000000"/>
        </w:rPr>
        <w:t xml:space="preserve"> service . . . .”  (Sullivan testimony, Exhibit No. S-1 at 7, ln. 11.)  Thus, Staff has not shown any error in the Initial Decision because the error lies solely in Staff’s allegation on brief. </w:t>
      </w:r>
    </w:p>
    <w:p>
      <w:pPr>
        <w:pStyle w:val="Normal"/>
        <w:rPr/>
      </w:pPr>
      <w:r>
        <w:rPr>
          <w:b/>
          <w:color w:val="000000"/>
        </w:rPr>
        <w:t>B.</w:t>
        <w:tab/>
      </w:r>
      <w:r>
        <w:rPr>
          <w:b/>
          <w:color w:val="000000"/>
          <w:u w:val="single"/>
        </w:rPr>
        <w:t>The Presiding Judge did not err in finding that the capacity was</w:t>
      </w:r>
    </w:p>
    <w:p>
      <w:pPr>
        <w:pStyle w:val="Normal"/>
        <w:spacing w:lineRule="auto" w:line="480"/>
        <w:rPr/>
      </w:pPr>
      <w:r>
        <w:rPr>
          <w:b/>
          <w:color w:val="000000"/>
        </w:rPr>
        <w:tab/>
      </w:r>
      <w:r>
        <w:rPr>
          <w:b/>
          <w:color w:val="000000"/>
          <w:u w:val="single"/>
        </w:rPr>
        <w:t xml:space="preserve">awarded in an accurate and fair manner. </w:t>
      </w:r>
    </w:p>
    <w:p>
      <w:pPr>
        <w:pStyle w:val="Normal"/>
        <w:rPr>
          <w:b/>
          <w:color w:val="000000"/>
        </w:rPr>
      </w:pPr>
      <w:r>
        <w:rPr>
          <w:b/>
          <w:color w:val="000000"/>
        </w:rPr>
        <w:tab/>
        <w:t>1.</w:t>
        <w:tab/>
      </w:r>
      <w:r>
        <w:rPr>
          <w:b/>
          <w:color w:val="000000"/>
          <w:u w:val="single"/>
        </w:rPr>
        <w:t xml:space="preserve">Staff misstates the applicable legal standard for negotiated </w:t>
      </w:r>
    </w:p>
    <w:p>
      <w:pPr>
        <w:pStyle w:val="Normal"/>
        <w:rPr/>
      </w:pPr>
      <w:r>
        <w:rPr>
          <w:b/>
          <w:color w:val="000000"/>
        </w:rPr>
        <w:tab/>
        <w:tab/>
      </w:r>
      <w:r>
        <w:rPr>
          <w:b/>
          <w:color w:val="000000"/>
          <w:u w:val="single"/>
        </w:rPr>
        <w:t>rates.</w:t>
      </w:r>
    </w:p>
    <w:p>
      <w:pPr>
        <w:pStyle w:val="Normal"/>
        <w:rPr>
          <w:b/>
          <w:color w:val="000000"/>
          <w:u w:val="single"/>
        </w:rPr>
      </w:pPr>
      <w:r>
        <w:rPr>
          <w:b/>
          <w:color w:val="000000"/>
          <w:u w:val="single"/>
        </w:rPr>
      </w:r>
    </w:p>
    <w:p>
      <w:pPr>
        <w:pStyle w:val="Normal"/>
        <w:spacing w:lineRule="auto" w:line="480"/>
        <w:rPr/>
      </w:pPr>
      <w:r>
        <w:rPr>
          <w:color w:val="000000"/>
        </w:rPr>
        <w:tab/>
        <w:t xml:space="preserve">Staff’s criticism of the Initial Decision is based on its claim that “[t]he Natural Gas Act requires the Commission to ensure that interstate natural gas transporters, </w:t>
      </w:r>
      <w:r>
        <w:rPr>
          <w:color w:val="000000"/>
          <w:u w:val="single"/>
        </w:rPr>
        <w:t>such as Transwestern in this case</w:t>
      </w:r>
      <w:r>
        <w:rPr>
          <w:color w:val="000000"/>
        </w:rPr>
        <w:t xml:space="preserve">, charge ‘the lowest reasonable rates consistent with long term supply.’”  (Staff brief at 18?; footnotes omitted; emphasis added.)  The error in Staff’s claim is that the case from which it quotes its alleged legal standard and all of the other cases Staff cites were decided </w:t>
      </w:r>
      <w:r>
        <w:rPr>
          <w:color w:val="000000"/>
          <w:u w:val="single"/>
        </w:rPr>
        <w:t>many years before the Commission adopted its negotiated rate policy</w:t>
      </w:r>
      <w:r>
        <w:rPr>
          <w:color w:val="000000"/>
        </w:rPr>
        <w:t xml:space="preserve">.  The quoted legal standard and the cases cited all refer to the fact that the Commission’s obligation is to establish “the lowest reasonable rates consistent with long term supply” </w:t>
      </w:r>
      <w:r>
        <w:rPr>
          <w:color w:val="000000"/>
          <w:u w:val="single"/>
        </w:rPr>
        <w:t>when it determines a pipeline’s maximum tariff rates (recourse rates).</w:t>
      </w:r>
      <w:r>
        <w:rPr>
          <w:color w:val="000000"/>
        </w:rPr>
        <w:t xml:space="preserve">  It was many years later, in the Commission’s Negotiated Rate Policy Statement, that the Commission determined that a pipeline could charge negotiated rates that were </w:t>
      </w:r>
      <w:r>
        <w:rPr>
          <w:color w:val="000000"/>
          <w:u w:val="single"/>
        </w:rPr>
        <w:t>above</w:t>
      </w:r>
      <w:r>
        <w:rPr>
          <w:color w:val="000000"/>
        </w:rPr>
        <w:t xml:space="preserve"> its maximum tariff rates (recourse rates), </w:t>
      </w:r>
      <w:r>
        <w:rPr>
          <w:color w:val="000000"/>
          <w:u w:val="single"/>
        </w:rPr>
        <w:t>i.e.</w:t>
      </w:r>
      <w:r>
        <w:rPr>
          <w:color w:val="000000"/>
        </w:rPr>
        <w:t xml:space="preserve">, </w:t>
      </w:r>
      <w:r>
        <w:rPr>
          <w:color w:val="000000"/>
          <w:u w:val="single"/>
        </w:rPr>
        <w:t>above</w:t>
      </w:r>
      <w:r>
        <w:rPr>
          <w:color w:val="000000"/>
        </w:rPr>
        <w:t xml:space="preserve"> “the lowest reasonable rates consistent with long term supply.”  </w:t>
      </w:r>
      <w:r>
        <w:rPr>
          <w:rStyle w:val="FootnoteCharacters"/>
          <w:rStyle w:val="FootnoteReference"/>
          <w:color w:val="000000"/>
        </w:rPr>
        <w:footnoteReference w:id="3"/>
      </w:r>
      <w:r>
        <w:rPr>
          <w:color w:val="000000"/>
        </w:rPr>
        <w:t>/  Staff own witness contradicts Staff’s purported legal standard:</w:t>
      </w:r>
    </w:p>
    <w:p>
      <w:pPr>
        <w:pStyle w:val="Normal"/>
        <w:ind w:start="720" w:end="720"/>
        <w:rPr/>
      </w:pPr>
      <w:r>
        <w:rPr>
          <w:color w:val="000000"/>
        </w:rPr>
        <w:t>“</w:t>
      </w:r>
      <w:r>
        <w:rPr>
          <w:color w:val="000000"/>
        </w:rPr>
        <w:t xml:space="preserve">[t]he Commission’s policy with regard to negotiated rates appears to permit pipelines, like Transwestern in the instant case, to charge rates under certain circumstances </w:t>
      </w:r>
      <w:r>
        <w:rPr>
          <w:color w:val="000000"/>
          <w:u w:val="single"/>
        </w:rPr>
        <w:t>substantially in excess of their stated maximum rates</w:t>
      </w:r>
      <w:r>
        <w:rPr>
          <w:color w:val="000000"/>
        </w:rPr>
        <w:t xml:space="preserve"> . . . .”</w:t>
      </w:r>
    </w:p>
    <w:p>
      <w:pPr>
        <w:pStyle w:val="Normal"/>
        <w:ind w:start="720" w:end="720"/>
        <w:rPr>
          <w:color w:val="000000"/>
        </w:rPr>
      </w:pPr>
      <w:r>
        <w:rPr>
          <w:color w:val="000000"/>
        </w:rPr>
      </w:r>
    </w:p>
    <w:p>
      <w:pPr>
        <w:pStyle w:val="Normal"/>
        <w:spacing w:lineRule="auto" w:line="480"/>
        <w:rPr>
          <w:color w:val="000000"/>
        </w:rPr>
      </w:pPr>
      <w:r>
        <w:rPr>
          <w:color w:val="000000"/>
        </w:rPr>
        <w:t>(Sullivan testimony, Exhibit No. S</w:t>
        <w:noBreakHyphen/>
        <w:t xml:space="preserve">1 at 14; emphasis added.)  Thus, Staff has misstated the applicable legal standard for negotiated rates. </w:t>
      </w:r>
    </w:p>
    <w:p>
      <w:pPr>
        <w:pStyle w:val="Normal"/>
        <w:ind w:hanging="720" w:start="720" w:end="0"/>
        <w:rPr>
          <w:color w:val="000000"/>
        </w:rPr>
      </w:pPr>
      <w:r>
        <w:rPr>
          <w:b/>
          <w:color w:val="000000"/>
        </w:rPr>
        <w:tab/>
        <w:t>2.</w:t>
        <w:tab/>
      </w:r>
      <w:r>
        <w:rPr>
          <w:b/>
          <w:color w:val="000000"/>
          <w:u w:val="single"/>
        </w:rPr>
        <w:t xml:space="preserve">The Presiding Judge did not err in rejecting Staff’s </w:t>
        <w:br/>
      </w:r>
      <w:r>
        <w:rPr>
          <w:b/>
          <w:color w:val="000000"/>
        </w:rPr>
        <w:tab/>
      </w:r>
      <w:r>
        <w:rPr>
          <w:b/>
          <w:color w:val="000000"/>
          <w:u w:val="single"/>
        </w:rPr>
        <w:t xml:space="preserve">generalized and unsupported allegations that there is a “lack </w:t>
        <w:br/>
      </w:r>
      <w:r>
        <w:rPr>
          <w:b/>
          <w:color w:val="000000"/>
        </w:rPr>
        <w:tab/>
      </w:r>
      <w:r>
        <w:rPr>
          <w:b/>
          <w:color w:val="000000"/>
          <w:u w:val="single"/>
        </w:rPr>
        <w:t>of clarity and specificity” in Transwestern’s tariff.</w:t>
      </w:r>
    </w:p>
    <w:p>
      <w:pPr>
        <w:pStyle w:val="Normal"/>
        <w:ind w:hanging="720" w:start="720" w:end="0"/>
        <w:rPr>
          <w:color w:val="000000"/>
        </w:rPr>
      </w:pPr>
      <w:r>
        <w:rPr>
          <w:color w:val="000000"/>
        </w:rPr>
      </w:r>
    </w:p>
    <w:p>
      <w:pPr>
        <w:pStyle w:val="Normal"/>
        <w:spacing w:lineRule="auto" w:line="480"/>
        <w:rPr>
          <w:color w:val="000000"/>
        </w:rPr>
      </w:pPr>
      <w:r>
        <w:rPr>
          <w:color w:val="000000"/>
        </w:rPr>
        <w:tab/>
        <w:t>The Presiding Judge did not err in rejecting Staff’s generalized and unsupported claims (at 26?) that there is a “lack of clarity and specificity” in Transwestern’s tariff and it “is subject to the Company’s unduly broad and discretionary interpretation in regard to the posting and awarding of operational capacity . . .”  While Staff advanced a long list of complaints about Transwestern’s tariff language, it offered no evidence and its claims were rebutted by Transwestern.  The only testimony addressing alleged tariff deficiencies was the generalized, unsupported testimony of Indicated Shippers witness Barry.  Significantly, Staff’s own expert, who submitted testimony directly addressing the four issues in this proceeding, failed to notice any “lack of specificity” in Transwestern’s tariff or any “unduly broad and discretionary” interpretations with respect to the posting and awarding of capacity.  If there were any basis in fact to Ms. Barry’s generalized and unsupported allegations, Staff’s expert would have identified the problems in his testimony, but he did not do so.  Given that Staff’s allegations as to Transwestern’s tariff were generalized and unsupported, the Presiding Judge did not err in finding that “Transwestern successfully refutes Staff allegations that there is a lack of clarity and specificity in its tariff in offering and awarding capacity.”</w:t>
      </w:r>
    </w:p>
    <w:p>
      <w:pPr>
        <w:pStyle w:val="Normal"/>
        <w:spacing w:lineRule="auto" w:line="480"/>
        <w:rPr/>
      </w:pPr>
      <w:r>
        <w:rPr>
          <w:color w:val="000000"/>
        </w:rPr>
        <w:tab/>
        <w:t>Further, Staff’s criticism of the Presiding Judge fails to recognize that he found that Transwestern “should modify its tariff so that all posting, bidding, and award procedures are set forth in a separate provision with an appropriate caption.” (Initial Decision, mimeo at 9.)  Transwestern has not filed exceptions to this finding because, as noted by the Presiding Judge, Transwestern “is not opposed to clarification of its tariff.”  (</w:t>
      </w:r>
      <w:r>
        <w:rPr>
          <w:color w:val="000000"/>
          <w:u w:val="single"/>
        </w:rPr>
        <w:t>Id</w:t>
      </w:r>
      <w:r>
        <w:rPr>
          <w:color w:val="000000"/>
        </w:rPr>
        <w:t xml:space="preserve">.)  Given the clarification required by the Presiding Judge, there is no basis for Staff’s allegation that he erred. </w:t>
      </w:r>
    </w:p>
    <w:p>
      <w:pPr>
        <w:pStyle w:val="Normal"/>
        <w:ind w:hanging="720" w:start="720" w:end="0"/>
        <w:rPr>
          <w:color w:val="000000"/>
        </w:rPr>
      </w:pPr>
      <w:r>
        <w:rPr>
          <w:b/>
          <w:color w:val="000000"/>
        </w:rPr>
        <w:tab/>
        <w:t>3.</w:t>
        <w:tab/>
      </w:r>
      <w:r>
        <w:rPr>
          <w:b/>
          <w:color w:val="000000"/>
          <w:u w:val="single"/>
        </w:rPr>
        <w:t xml:space="preserve">The Presiding Judge did not err in rejecting Staff’s claims </w:t>
      </w:r>
      <w:r>
        <w:rPr>
          <w:b/>
          <w:color w:val="000000"/>
        </w:rPr>
        <w:tab/>
      </w:r>
      <w:r>
        <w:rPr>
          <w:b/>
          <w:color w:val="000000"/>
          <w:u w:val="single"/>
        </w:rPr>
        <w:t xml:space="preserve">that reviewing available capacity on Transwestern’s web site </w:t>
      </w:r>
      <w:r>
        <w:rPr>
          <w:b/>
          <w:color w:val="000000"/>
        </w:rPr>
        <w:tab/>
      </w:r>
      <w:r>
        <w:rPr>
          <w:b/>
          <w:color w:val="000000"/>
          <w:u w:val="single"/>
        </w:rPr>
        <w:t>is a “tortuous process.”</w:t>
      </w:r>
    </w:p>
    <w:p>
      <w:pPr>
        <w:pStyle w:val="Normal"/>
        <w:ind w:hanging="720" w:start="720" w:end="0"/>
        <w:rPr>
          <w:color w:val="000000"/>
        </w:rPr>
      </w:pPr>
      <w:r>
        <w:rPr>
          <w:color w:val="000000"/>
        </w:rPr>
      </w:r>
    </w:p>
    <w:p>
      <w:pPr>
        <w:pStyle w:val="Normal"/>
        <w:spacing w:lineRule="auto" w:line="480"/>
        <w:rPr/>
      </w:pPr>
      <w:r>
        <w:rPr>
          <w:color w:val="000000"/>
        </w:rPr>
        <w:tab/>
        <w:t>Staff alleges that “[o]n Transwestern’s web site potential shippers must go through a tortuous process to determine whether capacity is available on the path the shipper needs.”  (Staff brief at 28-29?; footnote omitted.)  The Presiding Judge properly rejected this generalized allegation because there is no factual support for it.  [cite?]  Staff’s only citation, to “Tr. at 76-77” (</w:t>
      </w:r>
      <w:r>
        <w:rPr>
          <w:color w:val="000000"/>
          <w:u w:val="single"/>
        </w:rPr>
        <w:t>Id</w:t>
      </w:r>
      <w:r>
        <w:rPr>
          <w:color w:val="000000"/>
        </w:rPr>
        <w:t>. at 8, n. 17), does not indicate any “tortuous process.”  The only thing that appears at “Tr. at 76-77” is Transwestern witness Miller’s statement (Tr. at 77) that Transwestern’s daily operationally available capacity report shows capacity at receipt and delivery points, as required by the passage from Order No. 637 quoted in Staff’s brief (at 28?). </w:t>
      </w:r>
      <w:r>
        <w:rPr>
          <w:rStyle w:val="FootnoteCharacters"/>
          <w:rStyle w:val="FootnoteReference"/>
          <w:color w:val="000000"/>
        </w:rPr>
        <w:footnoteReference w:id="4"/>
      </w:r>
      <w:r>
        <w:rPr>
          <w:color w:val="000000"/>
        </w:rPr>
        <w:t xml:space="preserve">/  </w:t>
      </w:r>
    </w:p>
    <w:p>
      <w:pPr>
        <w:pStyle w:val="Normal"/>
        <w:spacing w:lineRule="auto" w:line="480"/>
        <w:ind w:firstLine="720" w:end="0"/>
        <w:rPr/>
      </w:pPr>
      <w:r>
        <w:rPr>
          <w:color w:val="000000"/>
        </w:rPr>
        <w:t xml:space="preserve">Staff falsely claims (at 32?) that “none of the reports posted on Transwestern’s EBB gives shippers any indication whether mainline pipeline capacity is available on Transwestern.”  In fact, the amount of mainline pipeline capacity available is expressly set forth under the heading “MAINLINE/LATERAL” in Transwestern’s available capacity report contained in Exhibit No. BP-5.  As explained by Transwestern witness Miller, the capacity report contained in Exhibit No. BP-5, posted on Transwestern’s internet web site, provides capacity information in a user-friendly and straightforward format that allows a shipper to determine whether capacity is available on its preferred path from receipt point, </w:t>
      </w:r>
      <w:r>
        <w:rPr>
          <w:color w:val="000000"/>
          <w:u w:val="single"/>
        </w:rPr>
        <w:t>through mainline laterals</w:t>
      </w:r>
      <w:r>
        <w:rPr>
          <w:color w:val="000000"/>
        </w:rPr>
        <w:t>, to delivery point.  (Tr. 103, ln. 9 through 104, ln. 20.)</w:t>
      </w:r>
    </w:p>
    <w:p>
      <w:pPr>
        <w:pStyle w:val="Normal"/>
        <w:spacing w:lineRule="auto" w:line="480"/>
        <w:rPr>
          <w:color w:val="000000"/>
        </w:rPr>
      </w:pPr>
      <w:r>
        <w:rPr>
          <w:color w:val="000000"/>
        </w:rPr>
        <w:tab/>
        <w:t>As shown in Exhibit No. BP</w:t>
        <w:noBreakHyphen/>
        <w:t>5, Transwestern’s available capacity is posted in an organized, straightforward manner that can be printed out on a total of only five pages.  As accurately described in the title, “Transwestern Pipeline Company Mainline, Receipt and Delivery Capacity,” Transwestern has organized the listings of available capacity into three categories:  “MAINLINE/LATERAL,” “RECEIPT POINTS,” and “DELIVERY POINTS.”  For ease of use, receipt points are organized by area (“Central Basin,” “Panhandle Basin,” “San Juan Basin,” and “San Juan 2 Basin”), and so are the delivery points, (“Central Basin,” “Panhandle Basin,” “San Juan Basin,” “San Juan 2 Basin,” “West Thoreau Basin,” and “West Texas Basin”).  For example, a shipper desiring to acquire capacity at the California border, as was the case in this proceeding, need only check the 5 delivery points at the California border under the “West Thoreau Basin” category to see if there is available capacity.  It is that simple.  There is nothing “tortuous” about this posting and it fully complies with the Commission’s rules.</w:t>
      </w:r>
    </w:p>
    <w:p>
      <w:pPr>
        <w:pStyle w:val="Normal"/>
        <w:spacing w:lineRule="auto" w:line="480"/>
        <w:rPr>
          <w:color w:val="000000"/>
        </w:rPr>
      </w:pPr>
      <w:r>
        <w:rPr>
          <w:color w:val="000000"/>
        </w:rPr>
        <w:tab/>
        <w:t>Further, it is not “a tortuous process” to determine whether there is available capacity from a shipper’s desired point of receipt to its desired point of delivery.  Staff’s allegation is directly contrary to record evidence where Transwestern witness Miller provided an example of locating available capacity that took no more than a few minutes: (1) locate desired receipt point (ANR Redview); (2) locate desired delivery point (PG&amp;E Topock); and (3) locate connecting mainline laterals that shippers are well-familiar with (Panhandle Lateral West to Compressor Station 9; Compressor Station 9 West to Thoreau; and Thoreau West on the Topock Lateral).  (Tr. 103, ln. 9 through 104, ln. 13.)  If there is a zero in the box for a particular month, there is no capacity.  If there is a number in the box, that is the available capacity.  There is no specialized computer skill or advanced degree required, only elementary internet access skills.  Given the record evidence, the Presiding Judge did not err in finding that, contrary to Staff’s allegation, reviewing Transwestern’s postings of available capacity is not “a tortuous process.”</w:t>
      </w:r>
    </w:p>
    <w:p>
      <w:pPr>
        <w:pStyle w:val="Normal"/>
        <w:tabs>
          <w:tab w:val="left" w:pos="720" w:leader="none"/>
        </w:tabs>
        <w:spacing w:lineRule="auto" w:line="480"/>
        <w:rPr/>
      </w:pPr>
      <w:r>
        <w:rPr/>
        <w:tab/>
        <w:t xml:space="preserve">Indicated Shippers allege (at 18) that Transwestern’s postings, tariff provisions, and procedures are all so confusing that it is physically impossible to locate capacity posted on Transwestern’s web site in one business day (9 a.m. to 5 p.m.).  However, as demonstrated by Ms. Miller, it takes only a few minutes to determine the available capacity from receipt point to delivery point.  If a shipper is interested in deliveries to California, particularly to Needles, it has only to check the number in </w:t>
      </w:r>
      <w:r>
        <w:rPr>
          <w:u w:val="single"/>
        </w:rPr>
        <w:t>one box</w:t>
      </w:r>
      <w:r>
        <w:rPr/>
        <w:t>.  If the number is zero, the shipper can move on to other business, probably no later than 9:05 a.m.  If there is a number other than zero in the box, the shipper can determine from the web site whether capacity is available upstream of that point to any receipt point it wants, call its marketing representative at Transwestern or simply fax a two-page request form, and then move on to other business, probably no later than 9:15 a.m.   This process hardly seems to be physically impossible.</w:t>
      </w:r>
    </w:p>
    <w:p>
      <w:pPr>
        <w:pStyle w:val="Normal"/>
        <w:spacing w:lineRule="auto" w:line="480"/>
        <w:rPr/>
      </w:pPr>
      <w:r>
        <w:rPr>
          <w:color w:val="000000"/>
        </w:rPr>
        <w:tab/>
        <w:t xml:space="preserve">Staff asserts (at 30?) that “[i]t is now clear that few marketers rely on Transwestern’s EBB for accurate and useful information as to available capacity.”  However, Staff fails to cite to any evidence because </w:t>
      </w:r>
      <w:r>
        <w:rPr>
          <w:color w:val="000000"/>
          <w:u w:val="single"/>
        </w:rPr>
        <w:t>there is none</w:t>
      </w:r>
      <w:r>
        <w:rPr>
          <w:color w:val="000000"/>
        </w:rPr>
        <w:t>.  Staff claims (at 30?) that its allegation that Transwestern’s EBB does not provide “accurate and useful information” is somehow supported by the fact that Ms. Katz of Sempra “‘expressed disappointment that she had missed the posting of 20,000 dth/day in December.’”  There is no evidence that the reason she missed the posting had anything to do with Staff’s allegation that the EBB does not provide “accurate and useful information.”  Even a “professional marketer” can miss a posting because of a vacation, a sick day, an out-of-town trip, or other absence.  The Presiding Judge did not err in rejecting unsupported speculation. </w:t>
      </w:r>
      <w:r>
        <w:rPr>
          <w:rStyle w:val="FootnoteCharacters"/>
          <w:rStyle w:val="FootnoteReference"/>
          <w:color w:val="000000"/>
        </w:rPr>
        <w:footnoteReference w:id="5"/>
      </w:r>
      <w:r>
        <w:rPr>
          <w:color w:val="000000"/>
        </w:rPr>
        <w:t xml:space="preserve">/  </w:t>
      </w:r>
    </w:p>
    <w:p>
      <w:pPr>
        <w:pStyle w:val="Normal"/>
        <w:spacing w:lineRule="auto" w:line="480"/>
        <w:rPr>
          <w:color w:val="000000"/>
        </w:rPr>
      </w:pPr>
      <w:r>
        <w:rPr>
          <w:color w:val="000000"/>
        </w:rPr>
        <w:tab/>
        <w:t>Staff attempts to fabricate an issue from the fact that a shipper must request capacity through a telephone call or fax and makes the unfounded allegation that capacity is “not actually certified as available” until the request “is granted by unidentified Transwestern employees, following unknown internal policies, in determining whether or not to accept the ‘request’.”  (Staff initial brief at 33?.)  The Presiding Judge correctly found no merit to this fabricated claim.  Until the Commission orders that all postings, requests for capacity, awarding of capacity and contracting be done entirely by computers at Transwestern and the potential shipper, there will be “employees” doing their jobs.  If a potential shipper identifies available capacity at a receipt point, a delivery point and the mainline laterals along the path, and some “unidentified Transwestern employee” somehow denies the existence of capacity that in fact exists, the potential shipper simply has to file its complaint at the Commission to obtain a remedy.  There is absolutely no evidence that any “unidentified Transwestern employee” has at any time denied the existence of capacity that was in fact available and posted.</w:t>
      </w:r>
    </w:p>
    <w:p>
      <w:pPr>
        <w:pStyle w:val="Normal"/>
        <w:spacing w:lineRule="auto" w:line="480"/>
        <w:rPr/>
      </w:pPr>
      <w:r>
        <w:rPr>
          <w:color w:val="000000"/>
        </w:rPr>
        <w:tab/>
        <w:t xml:space="preserve">Staff’s fabrication is not only unfounded but nonsensical.  Staff is suggesting that “unidentified Transwestern employees” deliberately deny requests for capacity that is posted and available, thereby </w:t>
      </w:r>
      <w:r>
        <w:rPr>
          <w:color w:val="000000"/>
          <w:u w:val="single"/>
        </w:rPr>
        <w:t>losing revenue for Transwestern</w:t>
      </w:r>
      <w:r>
        <w:rPr>
          <w:color w:val="000000"/>
        </w:rPr>
        <w:t>, and then wait weeks or months for another request for capacity that may or may not be made, taking the risk that if any request is even made it could be at the same or lower rate as the first request.  The lack of any evidence for Staff’s fabrication means that there is no basis for Staff’s speculation that there were deliberate denials of service that resulted in Transwestern’s postings “receiving so little attention” and allowed it to allegedly “exercise market power.”</w:t>
      </w:r>
    </w:p>
    <w:p>
      <w:pPr>
        <w:pStyle w:val="Normal"/>
        <w:ind w:hanging="720" w:start="720" w:end="0"/>
        <w:rPr>
          <w:color w:val="000000"/>
        </w:rPr>
      </w:pPr>
      <w:r>
        <w:rPr>
          <w:b/>
          <w:color w:val="000000"/>
        </w:rPr>
        <w:t>E.</w:t>
        <w:tab/>
      </w:r>
      <w:r>
        <w:rPr>
          <w:b/>
          <w:color w:val="000000"/>
          <w:u w:val="single"/>
        </w:rPr>
        <w:t>The Presiding Judge did not err in rejecting Staff’s claim that Transwestern “make[s] up its capacity allocation procedures as it goes along.</w:t>
      </w:r>
    </w:p>
    <w:p>
      <w:pPr>
        <w:pStyle w:val="Normal"/>
        <w:ind w:hanging="720" w:start="720" w:end="0"/>
        <w:rPr>
          <w:color w:val="000000"/>
        </w:rPr>
      </w:pPr>
      <w:r>
        <w:rPr>
          <w:color w:val="000000"/>
        </w:rPr>
      </w:r>
    </w:p>
    <w:p>
      <w:pPr>
        <w:pStyle w:val="Normal"/>
        <w:spacing w:lineRule="auto" w:line="480"/>
        <w:rPr>
          <w:color w:val="000000"/>
        </w:rPr>
      </w:pPr>
      <w:r>
        <w:rPr>
          <w:color w:val="000000"/>
        </w:rPr>
        <w:tab/>
        <w:t xml:space="preserve">Staff makes the broad allegation (at 35?) that “Transwestern simply appears to make up its capacity allocation procedures as it goes along.” However, the only attempt to support this allegation is Staff’s claim as to a rate schedule which is not even involved in this proceeding </w:t>
        <w:noBreakHyphen/>
        <w:noBreakHyphen/>
        <w:t xml:space="preserve"> Rate Schedules FTS-3.  Moreover, such claim is wrong.</w:t>
      </w:r>
    </w:p>
    <w:p>
      <w:pPr>
        <w:pStyle w:val="Normal"/>
        <w:spacing w:lineRule="auto" w:line="480"/>
        <w:rPr/>
      </w:pPr>
      <w:r>
        <w:rPr>
          <w:color w:val="000000"/>
        </w:rPr>
        <w:tab/>
        <w:t>Staff claims (at 35?) that Rate Schedule FTS</w:t>
        <w:noBreakHyphen/>
        <w:t>3 “does not have its own capacity allocation procedures spelled out, nor does it incorporate Section 13 of Rate Schedule FTS</w:t>
        <w:noBreakHyphen/>
        <w:t>1 by reference” and “[t]herefore, witness Miller is wrong when she suggests that Rate Schedule FTS</w:t>
        <w:noBreakHyphen/>
        <w:t>1, Section 13 applies to all firm transportation.”  In fact, Ms. Miller is correct because Rate Schedule FTS</w:t>
        <w:noBreakHyphen/>
        <w:t xml:space="preserve">3 is not a stand-alone rate schedule, but a rate schedule used only in conjunction with Rate Schedule EFBH, which </w:t>
      </w:r>
      <w:r>
        <w:rPr>
          <w:color w:val="000000"/>
          <w:u w:val="single"/>
        </w:rPr>
        <w:t>does</w:t>
      </w:r>
      <w:r>
        <w:rPr>
          <w:color w:val="000000"/>
        </w:rPr>
        <w:t xml:space="preserve"> incorporate by reference Section 13 of Rate Schedule FTS</w:t>
        <w:noBreakHyphen/>
        <w:t>1.  Rate Schedule FTS</w:t>
        <w:noBreakHyphen/>
        <w:t>3 provides that it is available “when capacity on the path requested by the FTS</w:t>
        <w:noBreakHyphen/>
        <w:t xml:space="preserve">3 shipper is available on Transporter’s system </w:t>
      </w:r>
      <w:r>
        <w:rPr>
          <w:color w:val="000000"/>
          <w:u w:val="single"/>
        </w:rPr>
        <w:t>as a result of Transporter’s EFBH Service Agreement with any shipper pursuant to Rate Schedule EFBH</w:t>
      </w:r>
      <w:r>
        <w:rPr>
          <w:color w:val="000000"/>
        </w:rPr>
        <w:t>.”  Item by Reference A, Transwestern FERC Gas Tariff, Original Sheet No. 27B, Rate Schedule FTS</w:t>
        <w:noBreakHyphen/>
        <w:t>3, Section 1B.  Rate Schedule EFBH expressly incorporates Section 13 of Rate Schedule FTS</w:t>
        <w:noBreakHyphen/>
        <w:t>1: “The following sections of Rate Schedule FTS</w:t>
        <w:noBreakHyphen/>
        <w:t>1 are incorporated herein:  3, 4, 5, 6, 7, 8, 9, 10, 11, 12, 13 and 14.”  (</w:t>
      </w:r>
      <w:r>
        <w:rPr>
          <w:color w:val="000000"/>
          <w:u w:val="single"/>
        </w:rPr>
        <w:t>Id</w:t>
      </w:r>
      <w:r>
        <w:rPr>
          <w:color w:val="000000"/>
        </w:rPr>
        <w:t>. at Substitute Original Sheet No. 27A, Rate Schedule EFBH, Section 3.)  Thus, Staff’s allegation is not only irrelevant but wrong.  Accordingly, the Presiding Judge did not err in rejecting Staff’s argument.</w:t>
      </w:r>
    </w:p>
    <w:p>
      <w:pPr>
        <w:pStyle w:val="Normal"/>
        <w:ind w:hanging="720" w:start="720" w:end="0"/>
        <w:rPr>
          <w:color w:val="000000"/>
        </w:rPr>
      </w:pPr>
      <w:r>
        <w:rPr>
          <w:b/>
          <w:color w:val="000000"/>
        </w:rPr>
        <w:t>F.</w:t>
        <w:tab/>
      </w:r>
      <w:r>
        <w:rPr>
          <w:b/>
          <w:color w:val="000000"/>
          <w:u w:val="single"/>
        </w:rPr>
        <w:t>The Presiding Judge properly rejected Staff’s claim that there is a lack of “clarity and specificity” in Transwestern’s tariff which results in “undue discretion” in offering and awarding capacity.</w:t>
      </w:r>
    </w:p>
    <w:p>
      <w:pPr>
        <w:pStyle w:val="Normal"/>
        <w:ind w:hanging="720" w:start="720" w:end="0"/>
        <w:rPr>
          <w:color w:val="000000"/>
        </w:rPr>
      </w:pPr>
      <w:r>
        <w:rPr>
          <w:color w:val="000000"/>
        </w:rPr>
      </w:r>
    </w:p>
    <w:p>
      <w:pPr>
        <w:pStyle w:val="Normal"/>
        <w:spacing w:lineRule="auto" w:line="480"/>
        <w:rPr/>
      </w:pPr>
      <w:r>
        <w:rPr>
          <w:color w:val="000000"/>
        </w:rPr>
        <w:tab/>
        <w:t>Staff alleges that Transwestern has “an undue degree of discretion” in offering and awarding capacity because, in Staff’s opinion:  (1) the procedure for requests for service in Section 10 of Rate Schedule FTS-1 and the request for service form “make no mention of a bid”; (2) this is a “gap” in the tariff which Transwestern witness Miller attempts to fill by asserting that “the tariff provides that, if there is no negotiation, the bid is assumed to be recourse rate;” (3) “</w:t>
      </w:r>
      <w:r>
        <w:rPr>
          <w:color w:val="000000"/>
          <w:u w:val="single"/>
        </w:rPr>
        <w:t>the only place in the tariff</w:t>
      </w:r>
      <w:r>
        <w:rPr>
          <w:color w:val="000000"/>
        </w:rPr>
        <w:t xml:space="preserve"> offering any support” for Ms. Miller’s assertion is Sheet 116, Form M, the service agreement”; and (4) “[e]ven if this </w:t>
      </w:r>
      <w:r>
        <w:rPr>
          <w:i/>
          <w:color w:val="000000"/>
        </w:rPr>
        <w:t>post hoc</w:t>
      </w:r>
      <w:r>
        <w:rPr>
          <w:color w:val="000000"/>
        </w:rPr>
        <w:t xml:space="preserve"> rationalization were correct, an important part of the request for service process such as </w:t>
      </w:r>
      <w:r>
        <w:rPr>
          <w:color w:val="000000"/>
          <w:u w:val="single"/>
        </w:rPr>
        <w:t>the proposed rate surely cannot be left to be inferred in such an obscure manner</w:t>
      </w:r>
      <w:r>
        <w:rPr>
          <w:color w:val="000000"/>
        </w:rPr>
        <w:t xml:space="preserve">.”  (Staff brief at 36?; emphasis added.)  As shown below, the Presiding Judge properly rejected Staff’s allegations because they ignore the express provisions of Transwestern’s tariff.  Ms. Miller correctly explained that: (1) the tariff in fact expressly sets forth the recourse rate; it is </w:t>
      </w:r>
      <w:r>
        <w:rPr>
          <w:color w:val="000000"/>
          <w:u w:val="single"/>
        </w:rPr>
        <w:t>not</w:t>
      </w:r>
      <w:r>
        <w:rPr>
          <w:color w:val="000000"/>
        </w:rPr>
        <w:t xml:space="preserve"> “only” in Form M; and, (2) in light of the express provisions of the tariff, there is nothing “inferred” or “obscure” about the recourse rate. </w:t>
      </w:r>
    </w:p>
    <w:p>
      <w:pPr>
        <w:pStyle w:val="Normal"/>
        <w:spacing w:lineRule="auto" w:line="480"/>
        <w:rPr/>
      </w:pPr>
      <w:r>
        <w:rPr>
          <w:color w:val="000000"/>
        </w:rPr>
        <w:tab/>
        <w:t xml:space="preserve">First, the Presiding Judge cited the testimony of Transwestern witness Miller.  On the transcript page referenced by Staff (Tr. 101), Transwestern witness Miller did not state that the tariff provides that the bid is “assumed” to be the recourse rate; she explained that “the rate </w:t>
      </w:r>
      <w:r>
        <w:rPr>
          <w:color w:val="000000"/>
          <w:u w:val="single"/>
        </w:rPr>
        <w:t>is</w:t>
      </w:r>
      <w:r>
        <w:rPr>
          <w:color w:val="000000"/>
        </w:rPr>
        <w:t xml:space="preserve"> the recourse rate” because “</w:t>
      </w:r>
      <w:r>
        <w:rPr>
          <w:color w:val="000000"/>
          <w:u w:val="single"/>
        </w:rPr>
        <w:t>[t]hat’s what the tariff provides</w:t>
      </w:r>
      <w:r>
        <w:rPr>
          <w:color w:val="000000"/>
        </w:rPr>
        <w:t>:”</w:t>
      </w:r>
    </w:p>
    <w:p>
      <w:pPr>
        <w:pStyle w:val="Normal"/>
        <w:ind w:start="720" w:end="720"/>
        <w:rPr/>
      </w:pPr>
      <w:r>
        <w:rPr>
          <w:color w:val="000000"/>
        </w:rPr>
        <w:t xml:space="preserve">When a shipper makes a request for the capacity, they send in a transportation request form.  That would indicate the points that they wish.  All other things being equal, if there has not been a discussion, a negotiation, the rate </w:t>
      </w:r>
      <w:r>
        <w:rPr>
          <w:color w:val="000000"/>
          <w:u w:val="single"/>
        </w:rPr>
        <w:t>is</w:t>
      </w:r>
      <w:r>
        <w:rPr>
          <w:color w:val="000000"/>
        </w:rPr>
        <w:t xml:space="preserve"> the recourse rate.  </w:t>
      </w:r>
      <w:r>
        <w:rPr>
          <w:color w:val="000000"/>
          <w:u w:val="single"/>
        </w:rPr>
        <w:t>That’s what the tariff provides</w:t>
      </w:r>
      <w:r>
        <w:rPr>
          <w:color w:val="000000"/>
        </w:rPr>
        <w:t>.</w:t>
      </w:r>
    </w:p>
    <w:p>
      <w:pPr>
        <w:pStyle w:val="Normal"/>
        <w:ind w:start="720" w:end="720"/>
        <w:rPr>
          <w:color w:val="000000"/>
        </w:rPr>
      </w:pPr>
      <w:r>
        <w:rPr>
          <w:color w:val="000000"/>
        </w:rPr>
      </w:r>
    </w:p>
    <w:p>
      <w:pPr>
        <w:pStyle w:val="Normal"/>
        <w:spacing w:lineRule="auto" w:line="480"/>
        <w:rPr>
          <w:color w:val="000000"/>
        </w:rPr>
      </w:pPr>
      <w:r>
        <w:rPr>
          <w:color w:val="000000"/>
        </w:rPr>
        <w:t>(Tr. 101; emphasis added.)</w:t>
      </w:r>
    </w:p>
    <w:p>
      <w:pPr>
        <w:pStyle w:val="Normal"/>
        <w:spacing w:lineRule="auto" w:line="480"/>
        <w:rPr/>
      </w:pPr>
      <w:r>
        <w:rPr>
          <w:color w:val="000000"/>
        </w:rPr>
        <w:tab/>
        <w:t xml:space="preserve">Second, the Presiding Judge found that Staff is wrong in claiming that the “only place in the tariff” supporting Ms. Miller’s testimony is Form M, the service agreement.  He stated that “Transwestern also successfully shows that there is a specified section of Transwestern’s tariff entitled </w:t>
      </w:r>
      <w:r>
        <w:rPr>
          <w:color w:val="000000"/>
          <w:u w:val="single"/>
        </w:rPr>
        <w:t>RATE</w:t>
      </w:r>
      <w:r>
        <w:rPr>
          <w:color w:val="000000"/>
        </w:rPr>
        <w:t xml:space="preserve"> that expressly provides </w:t>
      </w:r>
      <w:r>
        <w:rPr>
          <w:color w:val="000000"/>
          <w:u w:val="single"/>
        </w:rPr>
        <w:t>the maximum Tariff rate (recourse rate) applies to all shippers under Rate Schedule FTS</w:t>
        <w:noBreakHyphen/>
        <w:t>1</w:t>
      </w:r>
      <w:r>
        <w:rPr>
          <w:color w:val="000000"/>
        </w:rPr>
        <w:t xml:space="preserve"> unless there is an agreement to discount[ed] or negotiate[d] rates.  (Initial Decision, mimeo at 9-10; emphasis added.)  The Presiding Judge cited to the specific provision of Transwestern's tariff which expressly provides for the recourse rate. (Initial Decision, mimeo at 10-11.)  Transwestern's tariff provides as follows:</w:t>
      </w:r>
    </w:p>
    <w:p>
      <w:pPr>
        <w:pStyle w:val="Normal"/>
        <w:ind w:start="720" w:end="720"/>
        <w:jc w:val="center"/>
        <w:rPr>
          <w:color w:val="000000"/>
        </w:rPr>
      </w:pPr>
      <w:r>
        <w:rPr>
          <w:color w:val="000000"/>
        </w:rPr>
        <w:t>RATE SCHEDULES FTS-1</w:t>
      </w:r>
    </w:p>
    <w:p>
      <w:pPr>
        <w:pStyle w:val="Normal"/>
        <w:ind w:start="720" w:end="720"/>
        <w:jc w:val="center"/>
        <w:rPr>
          <w:color w:val="000000"/>
        </w:rPr>
      </w:pPr>
      <w:r>
        <w:rPr>
          <w:color w:val="000000"/>
        </w:rPr>
        <w:t>Firm Transportation Service</w:t>
      </w:r>
    </w:p>
    <w:p>
      <w:pPr>
        <w:pStyle w:val="Normal"/>
        <w:ind w:start="720" w:end="720"/>
        <w:jc w:val="center"/>
        <w:rPr>
          <w:color w:val="000000"/>
        </w:rPr>
      </w:pPr>
      <w:r>
        <w:rPr>
          <w:color w:val="000000"/>
        </w:rPr>
        <w:t>(continued)</w:t>
      </w:r>
    </w:p>
    <w:p>
      <w:pPr>
        <w:pStyle w:val="Normal"/>
        <w:ind w:start="720" w:end="720"/>
        <w:rPr>
          <w:color w:val="000000"/>
        </w:rPr>
      </w:pPr>
      <w:r>
        <w:rPr>
          <w:color w:val="000000"/>
        </w:rPr>
      </w:r>
    </w:p>
    <w:p>
      <w:pPr>
        <w:pStyle w:val="Normal"/>
        <w:ind w:start="720" w:end="720"/>
        <w:rPr/>
      </w:pPr>
      <w:r>
        <w:rPr>
          <w:color w:val="000000"/>
        </w:rPr>
        <w:t>3.</w:t>
        <w:tab/>
      </w:r>
      <w:r>
        <w:rPr>
          <w:color w:val="000000"/>
          <w:u w:val="single"/>
        </w:rPr>
        <w:t>RATE</w:t>
      </w:r>
    </w:p>
    <w:p>
      <w:pPr>
        <w:pStyle w:val="Normal"/>
        <w:ind w:start="720" w:end="720"/>
        <w:rPr>
          <w:color w:val="000000"/>
          <w:u w:val="single"/>
        </w:rPr>
      </w:pPr>
      <w:r>
        <w:rPr>
          <w:color w:val="000000"/>
          <w:u w:val="single"/>
        </w:rPr>
      </w:r>
    </w:p>
    <w:p>
      <w:pPr>
        <w:pStyle w:val="Normal"/>
        <w:ind w:start="720" w:end="720"/>
        <w:rPr>
          <w:color w:val="000000"/>
        </w:rPr>
      </w:pPr>
      <w:r>
        <w:rPr>
          <w:color w:val="000000"/>
        </w:rPr>
        <w:t>The applicable rates for the purpose of computing charges under this Rate Schedule are set forth in the currently effective Rate Sheets of this tariff and are incorporated herein.  For all natural gas delivered to Shipper each month under this Rate Schedule.  Shipper shall pay Transporter each month the sum of the applicable Reservation Charge, Transport Charge and Overrun Charge as set forth in Sections 3.1, 3.2, 3.3, 3.4, 3.5, and 3.6.</w:t>
      </w:r>
    </w:p>
    <w:p>
      <w:pPr>
        <w:pStyle w:val="Normal"/>
        <w:ind w:start="720" w:end="720"/>
        <w:rPr>
          <w:color w:val="000000"/>
        </w:rPr>
      </w:pPr>
      <w:r>
        <w:rPr>
          <w:color w:val="000000"/>
        </w:rPr>
      </w:r>
    </w:p>
    <w:p>
      <w:pPr>
        <w:pStyle w:val="Normal"/>
        <w:tabs>
          <w:tab w:val="clear" w:pos="720"/>
          <w:tab w:val="left" w:pos="1260" w:leader="none"/>
          <w:tab w:val="left" w:pos="1620" w:leader="none"/>
        </w:tabs>
        <w:ind w:hanging="900" w:start="1620" w:end="720"/>
        <w:rPr>
          <w:color w:val="000000"/>
        </w:rPr>
      </w:pPr>
      <w:r>
        <w:rPr>
          <w:color w:val="000000"/>
        </w:rPr>
        <w:t>3.1</w:t>
        <w:tab/>
        <w:t>(a)</w:t>
        <w:tab/>
        <w:t>Reservation Charge:  The applicable Reservation Charge (plus any applicable surcharges) multiplied by the Monthly Demand Billing Units or MAXDTQ related to the Primary Receipt and Delivery Points as set forth in Shipper’s currently effective applicable FTS</w:t>
        <w:noBreakHyphen/>
        <w:t>1 Service Agreement, times the number of days in the billing month.</w:t>
      </w:r>
    </w:p>
    <w:p>
      <w:pPr>
        <w:pStyle w:val="Normal"/>
        <w:tabs>
          <w:tab w:val="clear" w:pos="720"/>
          <w:tab w:val="left" w:pos="1260" w:leader="none"/>
          <w:tab w:val="left" w:pos="1620" w:leader="none"/>
        </w:tabs>
        <w:ind w:hanging="900" w:start="1620" w:end="720"/>
        <w:rPr>
          <w:color w:val="000000"/>
        </w:rPr>
      </w:pPr>
      <w:r>
        <w:rPr>
          <w:color w:val="000000"/>
        </w:rPr>
      </w:r>
    </w:p>
    <w:p>
      <w:pPr>
        <w:pStyle w:val="Normal"/>
        <w:tabs>
          <w:tab w:val="clear" w:pos="720"/>
          <w:tab w:val="left" w:pos="1260" w:leader="none"/>
          <w:tab w:val="left" w:pos="1620" w:leader="none"/>
        </w:tabs>
        <w:spacing w:lineRule="auto" w:line="480"/>
        <w:rPr>
          <w:color w:val="000000"/>
        </w:rPr>
      </w:pPr>
      <w:r>
        <w:rPr>
          <w:color w:val="000000"/>
        </w:rPr>
        <w:t>(Item by Reference A, Transwestern FERC Gas Tariff, 7th Revised Sheet No. 8, Rate Schedule FTS</w:t>
        <w:noBreakHyphen/>
        <w:t>1, Section 3.)</w:t>
      </w:r>
    </w:p>
    <w:p>
      <w:pPr>
        <w:pStyle w:val="Normal"/>
        <w:tabs>
          <w:tab w:val="clear" w:pos="720"/>
          <w:tab w:val="left" w:pos="1260" w:leader="none"/>
          <w:tab w:val="left" w:pos="1620" w:leader="none"/>
        </w:tabs>
        <w:ind w:start="720" w:end="720"/>
        <w:jc w:val="center"/>
        <w:rPr>
          <w:color w:val="000000"/>
        </w:rPr>
      </w:pPr>
      <w:r>
        <w:rPr>
          <w:color w:val="000000"/>
        </w:rPr>
        <w:t>*      *     *      *</w:t>
      </w:r>
    </w:p>
    <w:p>
      <w:pPr>
        <w:pStyle w:val="Normal"/>
        <w:tabs>
          <w:tab w:val="clear" w:pos="720"/>
          <w:tab w:val="left" w:pos="1260" w:leader="none"/>
          <w:tab w:val="left" w:pos="1620" w:leader="none"/>
        </w:tabs>
        <w:ind w:start="720" w:end="720"/>
        <w:jc w:val="center"/>
        <w:rPr>
          <w:color w:val="000000"/>
        </w:rPr>
      </w:pPr>
      <w:r>
        <w:rPr>
          <w:color w:val="000000"/>
        </w:rPr>
      </w:r>
    </w:p>
    <w:p>
      <w:pPr>
        <w:pStyle w:val="Normal"/>
        <w:tabs>
          <w:tab w:val="clear" w:pos="720"/>
          <w:tab w:val="left" w:pos="1260" w:leader="none"/>
          <w:tab w:val="left" w:pos="1620" w:leader="none"/>
        </w:tabs>
        <w:ind w:hanging="540" w:start="1260" w:end="720"/>
        <w:rPr>
          <w:color w:val="000000"/>
        </w:rPr>
      </w:pPr>
      <w:r>
        <w:rPr>
          <w:color w:val="000000"/>
        </w:rPr>
        <w:t>3.3</w:t>
        <w:tab/>
        <w:t>Transport Charge:  For transportation of natural gas on Transporter’s system, the applicable Transport Charge for Rate Schedule FTS-1 shall be multiplied by the quantity of gas scheduled during the month.  Except as provided for in Section 3.5, the Maximum Transport Charge shall include (1) Maximum Transmission Charge, as applicable, and (2) all applicable surcharges.  In addition, Shipper shall deliver, at the point of receipt under the FTS-1 Service Agreement, Transport Fuel, as set forth in the currently effective Rate Sheets of this tariff.</w:t>
      </w:r>
    </w:p>
    <w:p>
      <w:pPr>
        <w:pStyle w:val="Normal"/>
        <w:tabs>
          <w:tab w:val="clear" w:pos="720"/>
          <w:tab w:val="left" w:pos="1260" w:leader="none"/>
          <w:tab w:val="left" w:pos="1620" w:leader="none"/>
        </w:tabs>
        <w:ind w:start="720" w:end="720"/>
        <w:rPr>
          <w:color w:val="000000"/>
        </w:rPr>
      </w:pPr>
      <w:r>
        <w:rPr>
          <w:color w:val="000000"/>
        </w:rPr>
      </w:r>
    </w:p>
    <w:p>
      <w:pPr>
        <w:pStyle w:val="Normal"/>
        <w:tabs>
          <w:tab w:val="clear" w:pos="720"/>
          <w:tab w:val="left" w:pos="1260" w:leader="none"/>
          <w:tab w:val="left" w:pos="1620" w:leader="none"/>
        </w:tabs>
        <w:spacing w:lineRule="auto" w:line="480"/>
        <w:rPr/>
      </w:pPr>
      <w:r>
        <w:rPr>
          <w:color w:val="000000"/>
        </w:rPr>
        <w:t>(</w:t>
      </w:r>
      <w:r>
        <w:rPr>
          <w:color w:val="000000"/>
          <w:u w:val="single"/>
        </w:rPr>
        <w:t>Id</w:t>
      </w:r>
      <w:r>
        <w:rPr>
          <w:color w:val="000000"/>
        </w:rPr>
        <w:t>. at 4th Revised Sheet No. 9, Rate Schedules FTS</w:t>
        <w:noBreakHyphen/>
        <w:t>1, Section 3.3.)  The Presiding Judge explained that the “currently effective Rate Sheets” incorporated into Section 3 contain the actual numerical rates.  (Initial Decision, mimeo at 10.)  He noted, for example, that “the recourse rates for delivery to California are shown on 124 Revised Sheet No. 5 in Item by Reference A. (</w:t>
      </w:r>
      <w:r>
        <w:rPr>
          <w:color w:val="000000"/>
          <w:u w:val="single"/>
        </w:rPr>
        <w:t>Id</w:t>
      </w:r>
      <w:r>
        <w:rPr>
          <w:color w:val="000000"/>
        </w:rPr>
        <w:t>.)</w:t>
      </w:r>
    </w:p>
    <w:p>
      <w:pPr>
        <w:pStyle w:val="Normal"/>
        <w:tabs>
          <w:tab w:val="left" w:pos="720" w:leader="none"/>
          <w:tab w:val="left" w:pos="1260" w:leader="none"/>
          <w:tab w:val="left" w:pos="1620" w:leader="none"/>
        </w:tabs>
        <w:spacing w:lineRule="auto" w:line="480"/>
        <w:rPr>
          <w:color w:val="000000"/>
        </w:rPr>
      </w:pPr>
      <w:r>
        <w:rPr>
          <w:color w:val="000000"/>
        </w:rPr>
        <w:tab/>
        <w:t>The tariff also expressly states when the recourse rates will not apply -- when there is agreement to discounted rates or negotiated rates:</w:t>
      </w:r>
    </w:p>
    <w:p>
      <w:pPr>
        <w:pStyle w:val="Normal"/>
        <w:tabs>
          <w:tab w:val="clear" w:pos="720"/>
          <w:tab w:val="left" w:pos="1260" w:leader="none"/>
          <w:tab w:val="left" w:pos="1620" w:leader="none"/>
        </w:tabs>
        <w:ind w:hanging="540" w:start="1260" w:end="720"/>
        <w:rPr>
          <w:color w:val="000000"/>
        </w:rPr>
      </w:pPr>
      <w:r>
        <w:rPr>
          <w:color w:val="000000"/>
        </w:rPr>
        <w:t>3.5</w:t>
        <w:tab/>
        <w:t>Discounted Rates:  Transporter may from time to time and at any time at its sole discretion and expense, charge any individual Shipper for transportation service under Rate Schedule FTS</w:t>
        <w:noBreakHyphen/>
        <w:t>1, a Reservation Charge, a Transport Charge, or an Overrun Charge which is lower than the stated rates set forth in Shipper’s FTS-1 Service Agreement or on the currently effective Rate Sheets; provided, however, that such rate charged may not be less than the applicable Minimum Rate set forth on the currently effective Rate Sheets for Rate Schedules FTS-1 and ITS-1.</w:t>
      </w:r>
    </w:p>
    <w:p>
      <w:pPr>
        <w:pStyle w:val="Normal"/>
        <w:tabs>
          <w:tab w:val="clear" w:pos="720"/>
          <w:tab w:val="left" w:pos="1260" w:leader="none"/>
          <w:tab w:val="left" w:pos="1620" w:leader="none"/>
        </w:tabs>
        <w:ind w:hanging="540" w:start="1260" w:end="720"/>
        <w:rPr>
          <w:color w:val="000000"/>
        </w:rPr>
      </w:pPr>
      <w:r>
        <w:rPr>
          <w:color w:val="000000"/>
        </w:rPr>
      </w:r>
    </w:p>
    <w:p>
      <w:pPr>
        <w:pStyle w:val="Normal"/>
        <w:tabs>
          <w:tab w:val="clear" w:pos="720"/>
          <w:tab w:val="left" w:pos="1260" w:leader="none"/>
          <w:tab w:val="left" w:pos="1620" w:leader="none"/>
        </w:tabs>
        <w:ind w:hanging="540" w:start="1260" w:end="720"/>
        <w:jc w:val="center"/>
        <w:rPr>
          <w:color w:val="000000"/>
        </w:rPr>
      </w:pPr>
      <w:r>
        <w:rPr>
          <w:color w:val="000000"/>
        </w:rPr>
        <w:t>*      *      *      *</w:t>
      </w:r>
    </w:p>
    <w:p>
      <w:pPr>
        <w:pStyle w:val="Normal"/>
        <w:tabs>
          <w:tab w:val="clear" w:pos="720"/>
          <w:tab w:val="left" w:pos="1260" w:leader="none"/>
          <w:tab w:val="left" w:pos="1620" w:leader="none"/>
        </w:tabs>
        <w:ind w:hanging="540" w:start="1260" w:end="720"/>
        <w:rPr>
          <w:color w:val="000000"/>
        </w:rPr>
      </w:pPr>
      <w:r>
        <w:rPr>
          <w:color w:val="000000"/>
        </w:rPr>
      </w:r>
    </w:p>
    <w:p>
      <w:pPr>
        <w:pStyle w:val="Normal"/>
        <w:tabs>
          <w:tab w:val="clear" w:pos="720"/>
          <w:tab w:val="left" w:pos="1260" w:leader="none"/>
          <w:tab w:val="left" w:pos="1620" w:leader="none"/>
        </w:tabs>
        <w:ind w:hanging="540" w:start="1260" w:end="720"/>
        <w:rPr>
          <w:color w:val="000000"/>
        </w:rPr>
      </w:pPr>
      <w:r>
        <w:rPr>
          <w:color w:val="000000"/>
        </w:rPr>
        <w:t>3.6</w:t>
        <w:tab/>
        <w:t>Negotiated Rates:  Transporter and Shipper may mutually agree to rates for services that may be below the minimum rates or above the maximum rates set forth on the currently effective Rate Sheets for Rate Schedule FTS-1.</w:t>
      </w:r>
    </w:p>
    <w:p>
      <w:pPr>
        <w:pStyle w:val="Normal"/>
        <w:tabs>
          <w:tab w:val="clear" w:pos="720"/>
          <w:tab w:val="left" w:pos="1260" w:leader="none"/>
          <w:tab w:val="left" w:pos="1620" w:leader="none"/>
        </w:tabs>
        <w:ind w:hanging="540" w:start="1260" w:end="720"/>
        <w:rPr>
          <w:color w:val="000000"/>
        </w:rPr>
      </w:pPr>
      <w:r>
        <w:rPr>
          <w:color w:val="000000"/>
        </w:rPr>
      </w:r>
    </w:p>
    <w:p>
      <w:pPr>
        <w:pStyle w:val="Normal"/>
        <w:tabs>
          <w:tab w:val="clear" w:pos="720"/>
          <w:tab w:val="left" w:pos="1260" w:leader="none"/>
          <w:tab w:val="left" w:pos="1620" w:leader="none"/>
        </w:tabs>
        <w:spacing w:lineRule="auto" w:line="480"/>
        <w:rPr/>
      </w:pPr>
      <w:r>
        <w:rPr>
          <w:color w:val="000000"/>
          <w:u w:val="single"/>
        </w:rPr>
        <w:t>(Id</w:t>
      </w:r>
      <w:r>
        <w:rPr>
          <w:color w:val="000000"/>
        </w:rPr>
        <w:t xml:space="preserve">. at Second Revised Sheet No. 9A, Rate Schedule FTS-1, Sections 3.5 and 3.6.)  </w:t>
      </w:r>
    </w:p>
    <w:p>
      <w:pPr>
        <w:pStyle w:val="Normal"/>
        <w:spacing w:lineRule="auto" w:line="480"/>
        <w:rPr>
          <w:color w:val="000000"/>
        </w:rPr>
      </w:pPr>
      <w:r>
        <w:rPr>
          <w:color w:val="000000"/>
        </w:rPr>
        <w:tab/>
        <w:t>As noted by the Presiding Judge, each Transwestern Rate Schedule either “contains a similar Section 3 [RATE provision] which sets forth the recourse rates applicable to the particular service or incorporates by reference a Rate Schedule that does.”  (Initial Decision, mimeo at 10.)  Thus, Transwestern’s tariff clearly and consistently sets forth the maximum tariff rates (recourse rates) applicable to each service offered by Transwestern.</w:t>
      </w:r>
    </w:p>
    <w:p>
      <w:pPr>
        <w:pStyle w:val="Normal"/>
        <w:spacing w:lineRule="auto" w:line="480"/>
        <w:rPr/>
      </w:pPr>
      <w:r>
        <w:rPr>
          <w:color w:val="000000"/>
        </w:rPr>
        <w:tab/>
        <w:t xml:space="preserve">Given the express provisions of Transwestern’s tariff discussed by the Presiding Judge and quoted above, it is utterly false for Staff to allege (at 36-38?) that there is a lack of “clarity and specificity,” an “undue degree of discretion,” or that a recourse rate bid is “assumed” by Transwestern “even though nothing in the rate schedule says so.”  The FTS-1 Rate Schedule in fact “says so.”  Staff’s claim is not only wrong but incomprehensible given that Transwestern’s tariff, and those of other pipelines under Commission jurisdiction, have had this type of language for </w:t>
      </w:r>
      <w:r>
        <w:rPr>
          <w:color w:val="000000"/>
          <w:u w:val="single"/>
        </w:rPr>
        <w:t>decades</w:t>
      </w:r>
      <w:r>
        <w:rPr>
          <w:color w:val="000000"/>
        </w:rPr>
        <w:t>.</w:t>
      </w:r>
    </w:p>
    <w:p>
      <w:pPr>
        <w:pStyle w:val="Normal"/>
        <w:spacing w:lineRule="auto" w:line="480"/>
        <w:rPr/>
      </w:pPr>
      <w:r>
        <w:rPr>
          <w:color w:val="000000"/>
        </w:rPr>
        <w:tab/>
        <w:t xml:space="preserve">Moreover, Staff is wrong in suggesting (at 38?) that Form M, the service agreement, is some kind of surprise document sprung on a shipper after its bid is accepted -- “the only document that suggests your non-bid rate is the recourse rate would be the service agreement that you must sign </w:t>
      </w:r>
      <w:r>
        <w:rPr>
          <w:color w:val="000000"/>
          <w:u w:val="single"/>
        </w:rPr>
        <w:t>after your bid is accepted</w:t>
      </w:r>
      <w:r>
        <w:rPr>
          <w:color w:val="000000"/>
        </w:rPr>
        <w:t xml:space="preserve">.”  (Staff brief at 38?; emphasis in original.)  In fact, as required by the Commission, Transwestern’s Form M, the service agreement, is </w:t>
      </w:r>
      <w:r>
        <w:rPr>
          <w:color w:val="000000"/>
          <w:u w:val="single"/>
        </w:rPr>
        <w:t>part of Transwestern tariff and posted on its web site</w:t>
      </w:r>
      <w:r>
        <w:rPr>
          <w:color w:val="000000"/>
        </w:rPr>
        <w:t xml:space="preserve">.  (Item by Reference A, Transwestern FERC Gas Tariff, Third Revised Sheet No. 116 and First Revised Sheet No. 116A.)  Thus, contrary to Staff’s suggestion that Transwestern drops a surprise document on a shipper “after your bid is accepted,” </w:t>
      </w:r>
      <w:r>
        <w:rPr>
          <w:color w:val="000000"/>
          <w:u w:val="single"/>
        </w:rPr>
        <w:t>every word of Form M</w:t>
      </w:r>
      <w:r>
        <w:rPr>
          <w:color w:val="000000"/>
        </w:rPr>
        <w:t xml:space="preserve">, like every word of Transwestern’s tariff, is posted for review and study by a shipper’s business personnel and attorneys and may be reviewed at their convenience days, weeks or months </w:t>
      </w:r>
      <w:r>
        <w:rPr>
          <w:color w:val="000000"/>
          <w:u w:val="single"/>
        </w:rPr>
        <w:t>before</w:t>
      </w:r>
      <w:r>
        <w:rPr>
          <w:color w:val="000000"/>
        </w:rPr>
        <w:t xml:space="preserve"> submitting a bid.  Given the express provisions referenced above, Staff has not shown any error by the Presiding Judge.</w:t>
      </w:r>
    </w:p>
    <w:p>
      <w:pPr>
        <w:pStyle w:val="Normal"/>
        <w:ind w:hanging="720" w:start="720" w:end="0"/>
        <w:rPr/>
      </w:pPr>
      <w:r>
        <w:rPr>
          <w:b/>
          <w:color w:val="000000"/>
        </w:rPr>
        <w:t>E.</w:t>
        <w:tab/>
      </w:r>
      <w:r>
        <w:rPr>
          <w:b/>
          <w:color w:val="000000"/>
          <w:u w:val="single"/>
        </w:rPr>
        <w:t>The Presiding Judge did not err in finding that discussions with Richardson and Sempra involved only the possibility of available capacity, not prior notice of the capacity posting.</w:t>
      </w:r>
    </w:p>
    <w:p>
      <w:pPr>
        <w:pStyle w:val="Normal"/>
        <w:jc w:val="center"/>
        <w:rPr>
          <w:b/>
          <w:color w:val="000000"/>
          <w:u w:val="single"/>
        </w:rPr>
      </w:pPr>
      <w:r>
        <w:rPr>
          <w:b/>
          <w:color w:val="000000"/>
          <w:u w:val="single"/>
        </w:rPr>
      </w:r>
    </w:p>
    <w:p>
      <w:pPr>
        <w:pStyle w:val="Normal"/>
        <w:spacing w:lineRule="auto" w:line="480"/>
        <w:rPr/>
      </w:pPr>
      <w:r>
        <w:rPr>
          <w:color w:val="000000"/>
        </w:rPr>
        <w:tab/>
        <w:t xml:space="preserve">Staff alleges (at 11?) that the Presiding Judge erroneously ignored “hard evidence” in finding that Sempra and Richardson did not obtain prior notice of the capacity postings. (Initial Decision, mimeo at 8.)  In fact, the Presiding Judge’s finding is fully supported by the evidence because </w:t>
      </w:r>
      <w:r>
        <w:rPr>
          <w:color w:val="000000"/>
          <w:u w:val="single"/>
        </w:rPr>
        <w:t>all</w:t>
      </w:r>
      <w:r>
        <w:rPr>
          <w:color w:val="000000"/>
        </w:rPr>
        <w:t xml:space="preserve"> of the evidence relates to discussions about the “</w:t>
      </w:r>
      <w:r>
        <w:rPr>
          <w:color w:val="000000"/>
          <w:u w:val="single"/>
        </w:rPr>
        <w:t>possibility</w:t>
      </w:r>
      <w:r>
        <w:rPr>
          <w:color w:val="000000"/>
        </w:rPr>
        <w:t xml:space="preserve">” of available capacity, </w:t>
      </w:r>
      <w:r>
        <w:rPr>
          <w:color w:val="000000"/>
          <w:u w:val="single"/>
        </w:rPr>
        <w:t>not</w:t>
      </w:r>
      <w:r>
        <w:rPr>
          <w:color w:val="000000"/>
        </w:rPr>
        <w:t xml:space="preserve"> discussions about the </w:t>
      </w:r>
      <w:r>
        <w:rPr>
          <w:color w:val="000000"/>
          <w:u w:val="single"/>
        </w:rPr>
        <w:t>actual availability</w:t>
      </w:r>
      <w:r>
        <w:rPr>
          <w:color w:val="000000"/>
        </w:rPr>
        <w:t xml:space="preserve"> or </w:t>
      </w:r>
      <w:r>
        <w:rPr>
          <w:color w:val="000000"/>
          <w:u w:val="single"/>
        </w:rPr>
        <w:t>posting</w:t>
      </w:r>
      <w:r>
        <w:rPr>
          <w:color w:val="000000"/>
        </w:rPr>
        <w:t xml:space="preserve"> of capacity.  This distinction was made clear at the hearing by Transwestern witness Lohman:</w:t>
      </w:r>
    </w:p>
    <w:p>
      <w:pPr>
        <w:pStyle w:val="Normal"/>
        <w:ind w:start="720" w:end="720"/>
        <w:rPr>
          <w:color w:val="000000"/>
        </w:rPr>
      </w:pPr>
      <w:r>
        <w:rPr>
          <w:color w:val="000000"/>
        </w:rPr>
        <w:t>Q.</w:t>
        <w:tab/>
        <w:t>And you did have prior conversations with representatives of both of those parties [Richardson and Sempra] prior to the posting?</w:t>
      </w:r>
    </w:p>
    <w:p>
      <w:pPr>
        <w:pStyle w:val="Normal"/>
        <w:ind w:start="720" w:end="720"/>
        <w:rPr>
          <w:color w:val="000000"/>
        </w:rPr>
      </w:pPr>
      <w:r>
        <w:rPr>
          <w:color w:val="000000"/>
        </w:rPr>
      </w:r>
    </w:p>
    <w:p>
      <w:pPr>
        <w:pStyle w:val="Normal"/>
        <w:ind w:start="720" w:end="720"/>
        <w:rPr>
          <w:color w:val="000000"/>
        </w:rPr>
      </w:pPr>
      <w:r>
        <w:rPr>
          <w:color w:val="000000"/>
        </w:rPr>
        <w:t>A.</w:t>
        <w:tab/>
        <w:t>About what?</w:t>
      </w:r>
    </w:p>
    <w:p>
      <w:pPr>
        <w:pStyle w:val="Normal"/>
        <w:ind w:start="720" w:end="720"/>
        <w:rPr>
          <w:color w:val="000000"/>
        </w:rPr>
      </w:pPr>
      <w:r>
        <w:rPr>
          <w:color w:val="000000"/>
        </w:rPr>
      </w:r>
    </w:p>
    <w:p>
      <w:pPr>
        <w:pStyle w:val="Normal"/>
        <w:ind w:start="720" w:end="720"/>
        <w:rPr/>
      </w:pPr>
      <w:r>
        <w:rPr>
          <w:color w:val="000000"/>
        </w:rPr>
        <w:t>Q.</w:t>
        <w:tab/>
        <w:t xml:space="preserve">About the </w:t>
      </w:r>
      <w:r>
        <w:rPr>
          <w:color w:val="000000"/>
          <w:u w:val="single"/>
        </w:rPr>
        <w:t>availability</w:t>
      </w:r>
      <w:r>
        <w:rPr>
          <w:color w:val="000000"/>
        </w:rPr>
        <w:t xml:space="preserve"> of that capacity?</w:t>
      </w:r>
    </w:p>
    <w:p>
      <w:pPr>
        <w:pStyle w:val="Normal"/>
        <w:ind w:start="720" w:end="720"/>
        <w:rPr>
          <w:color w:val="000000"/>
        </w:rPr>
      </w:pPr>
      <w:r>
        <w:rPr>
          <w:color w:val="000000"/>
        </w:rPr>
      </w:r>
    </w:p>
    <w:p>
      <w:pPr>
        <w:pStyle w:val="Normal"/>
        <w:ind w:start="720" w:end="720"/>
        <w:rPr/>
      </w:pPr>
      <w:r>
        <w:rPr>
          <w:color w:val="000000"/>
        </w:rPr>
        <w:t>A.</w:t>
        <w:tab/>
        <w:t xml:space="preserve">About the </w:t>
      </w:r>
      <w:r>
        <w:rPr>
          <w:color w:val="000000"/>
          <w:u w:val="single"/>
        </w:rPr>
        <w:t>possibility</w:t>
      </w:r>
      <w:r>
        <w:rPr>
          <w:color w:val="000000"/>
        </w:rPr>
        <w:t xml:space="preserve"> of available capacity.</w:t>
      </w:r>
    </w:p>
    <w:p>
      <w:pPr>
        <w:pStyle w:val="Normal"/>
        <w:ind w:start="720" w:end="720"/>
        <w:rPr>
          <w:color w:val="000000"/>
        </w:rPr>
      </w:pPr>
      <w:r>
        <w:rPr>
          <w:color w:val="000000"/>
        </w:rPr>
      </w:r>
    </w:p>
    <w:p>
      <w:pPr>
        <w:pStyle w:val="Normal"/>
        <w:ind w:start="720" w:end="720"/>
        <w:rPr>
          <w:color w:val="000000"/>
        </w:rPr>
      </w:pPr>
      <w:r>
        <w:rPr>
          <w:color w:val="000000"/>
        </w:rPr>
        <w:t>Q.</w:t>
        <w:tab/>
        <w:t>And you do recall those.  We have a transcript of one of them.</w:t>
      </w:r>
    </w:p>
    <w:p>
      <w:pPr>
        <w:pStyle w:val="Normal"/>
        <w:ind w:start="720" w:end="720"/>
        <w:rPr>
          <w:color w:val="000000"/>
        </w:rPr>
      </w:pPr>
      <w:r>
        <w:rPr>
          <w:color w:val="000000"/>
        </w:rPr>
      </w:r>
    </w:p>
    <w:p>
      <w:pPr>
        <w:pStyle w:val="Normal"/>
        <w:ind w:start="720" w:end="720"/>
        <w:rPr>
          <w:color w:val="000000"/>
        </w:rPr>
      </w:pPr>
      <w:r>
        <w:rPr>
          <w:color w:val="000000"/>
        </w:rPr>
        <w:t>A.</w:t>
        <w:tab/>
        <w:t>Right.</w:t>
      </w:r>
    </w:p>
    <w:p>
      <w:pPr>
        <w:pStyle w:val="Normal"/>
        <w:ind w:start="720" w:end="720"/>
        <w:rPr>
          <w:color w:val="000000"/>
        </w:rPr>
      </w:pPr>
      <w:r>
        <w:rPr>
          <w:color w:val="000000"/>
        </w:rPr>
      </w:r>
    </w:p>
    <w:p>
      <w:pPr>
        <w:pStyle w:val="Normal"/>
        <w:spacing w:lineRule="auto" w:line="480"/>
        <w:rPr>
          <w:color w:val="000000"/>
        </w:rPr>
      </w:pPr>
      <w:r>
        <w:rPr>
          <w:color w:val="000000"/>
        </w:rPr>
        <w:t>(Tr. 178, ln. 24 through 179, ln. 7; emphasis added.)</w:t>
      </w:r>
    </w:p>
    <w:p>
      <w:pPr>
        <w:pStyle w:val="Normal"/>
        <w:spacing w:lineRule="auto" w:line="480"/>
        <w:rPr/>
      </w:pPr>
      <w:r>
        <w:rPr>
          <w:color w:val="000000"/>
        </w:rPr>
        <w:tab/>
        <w:t xml:space="preserve">While Staff attempts to show error by referring to the transcript of the January 30, 2001 phone call between Transwestern and Richardson, the discussions reflected therein involved only the </w:t>
      </w:r>
      <w:r>
        <w:rPr>
          <w:color w:val="000000"/>
          <w:u w:val="single"/>
        </w:rPr>
        <w:t>possibility</w:t>
      </w:r>
      <w:r>
        <w:rPr>
          <w:color w:val="000000"/>
        </w:rPr>
        <w:t xml:space="preserve"> of available capacity at SoCal-Needles, this possible capacity in fact never became available, and the capacity that actually became available was different capacity at a different delivery point, Mojave-Topock.  [cite]  Contrary to Staff’s claim that the Presiding Judge “ignored” evidence, he in fact specifically quoted (Initial Decision, mimeo at 8) the responses to Staff’s own questions in which Transwestern witness Lohman explained that:  (1) when capacity is </w:t>
      </w:r>
      <w:r>
        <w:rPr>
          <w:color w:val="000000"/>
          <w:u w:val="single"/>
        </w:rPr>
        <w:t>available</w:t>
      </w:r>
      <w:r>
        <w:rPr>
          <w:color w:val="000000"/>
        </w:rPr>
        <w:t xml:space="preserve">, it is posted; and (2) her discussions involved only the </w:t>
      </w:r>
      <w:r>
        <w:rPr>
          <w:color w:val="000000"/>
          <w:u w:val="single"/>
        </w:rPr>
        <w:t>possibility</w:t>
      </w:r>
      <w:r>
        <w:rPr>
          <w:color w:val="000000"/>
        </w:rPr>
        <w:t xml:space="preserve"> or “</w:t>
      </w:r>
      <w:r>
        <w:rPr>
          <w:color w:val="000000"/>
          <w:u w:val="single"/>
        </w:rPr>
        <w:t>potential</w:t>
      </w:r>
      <w:r>
        <w:rPr>
          <w:color w:val="000000"/>
        </w:rPr>
        <w:t>” for available capacity:</w:t>
      </w:r>
    </w:p>
    <w:p>
      <w:pPr>
        <w:pStyle w:val="Normal"/>
        <w:ind w:start="720" w:end="720"/>
        <w:rPr>
          <w:color w:val="000000"/>
        </w:rPr>
      </w:pPr>
      <w:r>
        <w:rPr>
          <w:color w:val="000000"/>
        </w:rPr>
        <w:t>Q.</w:t>
        <w:tab/>
        <w:t>How do you decide, how do you select among those customers who to talk to about the availability of operational capacity?</w:t>
      </w:r>
    </w:p>
    <w:p>
      <w:pPr>
        <w:pStyle w:val="Normal"/>
        <w:ind w:start="720" w:end="720"/>
        <w:rPr>
          <w:color w:val="000000"/>
        </w:rPr>
      </w:pPr>
      <w:r>
        <w:rPr>
          <w:color w:val="000000"/>
        </w:rPr>
      </w:r>
    </w:p>
    <w:p>
      <w:pPr>
        <w:pStyle w:val="Normal"/>
        <w:ind w:start="720" w:end="720"/>
        <w:rPr>
          <w:color w:val="000000"/>
        </w:rPr>
      </w:pPr>
      <w:r>
        <w:rPr>
          <w:color w:val="000000"/>
        </w:rPr>
        <w:t>A.</w:t>
        <w:tab/>
        <w:t>When capacity becomes available, it’s posted on the board for all shippers to see.</w:t>
      </w:r>
    </w:p>
    <w:p>
      <w:pPr>
        <w:pStyle w:val="Normal"/>
        <w:ind w:start="720" w:end="720"/>
        <w:rPr>
          <w:color w:val="000000"/>
        </w:rPr>
      </w:pPr>
      <w:r>
        <w:rPr>
          <w:color w:val="000000"/>
        </w:rPr>
      </w:r>
    </w:p>
    <w:p>
      <w:pPr>
        <w:pStyle w:val="Normal"/>
        <w:ind w:start="720" w:end="720"/>
        <w:rPr/>
      </w:pPr>
      <w:r>
        <w:rPr>
          <w:color w:val="000000"/>
        </w:rPr>
        <w:t>Q.</w:t>
        <w:tab/>
        <w:t xml:space="preserve">But your testimony leads me to believe that prior to the posting, as part of your job, you have ongoing conversations with a myriad of customers on a number of things including the </w:t>
      </w:r>
      <w:r>
        <w:rPr>
          <w:color w:val="000000"/>
          <w:u w:val="single"/>
        </w:rPr>
        <w:t>potential</w:t>
      </w:r>
      <w:r>
        <w:rPr>
          <w:color w:val="000000"/>
        </w:rPr>
        <w:t xml:space="preserve"> for operational capacity?</w:t>
      </w:r>
    </w:p>
    <w:p>
      <w:pPr>
        <w:pStyle w:val="Normal"/>
        <w:ind w:start="720" w:end="720"/>
        <w:rPr>
          <w:color w:val="000000"/>
        </w:rPr>
      </w:pPr>
      <w:r>
        <w:rPr>
          <w:color w:val="000000"/>
        </w:rPr>
      </w:r>
    </w:p>
    <w:p>
      <w:pPr>
        <w:pStyle w:val="Normal"/>
        <w:ind w:start="720" w:end="720"/>
        <w:rPr>
          <w:color w:val="000000"/>
        </w:rPr>
      </w:pPr>
      <w:r>
        <w:rPr>
          <w:color w:val="000000"/>
        </w:rPr>
        <w:t>A.</w:t>
        <w:tab/>
        <w:t>Right.</w:t>
      </w:r>
    </w:p>
    <w:p>
      <w:pPr>
        <w:pStyle w:val="Normal"/>
        <w:ind w:start="720" w:end="720"/>
        <w:rPr>
          <w:color w:val="000000"/>
        </w:rPr>
      </w:pPr>
      <w:r>
        <w:rPr>
          <w:color w:val="000000"/>
        </w:rPr>
      </w:r>
    </w:p>
    <w:p>
      <w:pPr>
        <w:pStyle w:val="Normal"/>
        <w:ind w:start="720" w:end="720"/>
        <w:rPr>
          <w:color w:val="000000"/>
        </w:rPr>
      </w:pPr>
      <w:r>
        <w:rPr>
          <w:color w:val="000000"/>
        </w:rPr>
        <w:t>Q.</w:t>
        <w:tab/>
        <w:t>So what I’m trying to get at is do you have a selection process as to whom to alert?</w:t>
      </w:r>
    </w:p>
    <w:p>
      <w:pPr>
        <w:pStyle w:val="Normal"/>
        <w:ind w:start="720" w:end="720"/>
        <w:rPr>
          <w:color w:val="000000"/>
        </w:rPr>
      </w:pPr>
      <w:r>
        <w:rPr>
          <w:color w:val="000000"/>
        </w:rPr>
      </w:r>
    </w:p>
    <w:p>
      <w:pPr>
        <w:pStyle w:val="Normal"/>
        <w:ind w:start="720" w:end="720"/>
        <w:rPr>
          <w:color w:val="000000"/>
        </w:rPr>
      </w:pPr>
      <w:r>
        <w:rPr>
          <w:color w:val="000000"/>
        </w:rPr>
        <w:t>A.</w:t>
        <w:tab/>
        <w:t>No, sir, I don’t, and I don’t alert anybody about the posting of capacity.</w:t>
      </w:r>
    </w:p>
    <w:p>
      <w:pPr>
        <w:pStyle w:val="Normal"/>
        <w:ind w:start="720" w:end="720"/>
        <w:rPr>
          <w:color w:val="000000"/>
        </w:rPr>
      </w:pPr>
      <w:r>
        <w:rPr>
          <w:color w:val="000000"/>
        </w:rPr>
      </w:r>
    </w:p>
    <w:p>
      <w:pPr>
        <w:pStyle w:val="Normal"/>
        <w:spacing w:lineRule="auto" w:line="480"/>
        <w:rPr>
          <w:color w:val="000000"/>
        </w:rPr>
      </w:pPr>
      <w:r>
        <w:rPr>
          <w:color w:val="000000"/>
        </w:rPr>
        <w:t xml:space="preserve">(Tr. 180, ln. 3-16; emphasis added.) </w:t>
      </w:r>
    </w:p>
    <w:p>
      <w:pPr>
        <w:pStyle w:val="Normal"/>
        <w:spacing w:lineRule="auto" w:line="480"/>
        <w:rPr/>
      </w:pPr>
      <w:r>
        <w:rPr>
          <w:color w:val="000000"/>
        </w:rPr>
        <w:tab/>
        <w:t xml:space="preserve">Neither Staff nor any other party identified any rule that prohibits the discussion of the possibility of available capacity.  In fact, Staff’s own brief (at 15?) acknowledges that discussions as to the possibility of available capacity is “part of the job” of pipeline employees attempting to sell pipeline capacity.  The approach taken in the Commission’s rules with respect to such discussions is to eliminate any claim of discrimination by requiring that when capacity becomes available, it must be posted.  As explained by Transwestern witness Miller, the posting of capacity </w:t>
      </w:r>
      <w:r>
        <w:rPr>
          <w:color w:val="000000"/>
          <w:u w:val="single"/>
        </w:rPr>
        <w:t>when it actually becomes available</w:t>
      </w:r>
      <w:r>
        <w:rPr>
          <w:color w:val="000000"/>
        </w:rPr>
        <w:t xml:space="preserve"> provides all potential shippers with the same information as to </w:t>
      </w:r>
      <w:r>
        <w:rPr>
          <w:color w:val="000000"/>
          <w:u w:val="single"/>
        </w:rPr>
        <w:t>available capacity</w:t>
      </w:r>
      <w:r>
        <w:rPr>
          <w:color w:val="000000"/>
        </w:rPr>
        <w:t xml:space="preserve"> at the same time and eliminates any claim that different discussions with different shippers are “discriminatory.”  (Miller rebuttal testimony, Exhibit No. TW-16 at 5, ln. 14 through 6, ln. 2.)</w:t>
      </w:r>
    </w:p>
    <w:p>
      <w:pPr>
        <w:pStyle w:val="Normal"/>
        <w:ind w:hanging="720" w:start="1440" w:end="0"/>
        <w:rPr/>
      </w:pPr>
      <w:r>
        <w:rPr>
          <w:b/>
          <w:color w:val="000000"/>
        </w:rPr>
        <w:t>5.</w:t>
        <w:tab/>
      </w:r>
      <w:r>
        <w:rPr>
          <w:b/>
          <w:color w:val="000000"/>
          <w:u w:val="single"/>
        </w:rPr>
        <w:t>The Presiding Judge did not err in rejecting claims of discrimination because the uncontradicted evidence demonstrated that there were discussions as to the possibility of available capacity with numerous potential shippers in addition to Richardson and Sempra.</w:t>
      </w:r>
    </w:p>
    <w:p>
      <w:pPr>
        <w:pStyle w:val="Footer"/>
        <w:tabs>
          <w:tab w:val="clear" w:pos="4320"/>
          <w:tab w:val="clear" w:pos="8640"/>
        </w:tabs>
        <w:rPr>
          <w:b/>
          <w:color w:val="000000"/>
          <w:u w:val="single"/>
        </w:rPr>
      </w:pPr>
      <w:r>
        <w:rPr>
          <w:b/>
          <w:color w:val="000000"/>
          <w:u w:val="single"/>
        </w:rPr>
      </w:r>
    </w:p>
    <w:p>
      <w:pPr>
        <w:pStyle w:val="Normal"/>
        <w:spacing w:lineRule="auto" w:line="480"/>
        <w:ind w:firstLine="720" w:end="0"/>
        <w:rPr/>
      </w:pPr>
      <w:r>
        <w:rPr>
          <w:color w:val="000000"/>
        </w:rPr>
        <w:t xml:space="preserve">The Presiding Judge did not err in rejecting claims of discrimination because the evidence demonstrated that Transwestern discussed the possible availability of capacity </w:t>
      </w:r>
      <w:r>
        <w:rPr>
          <w:color w:val="000000"/>
          <w:u w:val="single"/>
        </w:rPr>
        <w:t>with numerous other potential shippers</w:t>
      </w:r>
      <w:r>
        <w:rPr>
          <w:color w:val="000000"/>
        </w:rPr>
        <w:t xml:space="preserve"> in addition to Richardson and Sempra.  In fact, as noted above, Staff itself acknowledges (at 15?) that Transwestern witness Lohman stated that she only discussed the possibility of available capacity and “Staff does not dispute this point, as it is part of her job.”  (Staff brief at 15?; footnote omitted.)</w:t>
      </w:r>
    </w:p>
    <w:p>
      <w:pPr>
        <w:pStyle w:val="Normal"/>
        <w:spacing w:lineRule="auto" w:line="480"/>
        <w:rPr/>
      </w:pPr>
      <w:r>
        <w:rPr>
          <w:color w:val="000000"/>
        </w:rPr>
        <w:tab/>
        <w:t xml:space="preserve">Staff suggests (at 14-15?) that the Presiding Judge erroneously rejected Staff’s claim of discrimination because, Staff alleges, Transwestern had discussions only with Sempra and Richardson and not with other potential shippers.  However, the Presiding Judge properly rejected Staff’s allegation because it is contrary to the record evidence.  For example, Staff wrongly claims that, despite having ample opportunity to respond to numerous questions, Transwestern witness Lohman was unable to identify any “advance” conversations with any other shipper concerning the possible availability of this specified operational capacity.  (Staff brief at 24?)  While Staff refers to “numerous questions” and cites Tr. 173-179, Staff did not actually ask a question about other shippers until Tr. 177, ln. 11, at which point Ms. Lohman responded to Staff’s questions by explaining that she </w:t>
      </w:r>
      <w:r>
        <w:rPr>
          <w:color w:val="000000"/>
          <w:u w:val="single"/>
        </w:rPr>
        <w:t>did</w:t>
      </w:r>
      <w:r>
        <w:rPr>
          <w:color w:val="000000"/>
        </w:rPr>
        <w:t xml:space="preserve"> have conversations with </w:t>
      </w:r>
      <w:r>
        <w:rPr>
          <w:color w:val="000000"/>
          <w:u w:val="single"/>
        </w:rPr>
        <w:t>other shippers in addition to Richardson and Sempra</w:t>
      </w:r>
      <w:r>
        <w:rPr>
          <w:color w:val="000000"/>
        </w:rPr>
        <w:t xml:space="preserve"> about the possible availability of capacity and Staff said “I understand that”:</w:t>
      </w:r>
    </w:p>
    <w:p>
      <w:pPr>
        <w:pStyle w:val="Normal"/>
        <w:ind w:start="720" w:end="720"/>
        <w:rPr>
          <w:color w:val="000000"/>
        </w:rPr>
      </w:pPr>
      <w:r>
        <w:rPr>
          <w:color w:val="000000"/>
        </w:rPr>
        <w:t>Q.</w:t>
        <w:tab/>
        <w:t>You called Richardson and you called Sempra.  Did you call anyone else prior to the posting of the capacity that was awarded to those two for the month of February?</w:t>
      </w:r>
    </w:p>
    <w:p>
      <w:pPr>
        <w:pStyle w:val="Normal"/>
        <w:ind w:start="720" w:end="720"/>
        <w:rPr>
          <w:color w:val="000000"/>
        </w:rPr>
      </w:pPr>
      <w:r>
        <w:rPr>
          <w:color w:val="000000"/>
        </w:rPr>
      </w:r>
    </w:p>
    <w:p>
      <w:pPr>
        <w:pStyle w:val="Normal"/>
        <w:ind w:start="720" w:end="720"/>
        <w:rPr>
          <w:color w:val="000000"/>
        </w:rPr>
      </w:pPr>
      <w:r>
        <w:rPr>
          <w:color w:val="000000"/>
        </w:rPr>
        <w:t>A.</w:t>
        <w:tab/>
        <w:t>I didn’t necessarily say I called Sempra.  I said we called back and forth.</w:t>
      </w:r>
    </w:p>
    <w:p>
      <w:pPr>
        <w:pStyle w:val="Normal"/>
        <w:ind w:start="720" w:end="720"/>
        <w:rPr>
          <w:color w:val="000000"/>
        </w:rPr>
      </w:pPr>
      <w:r>
        <w:rPr>
          <w:color w:val="000000"/>
        </w:rPr>
      </w:r>
    </w:p>
    <w:p>
      <w:pPr>
        <w:pStyle w:val="Normal"/>
        <w:ind w:start="720" w:end="720"/>
        <w:rPr>
          <w:color w:val="000000"/>
        </w:rPr>
      </w:pPr>
      <w:r>
        <w:rPr>
          <w:color w:val="000000"/>
        </w:rPr>
        <w:t>Q.</w:t>
        <w:tab/>
        <w:t>I understand, but you didn’t call anyone else other than those two?</w:t>
      </w:r>
    </w:p>
    <w:p>
      <w:pPr>
        <w:pStyle w:val="Normal"/>
        <w:ind w:start="720" w:end="720"/>
        <w:rPr>
          <w:color w:val="000000"/>
        </w:rPr>
      </w:pPr>
      <w:r>
        <w:rPr>
          <w:color w:val="000000"/>
        </w:rPr>
      </w:r>
    </w:p>
    <w:p>
      <w:pPr>
        <w:pStyle w:val="Normal"/>
        <w:ind w:start="720" w:end="720"/>
        <w:rPr>
          <w:color w:val="000000"/>
        </w:rPr>
      </w:pPr>
      <w:r>
        <w:rPr>
          <w:color w:val="000000"/>
        </w:rPr>
        <w:t>A.</w:t>
        <w:tab/>
        <w:t>Well, I’m talking to shippers all the time, and I tell them if there is a possibility of available capacity, you need to watch the bulletin board.  So I could have told other shippers that, yes, if the question came up.</w:t>
      </w:r>
    </w:p>
    <w:p>
      <w:pPr>
        <w:pStyle w:val="Normal"/>
        <w:ind w:start="720" w:end="720"/>
        <w:rPr>
          <w:color w:val="000000"/>
        </w:rPr>
      </w:pPr>
      <w:r>
        <w:rPr>
          <w:color w:val="000000"/>
        </w:rPr>
      </w:r>
    </w:p>
    <w:p>
      <w:pPr>
        <w:pStyle w:val="Normal"/>
        <w:ind w:start="720" w:end="720"/>
        <w:rPr>
          <w:color w:val="000000"/>
        </w:rPr>
      </w:pPr>
      <w:r>
        <w:rPr>
          <w:color w:val="000000"/>
        </w:rPr>
        <w:t>Q.</w:t>
        <w:tab/>
        <w:t>Your testimony is you don’t specifically recall, today you don’t specifically recall speaking to anyone other than Ms. Katz or Mr. Walker?</w:t>
      </w:r>
    </w:p>
    <w:p>
      <w:pPr>
        <w:pStyle w:val="Normal"/>
        <w:ind w:start="720" w:end="720"/>
        <w:rPr>
          <w:color w:val="000000"/>
        </w:rPr>
      </w:pPr>
      <w:r>
        <w:rPr>
          <w:color w:val="000000"/>
        </w:rPr>
      </w:r>
    </w:p>
    <w:p>
      <w:pPr>
        <w:pStyle w:val="Normal"/>
        <w:ind w:start="720" w:end="720"/>
        <w:rPr>
          <w:color w:val="000000"/>
        </w:rPr>
      </w:pPr>
      <w:r>
        <w:rPr>
          <w:color w:val="000000"/>
        </w:rPr>
        <w:t>A.</w:t>
        <w:tab/>
        <w:t>No, sir, that’s not what I said.</w:t>
      </w:r>
    </w:p>
    <w:p>
      <w:pPr>
        <w:pStyle w:val="Normal"/>
        <w:ind w:start="720" w:end="720"/>
        <w:rPr>
          <w:color w:val="000000"/>
        </w:rPr>
      </w:pPr>
      <w:r>
        <w:rPr>
          <w:color w:val="000000"/>
        </w:rPr>
      </w:r>
    </w:p>
    <w:p>
      <w:pPr>
        <w:pStyle w:val="Normal"/>
        <w:ind w:start="720" w:end="720"/>
        <w:rPr/>
      </w:pPr>
      <w:r>
        <w:rPr>
          <w:color w:val="000000"/>
        </w:rPr>
        <w:t>Q.</w:t>
        <w:tab/>
      </w:r>
      <w:r>
        <w:rPr>
          <w:color w:val="000000"/>
          <w:u w:val="single"/>
        </w:rPr>
        <w:t>Do you specifically recall talking to anyone else?</w:t>
      </w:r>
      <w:r>
        <w:rPr>
          <w:color w:val="000000"/>
        </w:rPr>
        <w:t xml:space="preserve">  You do recall talking to those two.</w:t>
      </w:r>
    </w:p>
    <w:p>
      <w:pPr>
        <w:pStyle w:val="Normal"/>
        <w:ind w:start="720" w:end="720"/>
        <w:rPr>
          <w:color w:val="000000"/>
        </w:rPr>
      </w:pPr>
      <w:r>
        <w:rPr>
          <w:color w:val="000000"/>
        </w:rPr>
      </w:r>
    </w:p>
    <w:p>
      <w:pPr>
        <w:pStyle w:val="Normal"/>
        <w:ind w:start="720" w:end="720"/>
        <w:rPr>
          <w:color w:val="000000"/>
        </w:rPr>
      </w:pPr>
      <w:r>
        <w:rPr>
          <w:color w:val="000000"/>
        </w:rPr>
        <w:t>A.</w:t>
        <w:tab/>
      </w:r>
      <w:r>
        <w:rPr>
          <w:color w:val="000000"/>
          <w:u w:val="single"/>
        </w:rPr>
        <w:t>Yes, I recall talking to other people about capacity.</w:t>
      </w:r>
    </w:p>
    <w:p>
      <w:pPr>
        <w:pStyle w:val="Normal"/>
        <w:ind w:start="720" w:end="720"/>
        <w:rPr>
          <w:color w:val="000000"/>
        </w:rPr>
      </w:pPr>
      <w:r>
        <w:rPr>
          <w:color w:val="000000"/>
        </w:rPr>
      </w:r>
    </w:p>
    <w:p>
      <w:pPr>
        <w:pStyle w:val="Normal"/>
        <w:ind w:start="720" w:end="720"/>
        <w:rPr/>
      </w:pPr>
      <w:r>
        <w:rPr>
          <w:color w:val="000000"/>
        </w:rPr>
        <w:t>Q.</w:t>
        <w:tab/>
        <w:t xml:space="preserve">Again, my question only goes to </w:t>
      </w:r>
      <w:r>
        <w:rPr>
          <w:color w:val="000000"/>
          <w:u w:val="single"/>
        </w:rPr>
        <w:t>the specific operational capacity that was awarded</w:t>
      </w:r>
      <w:r>
        <w:rPr>
          <w:color w:val="000000"/>
        </w:rPr>
        <w:t>.</w:t>
      </w:r>
    </w:p>
    <w:p>
      <w:pPr>
        <w:pStyle w:val="Normal"/>
        <w:ind w:start="720" w:end="720"/>
        <w:rPr>
          <w:color w:val="000000"/>
        </w:rPr>
      </w:pPr>
      <w:r>
        <w:rPr>
          <w:color w:val="000000"/>
        </w:rPr>
      </w:r>
    </w:p>
    <w:p>
      <w:pPr>
        <w:pStyle w:val="Normal"/>
        <w:ind w:start="720" w:end="720"/>
        <w:rPr/>
      </w:pPr>
      <w:r>
        <w:rPr>
          <w:color w:val="000000"/>
        </w:rPr>
        <w:t>A.</w:t>
        <w:tab/>
      </w:r>
      <w:r>
        <w:rPr>
          <w:color w:val="000000"/>
          <w:u w:val="single"/>
        </w:rPr>
        <w:t>Right</w:t>
      </w:r>
      <w:r>
        <w:rPr>
          <w:color w:val="000000"/>
        </w:rPr>
        <w:t xml:space="preserve">.  I talk to shippers all the time and, like I say on page 4 of my testimony, </w:t>
      </w:r>
      <w:r>
        <w:rPr>
          <w:color w:val="000000"/>
          <w:u w:val="single"/>
        </w:rPr>
        <w:t>I talked to several shippers about the capacity that was awarded in December and January, and I talked to them about the possibility of available capacity.  There were quite a few I talked to.</w:t>
      </w:r>
      <w:r>
        <w:rPr>
          <w:color w:val="000000"/>
        </w:rPr>
        <w:t xml:space="preserve">  If any becomes available, you need to watch the board.</w:t>
      </w:r>
    </w:p>
    <w:p>
      <w:pPr>
        <w:pStyle w:val="Normal"/>
        <w:ind w:start="720" w:end="720"/>
        <w:rPr>
          <w:color w:val="000000"/>
        </w:rPr>
      </w:pPr>
      <w:r>
        <w:rPr>
          <w:color w:val="000000"/>
        </w:rPr>
      </w:r>
    </w:p>
    <w:p>
      <w:pPr>
        <w:pStyle w:val="Normal"/>
        <w:ind w:start="720" w:end="720"/>
        <w:rPr>
          <w:color w:val="000000"/>
        </w:rPr>
      </w:pPr>
      <w:r>
        <w:rPr>
          <w:color w:val="000000"/>
        </w:rPr>
        <w:t>Q.</w:t>
        <w:tab/>
        <w:t>I understand that.</w:t>
      </w:r>
    </w:p>
    <w:p>
      <w:pPr>
        <w:pStyle w:val="Normal"/>
        <w:ind w:start="720" w:end="720"/>
        <w:rPr>
          <w:color w:val="000000"/>
        </w:rPr>
      </w:pPr>
      <w:r>
        <w:rPr>
          <w:color w:val="000000"/>
        </w:rPr>
      </w:r>
    </w:p>
    <w:p>
      <w:pPr>
        <w:pStyle w:val="Normal"/>
        <w:spacing w:lineRule="auto" w:line="480"/>
        <w:rPr>
          <w:color w:val="000000"/>
        </w:rPr>
      </w:pPr>
      <w:r>
        <w:rPr>
          <w:color w:val="000000"/>
        </w:rPr>
        <w:t>(Tr. 177, ln. 11 through 178, ln. 16; emphasis added.)</w:t>
      </w:r>
    </w:p>
    <w:p>
      <w:pPr>
        <w:pStyle w:val="Normal"/>
        <w:spacing w:lineRule="auto" w:line="480"/>
        <w:rPr/>
      </w:pPr>
      <w:r>
        <w:rPr>
          <w:color w:val="000000"/>
        </w:rPr>
        <w:tab/>
        <w:t xml:space="preserve">When Staff later suggested that Ms. Lohman did not discuss the  possibility of available capacity with other shippers, she again stated that she </w:t>
      </w:r>
      <w:r>
        <w:rPr>
          <w:color w:val="000000"/>
          <w:u w:val="single"/>
        </w:rPr>
        <w:t>did</w:t>
      </w:r>
      <w:r>
        <w:rPr>
          <w:color w:val="000000"/>
        </w:rPr>
        <w:t xml:space="preserve">, gave confirmed that she discussed the </w:t>
      </w:r>
      <w:r>
        <w:rPr>
          <w:color w:val="000000"/>
          <w:u w:val="single"/>
        </w:rPr>
        <w:t>possible availability of operational capacity</w:t>
      </w:r>
      <w:r>
        <w:rPr>
          <w:color w:val="000000"/>
        </w:rPr>
        <w:t>, the names of other shippers, and even invited further questions about “other shippers,” but Staff moved on to another subject:</w:t>
      </w:r>
    </w:p>
    <w:p>
      <w:pPr>
        <w:pStyle w:val="Normal"/>
        <w:ind w:start="720" w:end="720"/>
        <w:rPr>
          <w:color w:val="000000"/>
        </w:rPr>
      </w:pPr>
      <w:r>
        <w:rPr>
          <w:color w:val="000000"/>
        </w:rPr>
        <w:t>Q.</w:t>
        <w:tab/>
        <w:t>You don’t recall talking to Stephanie?</w:t>
      </w:r>
    </w:p>
    <w:p>
      <w:pPr>
        <w:pStyle w:val="Normal"/>
        <w:ind w:start="720" w:end="720"/>
        <w:rPr>
          <w:color w:val="000000"/>
        </w:rPr>
      </w:pPr>
      <w:r>
        <w:rPr>
          <w:color w:val="000000"/>
        </w:rPr>
      </w:r>
    </w:p>
    <w:p>
      <w:pPr>
        <w:pStyle w:val="Normal"/>
        <w:ind w:start="720" w:end="720"/>
        <w:rPr>
          <w:color w:val="000000"/>
        </w:rPr>
      </w:pPr>
      <w:r>
        <w:rPr>
          <w:color w:val="000000"/>
        </w:rPr>
        <w:t>A.</w:t>
        <w:tab/>
        <w:t>I’m sure I talked about the possibility but I don’t recall the specifics of those phone calls, no, sir.</w:t>
      </w:r>
    </w:p>
    <w:p>
      <w:pPr>
        <w:pStyle w:val="Normal"/>
        <w:ind w:start="720" w:end="720"/>
        <w:rPr>
          <w:color w:val="000000"/>
        </w:rPr>
      </w:pPr>
      <w:r>
        <w:rPr>
          <w:color w:val="000000"/>
        </w:rPr>
      </w:r>
    </w:p>
    <w:p>
      <w:pPr>
        <w:pStyle w:val="Normal"/>
        <w:ind w:start="720" w:end="720"/>
        <w:rPr>
          <w:color w:val="000000"/>
        </w:rPr>
      </w:pPr>
      <w:r>
        <w:rPr>
          <w:color w:val="000000"/>
        </w:rPr>
        <w:t>Q.</w:t>
        <w:tab/>
      </w:r>
      <w:r>
        <w:rPr>
          <w:color w:val="000000"/>
          <w:u w:val="single"/>
        </w:rPr>
        <w:t>And you don’t specifically recall talking to anyone else?</w:t>
      </w:r>
    </w:p>
    <w:p>
      <w:pPr>
        <w:pStyle w:val="Normal"/>
        <w:ind w:start="720" w:end="720"/>
        <w:rPr>
          <w:color w:val="000000"/>
        </w:rPr>
      </w:pPr>
      <w:r>
        <w:rPr>
          <w:color w:val="000000"/>
        </w:rPr>
      </w:r>
    </w:p>
    <w:p>
      <w:pPr>
        <w:pStyle w:val="Normal"/>
        <w:ind w:start="720" w:end="720"/>
        <w:rPr>
          <w:color w:val="000000"/>
        </w:rPr>
      </w:pPr>
      <w:r>
        <w:rPr>
          <w:color w:val="000000"/>
        </w:rPr>
        <w:t>A.</w:t>
        <w:tab/>
      </w:r>
      <w:r>
        <w:rPr>
          <w:color w:val="000000"/>
          <w:u w:val="single"/>
        </w:rPr>
        <w:t>I recall talking to other shippers about the possibility of available capacity.</w:t>
      </w:r>
    </w:p>
    <w:p>
      <w:pPr>
        <w:pStyle w:val="Normal"/>
        <w:ind w:start="720" w:end="720"/>
        <w:rPr>
          <w:color w:val="000000"/>
        </w:rPr>
      </w:pPr>
      <w:r>
        <w:rPr>
          <w:color w:val="000000"/>
        </w:rPr>
      </w:r>
    </w:p>
    <w:p>
      <w:pPr>
        <w:pStyle w:val="Normal"/>
        <w:ind w:start="720" w:end="720"/>
        <w:rPr/>
      </w:pPr>
      <w:r>
        <w:rPr>
          <w:color w:val="000000"/>
        </w:rPr>
        <w:t>Q.</w:t>
        <w:tab/>
      </w:r>
      <w:r>
        <w:rPr>
          <w:color w:val="000000"/>
          <w:u w:val="single"/>
        </w:rPr>
        <w:t>Operational capacity</w:t>
      </w:r>
      <w:r>
        <w:rPr>
          <w:color w:val="000000"/>
        </w:rPr>
        <w:t>?</w:t>
      </w:r>
    </w:p>
    <w:p>
      <w:pPr>
        <w:pStyle w:val="Normal"/>
        <w:ind w:start="720" w:end="720"/>
        <w:rPr>
          <w:color w:val="000000"/>
        </w:rPr>
      </w:pPr>
      <w:r>
        <w:rPr>
          <w:color w:val="000000"/>
        </w:rPr>
      </w:r>
    </w:p>
    <w:p>
      <w:pPr>
        <w:pStyle w:val="Normal"/>
        <w:ind w:start="720" w:end="720"/>
        <w:rPr/>
      </w:pPr>
      <w:r>
        <w:rPr>
          <w:color w:val="000000"/>
        </w:rPr>
        <w:t>A.</w:t>
        <w:tab/>
      </w:r>
      <w:r>
        <w:rPr>
          <w:color w:val="000000"/>
          <w:u w:val="single"/>
        </w:rPr>
        <w:t>Yes, sir</w:t>
      </w:r>
      <w:r>
        <w:rPr>
          <w:color w:val="000000"/>
        </w:rPr>
        <w:t>.</w:t>
      </w:r>
    </w:p>
    <w:p>
      <w:pPr>
        <w:pStyle w:val="Normal"/>
        <w:ind w:start="720" w:end="720"/>
        <w:rPr>
          <w:color w:val="000000"/>
        </w:rPr>
      </w:pPr>
      <w:r>
        <w:rPr>
          <w:color w:val="000000"/>
        </w:rPr>
      </w:r>
    </w:p>
    <w:p>
      <w:pPr>
        <w:pStyle w:val="Normal"/>
        <w:ind w:start="720" w:end="720"/>
        <w:rPr>
          <w:color w:val="000000"/>
        </w:rPr>
      </w:pPr>
      <w:r>
        <w:rPr>
          <w:color w:val="000000"/>
        </w:rPr>
        <w:t>Q.</w:t>
        <w:tab/>
        <w:t>Turn to page 6, line 13 of your testimony.  You refer to daily contact that you had with customers and discussions with others.  Who are some of those customers?  Can you give me an idea of who some of those customers are?</w:t>
      </w:r>
    </w:p>
    <w:p>
      <w:pPr>
        <w:pStyle w:val="Normal"/>
        <w:ind w:start="720" w:end="720"/>
        <w:rPr>
          <w:color w:val="000000"/>
        </w:rPr>
      </w:pPr>
      <w:r>
        <w:rPr>
          <w:color w:val="000000"/>
        </w:rPr>
      </w:r>
    </w:p>
    <w:p>
      <w:pPr>
        <w:pStyle w:val="Normal"/>
        <w:ind w:start="720" w:end="720"/>
        <w:rPr>
          <w:color w:val="000000"/>
        </w:rPr>
      </w:pPr>
      <w:r>
        <w:rPr>
          <w:color w:val="000000"/>
        </w:rPr>
        <w:t>A.</w:t>
        <w:tab/>
        <w:t>Sure.  USGT, Aquila, Aquila Kansas City, Astra, E&amp;A, SoCal the shipper.</w:t>
      </w:r>
    </w:p>
    <w:p>
      <w:pPr>
        <w:pStyle w:val="Normal"/>
        <w:ind w:start="720" w:end="720"/>
        <w:rPr>
          <w:color w:val="000000"/>
        </w:rPr>
      </w:pPr>
      <w:r>
        <w:rPr>
          <w:color w:val="000000"/>
        </w:rPr>
      </w:r>
    </w:p>
    <w:p>
      <w:pPr>
        <w:pStyle w:val="Normal"/>
        <w:ind w:start="720" w:end="720"/>
        <w:rPr>
          <w:color w:val="000000"/>
        </w:rPr>
      </w:pPr>
      <w:r>
        <w:rPr>
          <w:color w:val="000000"/>
        </w:rPr>
        <w:t>Q.</w:t>
        <w:tab/>
        <w:t>Sempra Richardson?</w:t>
      </w:r>
    </w:p>
    <w:p>
      <w:pPr>
        <w:pStyle w:val="Normal"/>
        <w:ind w:start="720" w:end="720"/>
        <w:rPr>
          <w:color w:val="000000"/>
        </w:rPr>
      </w:pPr>
      <w:r>
        <w:rPr>
          <w:color w:val="000000"/>
        </w:rPr>
      </w:r>
    </w:p>
    <w:p>
      <w:pPr>
        <w:pStyle w:val="Normal"/>
        <w:ind w:start="720" w:end="720"/>
        <w:rPr>
          <w:color w:val="000000"/>
        </w:rPr>
      </w:pPr>
      <w:r>
        <w:rPr>
          <w:color w:val="000000"/>
        </w:rPr>
        <w:t>A.</w:t>
        <w:tab/>
        <w:t xml:space="preserve">Sempra Richardson.  </w:t>
      </w:r>
      <w:r>
        <w:rPr>
          <w:color w:val="000000"/>
          <w:u w:val="single"/>
        </w:rPr>
        <w:t>Or are you talking about other shippers?</w:t>
      </w:r>
    </w:p>
    <w:p>
      <w:pPr>
        <w:pStyle w:val="Normal"/>
        <w:ind w:start="720" w:end="720"/>
        <w:rPr>
          <w:color w:val="000000"/>
        </w:rPr>
      </w:pPr>
      <w:r>
        <w:rPr>
          <w:color w:val="000000"/>
        </w:rPr>
      </w:r>
    </w:p>
    <w:p>
      <w:pPr>
        <w:pStyle w:val="Normal"/>
        <w:ind w:start="720" w:end="720"/>
        <w:rPr>
          <w:color w:val="000000"/>
        </w:rPr>
      </w:pPr>
      <w:r>
        <w:rPr>
          <w:color w:val="000000"/>
        </w:rPr>
        <w:t>Q.</w:t>
        <w:tab/>
        <w:t>How do you decide, how do you select among those customers who to talk to about the availability of operational capacity?</w:t>
      </w:r>
    </w:p>
    <w:p>
      <w:pPr>
        <w:pStyle w:val="Normal"/>
        <w:ind w:start="720" w:end="720"/>
        <w:rPr>
          <w:color w:val="000000"/>
        </w:rPr>
      </w:pPr>
      <w:r>
        <w:rPr>
          <w:color w:val="000000"/>
        </w:rPr>
      </w:r>
    </w:p>
    <w:p>
      <w:pPr>
        <w:pStyle w:val="Normal"/>
        <w:spacing w:lineRule="auto" w:line="480"/>
        <w:rPr>
          <w:color w:val="000000"/>
        </w:rPr>
      </w:pPr>
      <w:r>
        <w:rPr>
          <w:color w:val="000000"/>
        </w:rPr>
        <w:t>(Tr. 179, ln. 10 through 180, ln. 5; emphasis added.)</w:t>
      </w:r>
    </w:p>
    <w:p>
      <w:pPr>
        <w:pStyle w:val="Normal"/>
        <w:spacing w:lineRule="auto" w:line="480"/>
        <w:rPr>
          <w:color w:val="000000"/>
        </w:rPr>
      </w:pPr>
      <w:r>
        <w:rPr>
          <w:color w:val="000000"/>
        </w:rPr>
        <w:tab/>
        <w:t>While Staff declined to ask further questions about other shippers at the hearing, Staff now suggests (at 15?) there is insufficient evidence because “Transwestern failed to submit telephone logs to support its assertions as to the number of shippers called, and when they were called, during the entire time period encompassed by this investigation.” Contrary to Staff’s implication that Transwestern is withholding evidence, Staff was informed in Transwestern’s response to Staff’s follow-up data request FERC 2-3 that Transwestern does not have telephone logs involving Richardson, Sempra or any other shipper. Despite Staff’s attempt to deny the record evidence, Ms. Lohman’s rebuttal testimony (Exhibit No. TW-22 at 3, ln. 19 through 4, ln. 15) and testimony at hearing (Tr. 177, ln. 11 through 178, ln. 16; 179, ln. 10 through 180, ln. 5) demonstrate that she discussed the possible availability of operational capacity with other shippers in addition to Richardson and Sempra.  The Presiding Judge did not err in relying on record evidence and rejecting Staff’s unsupported allegations.</w:t>
      </w:r>
    </w:p>
    <w:p>
      <w:pPr>
        <w:pStyle w:val="Normal"/>
        <w:ind w:hanging="720" w:start="1440" w:end="0"/>
        <w:rPr/>
      </w:pPr>
      <w:r>
        <w:rPr>
          <w:b/>
          <w:color w:val="000000"/>
        </w:rPr>
        <w:t>6.</w:t>
        <w:tab/>
      </w:r>
      <w:r>
        <w:rPr>
          <w:b/>
          <w:color w:val="000000"/>
          <w:u w:val="single"/>
        </w:rPr>
        <w:t>The Presiding Judge did not err in rejecting claims of discrimination because it was Richardson and Sempra and other potential shippers that called Transwestern about the possibility of available capacity after they reviewed Transwestern's filings and postings required under Commission rules.</w:t>
      </w:r>
    </w:p>
    <w:p>
      <w:pPr>
        <w:pStyle w:val="Normal"/>
        <w:ind w:hanging="720" w:start="1440" w:end="0"/>
        <w:rPr>
          <w:b/>
          <w:color w:val="000000"/>
          <w:u w:val="single"/>
        </w:rPr>
      </w:pPr>
      <w:r>
        <w:rPr>
          <w:b/>
          <w:color w:val="000000"/>
          <w:u w:val="single"/>
        </w:rPr>
      </w:r>
    </w:p>
    <w:p>
      <w:pPr>
        <w:pStyle w:val="Normal"/>
        <w:spacing w:lineRule="auto" w:line="480"/>
        <w:ind w:firstLine="720" w:end="0"/>
        <w:rPr/>
      </w:pPr>
      <w:r>
        <w:rPr>
          <w:color w:val="000000"/>
        </w:rPr>
        <w:t xml:space="preserve">Staff alleges (at 23?) that the Presiding Judge erred in finding that there was no evidence of discrimination because Staff claims that it is “curious” that only Richardson and Sempra bid on the capacity at issue.  As found by the Presiding Judge, “curiosity does not translate into proof.” (Initial Decision, </w:t>
      </w:r>
      <w:r>
        <w:rPr>
          <w:color w:val="000000"/>
          <w:u w:val="single"/>
        </w:rPr>
        <w:t>mimeo</w:t>
      </w:r>
      <w:r>
        <w:rPr>
          <w:color w:val="000000"/>
        </w:rPr>
        <w:t xml:space="preserve"> at 8.)  Even after extensive data requests to Transwestern, Richardson, Sempra and other shippers, Staff failed to offer any evidence of discrimination and was left only to allege (at 23</w:t>
      </w:r>
      <w:r>
        <w:rPr>
          <w:color w:val="000000"/>
          <w:lang w:val="en-CA"/>
        </w:rPr>
        <w:t xml:space="preserve">?) that there “should have” been “ a number of shippers” bidding.  </w:t>
      </w:r>
      <w:r>
        <w:rPr>
          <w:color w:val="000000"/>
        </w:rPr>
        <w:t xml:space="preserve">The Presiding Judge did not err in basing his decision on the evidence, rather than unsupported speculation.  </w:t>
      </w:r>
    </w:p>
    <w:p>
      <w:pPr>
        <w:pStyle w:val="Normal"/>
        <w:spacing w:lineRule="auto" w:line="480"/>
        <w:ind w:firstLine="720" w:end="0"/>
        <w:rPr>
          <w:color w:val="000000"/>
        </w:rPr>
      </w:pPr>
      <w:r>
        <w:rPr>
          <w:color w:val="000000"/>
        </w:rPr>
        <w:t xml:space="preserve">Underlying Staff’s unsupported speculation is its view that it is somehow wrong to have only one bidder.  In fact, there is nothing unlawful about a sole bidder for capacity and there is no Commission rule or policy that prohibits the awarding of capacity when there is only one bidder.  Transwestern’s actions were in full compliance with the Commission’s rules and policies that allow capacity to be awarded to a single bidder.  The decision to submit a request for capacity is entirely within the sole discretion and control of a potential shipper. </w:t>
      </w:r>
      <w:bookmarkStart w:id="0" w:name="_DV_M107"/>
      <w:bookmarkEnd w:id="0"/>
      <w:r>
        <w:rPr>
          <w:color w:val="000000"/>
        </w:rPr>
        <w:t xml:space="preserve"> Thus, the fact that there was only one bidder for the capacity at issue does not support the allegation that the posting and awarding of the capacity was inaccurate or unfair.</w:t>
      </w:r>
    </w:p>
    <w:p>
      <w:pPr>
        <w:pStyle w:val="Normal"/>
        <w:spacing w:lineRule="auto" w:line="480"/>
        <w:rPr/>
      </w:pPr>
      <w:bookmarkStart w:id="1" w:name="_DV_M108"/>
      <w:bookmarkEnd w:id="1"/>
      <w:r>
        <w:rPr>
          <w:color w:val="000000"/>
        </w:rPr>
        <w:tab/>
        <w:t xml:space="preserve">Staff’s speculation as to a single bidder includes the conclusory suggestion (at 23-23?) that Richardson and Sempra were given “an alert” by Transwestern about the possible availability of operational capacity.  In fact, the unrebutted evidence is that </w:t>
      </w:r>
      <w:r>
        <w:rPr>
          <w:color w:val="000000"/>
          <w:u w:val="single"/>
        </w:rPr>
        <w:t>Richardson and Sempra called Transwestern</w:t>
      </w:r>
      <w:r>
        <w:rPr>
          <w:color w:val="000000"/>
        </w:rPr>
        <w:t xml:space="preserve"> to inquire as to the possible availability of operational capacity </w:t>
      </w:r>
      <w:r>
        <w:rPr>
          <w:color w:val="000000"/>
          <w:u w:val="single"/>
        </w:rPr>
        <w:t>after</w:t>
      </w:r>
      <w:r>
        <w:rPr>
          <w:color w:val="000000"/>
        </w:rPr>
        <w:t xml:space="preserve"> reviewing the terms of negotiated rate transactions involving operational capacity for December 2000 and January 2001, which Transwestern filed at the Commission and posted on its website, as required under Commission rules.  As explained by Transwestern witness Lohman:  </w:t>
      </w:r>
    </w:p>
    <w:p>
      <w:pPr>
        <w:pStyle w:val="Normal"/>
        <w:ind w:start="720" w:end="720"/>
        <w:rPr>
          <w:color w:val="000000"/>
        </w:rPr>
      </w:pPr>
      <w:bookmarkStart w:id="2" w:name="_DV_M109"/>
      <w:bookmarkEnd w:id="2"/>
      <w:r>
        <w:rPr>
          <w:color w:val="000000"/>
        </w:rPr>
        <w:t>The terms of the negotiated rates contracts involving December and January had been filed with the FERC.  Several shippers read these filings and called in January to ask questions about these transactions.  Scott Walker with Richardson was one of these shippers.  He expressed his interest in this type of capacity.  I explained the circumstances that might give rise to the possibility of available operational capacity on a daily basis throughout the remainder of heating season.  Mr. Walker told me that Richardson would be interested in securing any such available operational capacity.  Further, Mr. Walker volunteered that Richardson was interested and willing to share with Transwestern in any upside in a negotiated rate transaction.  I advised Mr. Walker that future availability of such capacity would depend on circumstances at the time and that he should monitor the Transwestern web site for postings of any such capacity that might become available.</w:t>
      </w:r>
    </w:p>
    <w:p>
      <w:pPr>
        <w:pStyle w:val="Normal"/>
        <w:ind w:end="86"/>
        <w:rPr>
          <w:color w:val="000000"/>
        </w:rPr>
      </w:pPr>
      <w:r>
        <w:rPr>
          <w:color w:val="000000"/>
        </w:rPr>
      </w:r>
    </w:p>
    <w:p>
      <w:pPr>
        <w:pStyle w:val="Normal"/>
        <w:spacing w:lineRule="auto" w:line="480"/>
        <w:rPr>
          <w:color w:val="000000"/>
        </w:rPr>
      </w:pPr>
      <w:bookmarkStart w:id="3" w:name="_DV_M110"/>
      <w:bookmarkEnd w:id="3"/>
      <w:r>
        <w:rPr>
          <w:color w:val="000000"/>
        </w:rPr>
        <w:t xml:space="preserve">(Lohman rebuttal testimony, Exhibit No. TW-22 at 4, ln. 3-15.)  </w:t>
      </w:r>
    </w:p>
    <w:p>
      <w:pPr>
        <w:pStyle w:val="Normal"/>
        <w:ind w:start="720" w:end="720"/>
        <w:rPr>
          <w:color w:val="000000"/>
        </w:rPr>
      </w:pPr>
      <w:bookmarkStart w:id="4" w:name="_DV_M111"/>
      <w:bookmarkEnd w:id="4"/>
      <w:r>
        <w:rPr>
          <w:color w:val="000000"/>
        </w:rPr>
        <w:t>After operational capacity for January was posted and awarded, I received a telephone call from Stephanie Katz of Sempra inquiring about operational capacity.  Ms. Katz was the person I had dealt with in November when negotiating a transaction with Sempra for 10,000 dth/day for December.  When she called in January, she expressed disappointment that she had missed the posting of 20,000 dth/day volume of operational capacity that had been awarded to another shipper, inquired about the prospects for available operational capacity during the balance of the heating season and expressed continued interest in such capacity.  As in my discussion with Mr. Walker, I advised Ms. Katz that future availability of such capacity would depend on circumstances on the system from time to time and that she should monitor the Transwestern web site for postings of any operational capacity that might become available.</w:t>
      </w:r>
    </w:p>
    <w:p>
      <w:pPr>
        <w:pStyle w:val="Normal"/>
        <w:ind w:end="86"/>
        <w:rPr>
          <w:color w:val="000000"/>
        </w:rPr>
      </w:pPr>
      <w:r>
        <w:rPr>
          <w:color w:val="000000"/>
        </w:rPr>
      </w:r>
    </w:p>
    <w:p>
      <w:pPr>
        <w:pStyle w:val="Normal"/>
        <w:spacing w:lineRule="auto" w:line="480"/>
        <w:rPr/>
      </w:pPr>
      <w:bookmarkStart w:id="5" w:name="_DV_M112"/>
      <w:bookmarkEnd w:id="5"/>
      <w:r>
        <w:rPr>
          <w:color w:val="000000"/>
        </w:rPr>
        <w:t>(</w:t>
      </w:r>
      <w:r>
        <w:rPr>
          <w:color w:val="000000"/>
          <w:u w:val="single"/>
        </w:rPr>
        <w:t>Id</w:t>
      </w:r>
      <w:r>
        <w:rPr>
          <w:color w:val="000000"/>
        </w:rPr>
        <w:t xml:space="preserve">. at 5, ln. 7-18.)  Ms. Lohman testified that Richardson and Sempra were among </w:t>
      </w:r>
      <w:r>
        <w:rPr>
          <w:color w:val="000000"/>
          <w:u w:val="single"/>
        </w:rPr>
        <w:t>a number of shippers that called Transwestern</w:t>
      </w:r>
      <w:r>
        <w:rPr>
          <w:color w:val="000000"/>
        </w:rPr>
        <w:t xml:space="preserve"> about the filings made by Transwestern for negotiated rate transactions involving operational capacity for December 2000 and January 2001:</w:t>
      </w:r>
    </w:p>
    <w:p>
      <w:pPr>
        <w:pStyle w:val="Normal"/>
        <w:ind w:start="720" w:end="720"/>
        <w:rPr>
          <w:color w:val="000000"/>
        </w:rPr>
      </w:pPr>
      <w:bookmarkStart w:id="6" w:name="_DV_M113"/>
      <w:bookmarkEnd w:id="6"/>
      <w:r>
        <w:rPr>
          <w:color w:val="000000"/>
        </w:rPr>
        <w:t>Q.</w:t>
        <w:tab/>
        <w:t>Again, my question only goes to the specific operational capacity that was awarded.</w:t>
      </w:r>
    </w:p>
    <w:p>
      <w:pPr>
        <w:pStyle w:val="Normal"/>
        <w:ind w:start="720" w:end="720"/>
        <w:rPr>
          <w:color w:val="000000"/>
        </w:rPr>
      </w:pPr>
      <w:r>
        <w:rPr>
          <w:color w:val="000000"/>
        </w:rPr>
      </w:r>
    </w:p>
    <w:p>
      <w:pPr>
        <w:pStyle w:val="Normal"/>
        <w:ind w:start="720" w:end="720"/>
        <w:rPr>
          <w:color w:val="000000"/>
        </w:rPr>
      </w:pPr>
      <w:bookmarkStart w:id="7" w:name="_DV_M114"/>
      <w:bookmarkEnd w:id="7"/>
      <w:r>
        <w:rPr>
          <w:color w:val="000000"/>
        </w:rPr>
        <w:t>A.</w:t>
        <w:tab/>
        <w:t>Right.  I talk to shippers all the time and, like I say on page 4 of my testimony, I talked to several shippers about the capacity that was awarded in December and January, and I talked to them about the possibility of available capacity.  There were quite a few I talked to.  If any becomes available, you need to watch the board.</w:t>
      </w:r>
    </w:p>
    <w:p>
      <w:pPr>
        <w:pStyle w:val="Normal"/>
        <w:ind w:start="720" w:end="720"/>
        <w:rPr>
          <w:color w:val="000000"/>
        </w:rPr>
      </w:pPr>
      <w:r>
        <w:rPr>
          <w:color w:val="000000"/>
        </w:rPr>
      </w:r>
    </w:p>
    <w:p>
      <w:pPr>
        <w:pStyle w:val="Normal"/>
        <w:ind w:start="720" w:end="720"/>
        <w:rPr>
          <w:color w:val="000000"/>
        </w:rPr>
      </w:pPr>
      <w:bookmarkStart w:id="8" w:name="_DV_M115"/>
      <w:bookmarkEnd w:id="8"/>
      <w:r>
        <w:rPr>
          <w:color w:val="000000"/>
        </w:rPr>
        <w:t>Q.</w:t>
        <w:tab/>
        <w:t>I understand that.</w:t>
      </w:r>
    </w:p>
    <w:p>
      <w:pPr>
        <w:pStyle w:val="Normal"/>
        <w:ind w:end="86"/>
        <w:rPr>
          <w:color w:val="000000"/>
        </w:rPr>
      </w:pPr>
      <w:r>
        <w:rPr>
          <w:color w:val="000000"/>
        </w:rPr>
      </w:r>
    </w:p>
    <w:p>
      <w:pPr>
        <w:pStyle w:val="Normal"/>
        <w:spacing w:lineRule="auto" w:line="480"/>
        <w:rPr>
          <w:color w:val="000000"/>
        </w:rPr>
      </w:pPr>
      <w:bookmarkStart w:id="9" w:name="_DV_M116"/>
      <w:bookmarkEnd w:id="9"/>
      <w:r>
        <w:rPr>
          <w:color w:val="000000"/>
        </w:rPr>
        <w:t xml:space="preserve">(Tr. 178, ln. 8-16.)  </w:t>
      </w:r>
    </w:p>
    <w:p>
      <w:pPr>
        <w:pStyle w:val="Normal"/>
        <w:spacing w:lineRule="auto" w:line="480"/>
        <w:ind w:firstLine="720" w:end="0"/>
        <w:rPr/>
      </w:pPr>
      <w:bookmarkStart w:id="10" w:name="_DV_M117"/>
      <w:bookmarkEnd w:id="10"/>
      <w:r>
        <w:rPr>
          <w:color w:val="000000"/>
        </w:rPr>
        <w:t xml:space="preserve">Thus, it was </w:t>
      </w:r>
      <w:r>
        <w:rPr>
          <w:color w:val="000000"/>
          <w:u w:val="single"/>
        </w:rPr>
        <w:t>Transwestern’s compliance with the Commission’s rules</w:t>
      </w:r>
      <w:r>
        <w:rPr>
          <w:color w:val="000000"/>
        </w:rPr>
        <w:t xml:space="preserve"> requiring it to file negotiated rate transactions before they commence and give notice of such transactions to all potential shippers </w:t>
      </w:r>
      <w:r>
        <w:rPr>
          <w:color w:val="000000"/>
          <w:u w:val="single"/>
        </w:rPr>
        <w:t>that caused a number of potential shippers, including Richardson and Sempra, to call Transwestern regarding the possible availability of operational capacity</w:t>
      </w:r>
      <w:r>
        <w:rPr>
          <w:color w:val="000000"/>
        </w:rPr>
        <w:t xml:space="preserve">.  For example, as shown in the January 31, 2001 filing involving the Sempra transaction for February, 2001, filed in Docket No. RP97-288-009 (at 2, 4), </w:t>
      </w:r>
      <w:bookmarkStart w:id="11" w:name="_DV_M118"/>
      <w:bookmarkEnd w:id="11"/>
      <w:r>
        <w:rPr>
          <w:color w:val="000000"/>
        </w:rPr>
        <w:t xml:space="preserve">such filings are “mailed to all of Transwestern’s customers and interested State Commissions” and a notice is provided for publication in the Federal Register.  Further, as shown in the January 31, 2001 filing (at 7-8), such negotiated rate filings identify in the tariff sheets included therein the shipper, rate schedule, amount of capacity, receipt and delivery points, and the negotiated rate.  Such tariff sheets are not only mailed to all shippers and interested state commissions, but are also posted on Transwestern’s web site to give notice to all potential shippers.  Transwestern’s posting and awarding of capacity can hardly be found to be “unfair” or “inaccurate” or “discriminatory” when </w:t>
      </w:r>
      <w:r>
        <w:rPr>
          <w:color w:val="000000"/>
          <w:u w:val="single"/>
        </w:rPr>
        <w:t xml:space="preserve">shippers </w:t>
      </w:r>
      <w:bookmarkStart w:id="12" w:name="_DV_M119"/>
      <w:bookmarkEnd w:id="12"/>
      <w:r>
        <w:rPr>
          <w:color w:val="000000"/>
          <w:u w:val="single"/>
        </w:rPr>
        <w:t>were prompted to call Transwestern as a result of Transwestern’s compliance with the Commission’s rules</w:t>
      </w:r>
      <w:r>
        <w:rPr>
          <w:color w:val="000000"/>
        </w:rPr>
        <w:t xml:space="preserve"> to file negotiated rate transactions, serve copies on all Transwestern shippers, provide a notice for publication in the Federal Register, and post on its web site as notice to all potential shippers the terms of the negotiated rate transactions.  It is entirely appropriate for a pipeline to respond to inquires about the possibility of available capacity, especially when the inquiries arise from the pipeline’s compliance with filing requirements under the Commission’s rules.</w:t>
      </w:r>
    </w:p>
    <w:p>
      <w:pPr>
        <w:pStyle w:val="Normal"/>
        <w:spacing w:lineRule="auto" w:line="480"/>
        <w:ind w:firstLine="720" w:end="0"/>
        <w:rPr/>
      </w:pPr>
      <w:bookmarkStart w:id="13" w:name="_DV_M120"/>
      <w:bookmarkEnd w:id="13"/>
      <w:r>
        <w:rPr>
          <w:color w:val="000000"/>
        </w:rPr>
        <w:t xml:space="preserve">Staff, CPUC and Indicated Shippers focus exclusively on one phone call from Transwestern to Richardson while totally ignoring the uncontradicted evidence of </w:t>
      </w:r>
      <w:r>
        <w:rPr>
          <w:color w:val="000000"/>
          <w:u w:val="single"/>
        </w:rPr>
        <w:t>calls from potential shippers</w:t>
      </w:r>
      <w:r>
        <w:rPr>
          <w:color w:val="000000"/>
        </w:rPr>
        <w:t xml:space="preserve"> as when a number of shippers, including Richardson and Sempra, </w:t>
      </w:r>
      <w:r>
        <w:rPr>
          <w:color w:val="000000"/>
          <w:u w:val="single"/>
        </w:rPr>
        <w:t>called Transwestern</w:t>
      </w:r>
      <w:r>
        <w:rPr>
          <w:color w:val="000000"/>
        </w:rPr>
        <w:t xml:space="preserve"> about earlier negotiated rate transactions that were filed and posted as required by the Commission’s rules.  Their arguments as to “unfair,” “inaccurate” or “discriminatory” action are based on the false premise of a one-way telephone system in which there is no communication except selected calls from Transwestern when, in fact, the telephone works both ways, and the uncontradicted evidence is that there are calls </w:t>
      </w:r>
      <w:r>
        <w:rPr>
          <w:color w:val="000000"/>
          <w:u w:val="single"/>
        </w:rPr>
        <w:t>from potential shippers to Transwestern</w:t>
      </w:r>
      <w:r>
        <w:rPr>
          <w:color w:val="000000"/>
        </w:rPr>
        <w:t xml:space="preserve">.  Further, the claims of “unfair,” “inaccurate” or “discriminatory” action are based on the unsupported speculation that potential shippers are completely clueless until enlightened by a phone call from Transwestern when, in fact, the evidence shows that potential shippers review filings and postings by Transwestern and </w:t>
      </w:r>
      <w:r>
        <w:rPr>
          <w:color w:val="000000"/>
          <w:u w:val="single"/>
        </w:rPr>
        <w:t>they call Transwestern</w:t>
      </w:r>
      <w:r>
        <w:rPr>
          <w:color w:val="000000"/>
        </w:rPr>
        <w:t>.</w:t>
      </w:r>
    </w:p>
    <w:p>
      <w:pPr>
        <w:pStyle w:val="Normal"/>
        <w:spacing w:lineRule="auto" w:line="480"/>
        <w:ind w:firstLine="720" w:end="0"/>
        <w:rPr>
          <w:color w:val="000000"/>
        </w:rPr>
      </w:pPr>
      <w:r>
        <w:rPr>
          <w:color w:val="000000"/>
        </w:rPr>
        <w:t xml:space="preserve">Staff’s arguments suggest (at ___?) that the Commission prohibits communications between a pipeline and </w:t>
      </w:r>
      <w:bookmarkStart w:id="14" w:name="_DV_M121"/>
      <w:bookmarkEnd w:id="14"/>
      <w:r>
        <w:rPr>
          <w:color w:val="000000"/>
        </w:rPr>
        <w:t>unaffiliated potential shippers when, in fact, there is no such prohibition, and Staff itself acknowledges that discussions as to the possibility of available capacity is “part of the job” of pipeline employees attempting to sell pipeline capacity.  (Staff brief at 15?)  As explained by Transwestern witness Miller:</w:t>
      </w:r>
    </w:p>
    <w:p>
      <w:pPr>
        <w:pStyle w:val="Normal"/>
        <w:ind w:start="720" w:end="720"/>
        <w:rPr>
          <w:color w:val="000000"/>
        </w:rPr>
      </w:pPr>
      <w:bookmarkStart w:id="15" w:name="_DV_M122"/>
      <w:bookmarkEnd w:id="15"/>
      <w:r>
        <w:rPr>
          <w:color w:val="000000"/>
        </w:rPr>
        <w:t>[T]he Commission has on a number of occasions expressed the policy view that a pipeline should actively market its unsubscribed capacity.  In other words, the pipeline should not simply post unsubscribed capacity and wait for bids, but should actively communicate with shippers to discuss their market circumstances, gas supply situation, interest in capacity, possible receipt point and delivery point options, and the rate structure that would meet their needs.</w:t>
      </w:r>
    </w:p>
    <w:p>
      <w:pPr>
        <w:pStyle w:val="Normal"/>
        <w:ind w:start="720" w:end="720"/>
        <w:rPr>
          <w:color w:val="000000"/>
        </w:rPr>
      </w:pPr>
      <w:r>
        <w:rPr>
          <w:color w:val="000000"/>
        </w:rPr>
      </w:r>
    </w:p>
    <w:p>
      <w:pPr>
        <w:pStyle w:val="Normal"/>
        <w:spacing w:lineRule="auto" w:line="480"/>
        <w:rPr>
          <w:color w:val="000000"/>
        </w:rPr>
      </w:pPr>
      <w:bookmarkStart w:id="16" w:name="_DV_M123"/>
      <w:bookmarkEnd w:id="16"/>
      <w:r>
        <w:rPr>
          <w:color w:val="000000"/>
        </w:rPr>
        <w:t>(Miller rebuttal testimony, Exhibit No. TW-16 at 4, ln. 14-19.)  Ms. Miller stated that the Commission’s goal is to maximize pipeline throughput:</w:t>
      </w:r>
    </w:p>
    <w:p>
      <w:pPr>
        <w:pStyle w:val="Normal"/>
        <w:ind w:start="720" w:end="720"/>
        <w:rPr>
          <w:color w:val="000000"/>
        </w:rPr>
      </w:pPr>
      <w:bookmarkStart w:id="17" w:name="_DV_M125"/>
      <w:bookmarkEnd w:id="17"/>
      <w:r>
        <w:rPr>
          <w:color w:val="000000"/>
        </w:rPr>
        <w:t>The Commission’s goal is to maximize capacity utilization.  The Commission has recognized that this policy has several beneficial effects.  First, selling unsubscribed capacity meets a market demand for gas supply.  Second, a higher level of capacity utilization results in a lower maximum tariff rate that is available to all shippers.  The Commission has even provided an incentive for pipelines to actively market capacity by suggesting that a pipeline may not be allowed to recover all of the costs of capacity that it has not sold.</w:t>
      </w:r>
    </w:p>
    <w:p>
      <w:pPr>
        <w:pStyle w:val="Normal"/>
        <w:ind w:start="720" w:end="720"/>
        <w:rPr>
          <w:color w:val="000000"/>
        </w:rPr>
      </w:pPr>
      <w:r>
        <w:rPr>
          <w:color w:val="000000"/>
        </w:rPr>
      </w:r>
    </w:p>
    <w:p>
      <w:pPr>
        <w:pStyle w:val="Normal"/>
        <w:spacing w:lineRule="auto" w:line="480"/>
        <w:rPr/>
      </w:pPr>
      <w:bookmarkStart w:id="18" w:name="_DV_M126"/>
      <w:bookmarkEnd w:id="18"/>
      <w:r>
        <w:rPr>
          <w:color w:val="000000"/>
        </w:rPr>
        <w:t>(</w:t>
      </w:r>
      <w:r>
        <w:rPr>
          <w:color w:val="000000"/>
          <w:u w:val="single"/>
        </w:rPr>
        <w:t>Id</w:t>
      </w:r>
      <w:r>
        <w:rPr>
          <w:color w:val="000000"/>
        </w:rPr>
        <w:t>. at 4, ln. 21 through 5, ln. 4.)    As stated by the Commission:</w:t>
      </w:r>
    </w:p>
    <w:p>
      <w:pPr>
        <w:pStyle w:val="Normal"/>
        <w:ind w:start="720" w:end="720"/>
        <w:rPr/>
      </w:pPr>
      <w:r>
        <w:rPr>
          <w:color w:val="000000"/>
        </w:rPr>
        <w:tab/>
        <w:t xml:space="preserve">As the Commission stated recently in </w:t>
      </w:r>
      <w:r>
        <w:rPr>
          <w:color w:val="000000"/>
          <w:u w:val="single"/>
        </w:rPr>
        <w:t>El Paso</w:t>
      </w:r>
      <w:r>
        <w:rPr>
          <w:color w:val="000000"/>
        </w:rPr>
        <w:t>, a pipeline cannot expect to be able to recover all the costs of its unsubscribed capacity from its remaining customers.</w:t>
      </w:r>
    </w:p>
    <w:p>
      <w:pPr>
        <w:pStyle w:val="Normal"/>
        <w:ind w:start="720" w:end="720"/>
        <w:rPr>
          <w:color w:val="000000"/>
        </w:rPr>
      </w:pPr>
      <w:r>
        <w:rPr>
          <w:color w:val="000000"/>
        </w:rPr>
      </w:r>
    </w:p>
    <w:p>
      <w:pPr>
        <w:pStyle w:val="Normal"/>
        <w:ind w:start="720" w:end="720"/>
        <w:jc w:val="center"/>
        <w:rPr>
          <w:color w:val="000000"/>
        </w:rPr>
      </w:pPr>
      <w:r>
        <w:rPr>
          <w:color w:val="000000"/>
        </w:rPr>
        <w:t>* * * *</w:t>
      </w:r>
    </w:p>
    <w:p>
      <w:pPr>
        <w:pStyle w:val="Normal"/>
        <w:ind w:start="720" w:end="720"/>
        <w:jc w:val="center"/>
        <w:rPr>
          <w:color w:val="000000"/>
        </w:rPr>
      </w:pPr>
      <w:r>
        <w:rPr>
          <w:color w:val="000000"/>
        </w:rPr>
      </w:r>
    </w:p>
    <w:p>
      <w:pPr>
        <w:pStyle w:val="Normal"/>
        <w:ind w:start="720" w:end="720"/>
        <w:rPr/>
      </w:pPr>
      <w:r>
        <w:rPr>
          <w:color w:val="000000"/>
        </w:rPr>
        <w:t xml:space="preserve">We emphasized in </w:t>
      </w:r>
      <w:r>
        <w:rPr>
          <w:color w:val="000000"/>
          <w:u w:val="single"/>
        </w:rPr>
        <w:t>El Paso</w:t>
      </w:r>
      <w:r>
        <w:rPr>
          <w:color w:val="000000"/>
        </w:rPr>
        <w:t xml:space="preserve"> that the pipeline itself has some obligation to attempt to develop new business opportunities to make use of its unused capacity.  The pipeline must have the incentive to seek new markets and new customers for its unsubscribed capacity.  At the same time, the pipeline should be permitted the corresponding rewards of obtaining new markets.</w:t>
      </w:r>
    </w:p>
    <w:p>
      <w:pPr>
        <w:pStyle w:val="Normal"/>
        <w:ind w:end="720"/>
        <w:rPr>
          <w:color w:val="000000"/>
        </w:rPr>
      </w:pPr>
      <w:r>
        <w:rPr>
          <w:color w:val="000000"/>
        </w:rPr>
      </w:r>
    </w:p>
    <w:p>
      <w:pPr>
        <w:pStyle w:val="Normal"/>
        <w:spacing w:lineRule="auto" w:line="480"/>
        <w:rPr/>
      </w:pPr>
      <w:r>
        <w:rPr>
          <w:color w:val="000000"/>
          <w:u w:val="single"/>
        </w:rPr>
        <w:t>Natural Gas Pipeline Company of America</w:t>
      </w:r>
      <w:r>
        <w:rPr>
          <w:color w:val="000000"/>
        </w:rPr>
        <w:t>, 73 FERC ¶61,050 at 61,129 (1995) (footnotes omitted). It would not reflect reasoned decisionmaking to impose a “gag” order on pipeline-shipper communication while the Commission at the same time encourages pipelines to maximize capacity utilization, to the benefit of all shippers, and suggests that pipelines may bear  risk for the costs of unsold capacity.   (Miller rebuttal testimony, Exhibit No. TW-16 at 4, ln. 21 through 5, ln. 4.)</w:t>
      </w:r>
      <w:bookmarkStart w:id="19" w:name="_DV_M127"/>
      <w:bookmarkEnd w:id="19"/>
    </w:p>
    <w:p>
      <w:pPr>
        <w:pStyle w:val="Normal"/>
        <w:spacing w:lineRule="auto" w:line="480"/>
        <w:rPr/>
      </w:pPr>
      <w:r>
        <w:rPr>
          <w:color w:val="000000"/>
        </w:rPr>
        <w:tab/>
        <w:t>Transwestern witness Miller explained that “[g]iven the large number of potential shippers, it is not possible to have the exact same discussion at the exact same time with all potential shippers and potential shippers do not have the exact same market circumstances, gas supply situations, interests in capacity, receipt and delivery point options, or rate structure needs.”  (</w:t>
      </w:r>
      <w:r>
        <w:rPr>
          <w:color w:val="000000"/>
          <w:u w:val="single"/>
        </w:rPr>
        <w:t>Id</w:t>
      </w:r>
      <w:r>
        <w:rPr>
          <w:color w:val="000000"/>
        </w:rPr>
        <w:t>. at 5, ln. 8-12.)  Ms. Miller stated that the Commission employs the</w:t>
      </w:r>
      <w:bookmarkStart w:id="20" w:name="_DV_M129"/>
      <w:bookmarkEnd w:id="20"/>
      <w:r>
        <w:rPr>
          <w:color w:val="000000"/>
        </w:rPr>
        <w:t xml:space="preserve"> capacity posting requirement as the means to avoid discrimination and “ensure that all potential shippers are provided with fair and accurate notice of the availability of capacity and a fair and accurate opportunity to bid on the capacity”:  </w:t>
      </w:r>
    </w:p>
    <w:p>
      <w:pPr>
        <w:pStyle w:val="Normal"/>
        <w:ind w:start="720" w:end="720"/>
        <w:rPr>
          <w:color w:val="000000"/>
        </w:rPr>
      </w:pPr>
      <w:bookmarkStart w:id="21" w:name="_DV_M131"/>
      <w:bookmarkEnd w:id="21"/>
      <w:r>
        <w:rPr>
          <w:color w:val="000000"/>
        </w:rPr>
        <w:t>The Commission requires pipelines to post for a minimum time period on their web sites the capacity they have available and prohibits the awarding of capacity until after the end of the posting period.  In this way, all potential shippers are provided with the same information at the same time and have the same opportunity to submit a bid for such capacity before the end of the posting period.  This requirement to post capacity for a set time period before awarding the capacity to any shipper eliminates any claim that different discussions with different shippers are “discriminatory.”</w:t>
      </w:r>
    </w:p>
    <w:p>
      <w:pPr>
        <w:pStyle w:val="Normal"/>
        <w:ind w:start="720" w:end="720"/>
        <w:rPr>
          <w:color w:val="000000"/>
        </w:rPr>
      </w:pPr>
      <w:r>
        <w:rPr>
          <w:color w:val="000000"/>
        </w:rPr>
      </w:r>
    </w:p>
    <w:p>
      <w:pPr>
        <w:pStyle w:val="Normal"/>
        <w:spacing w:lineRule="auto" w:line="480"/>
        <w:rPr/>
      </w:pPr>
      <w:bookmarkStart w:id="22" w:name="_DV_M132"/>
      <w:bookmarkEnd w:id="22"/>
      <w:r>
        <w:rPr>
          <w:color w:val="000000"/>
        </w:rPr>
        <w:t>(</w:t>
      </w:r>
      <w:r>
        <w:rPr>
          <w:color w:val="000000"/>
          <w:u w:val="single"/>
        </w:rPr>
        <w:t>Id</w:t>
      </w:r>
      <w:r>
        <w:rPr>
          <w:color w:val="000000"/>
        </w:rPr>
        <w:t>. at 5, ln. 19 through 6, ln. 3.)</w:t>
      </w:r>
    </w:p>
    <w:p>
      <w:pPr>
        <w:pStyle w:val="Normal"/>
        <w:ind w:start="720" w:end="720"/>
        <w:rPr>
          <w:color w:val="000000"/>
        </w:rPr>
      </w:pPr>
      <w:bookmarkStart w:id="23" w:name="_DV_M133"/>
      <w:bookmarkEnd w:id="23"/>
      <w:r>
        <w:rPr>
          <w:color w:val="000000"/>
        </w:rPr>
        <w:t>Regardless of what is discussed, the capacity still must be posted.  The potential shipper still must submit a bid for the posted capacity.  The posted capacity is available to all other potential shippers.  The capacity cannot be awarded to any bidder until the posting period ends.  Transwestern must consider all bids submitted.</w:t>
      </w:r>
    </w:p>
    <w:p>
      <w:pPr>
        <w:pStyle w:val="Normal"/>
        <w:ind w:start="720" w:end="720"/>
        <w:rPr>
          <w:color w:val="000000"/>
        </w:rPr>
      </w:pPr>
      <w:r>
        <w:rPr>
          <w:color w:val="000000"/>
        </w:rPr>
      </w:r>
    </w:p>
    <w:p>
      <w:pPr>
        <w:pStyle w:val="Normal"/>
        <w:spacing w:lineRule="auto" w:line="480"/>
        <w:rPr>
          <w:b/>
          <w:color w:val="000000"/>
        </w:rPr>
      </w:pPr>
      <w:bookmarkStart w:id="24" w:name="_DV_M134"/>
      <w:bookmarkEnd w:id="24"/>
      <w:r>
        <w:rPr>
          <w:color w:val="000000"/>
        </w:rPr>
        <w:t>(</w:t>
      </w:r>
      <w:r>
        <w:rPr>
          <w:color w:val="000000"/>
          <w:u w:val="single"/>
        </w:rPr>
        <w:t>Id</w:t>
      </w:r>
      <w:r>
        <w:rPr>
          <w:color w:val="000000"/>
        </w:rPr>
        <w:t xml:space="preserve">. at 6, ln. 6-10.)  Thus, contrary to Staff’s claims, the Presiding Judge did not err because the </w:t>
      </w:r>
      <w:bookmarkStart w:id="25" w:name="_DV_M135"/>
      <w:bookmarkEnd w:id="25"/>
      <w:r>
        <w:rPr>
          <w:color w:val="000000"/>
        </w:rPr>
        <w:t>record evidence shows that Transwestern complied with its tariff and the Commission’s rules when it posted and awarded the capacity at issue.</w:t>
      </w:r>
    </w:p>
    <w:p>
      <w:pPr>
        <w:pStyle w:val="Normal"/>
        <w:ind w:hanging="720" w:start="1440" w:end="0"/>
        <w:rPr/>
      </w:pPr>
      <w:r>
        <w:rPr>
          <w:b/>
          <w:color w:val="000000"/>
        </w:rPr>
        <w:t>7.</w:t>
        <w:tab/>
      </w:r>
      <w:r>
        <w:rPr>
          <w:b/>
          <w:color w:val="000000"/>
          <w:u w:val="single"/>
        </w:rPr>
        <w:t xml:space="preserve">Staff’s claims of error are based on a mischaracterization of </w:t>
        <w:br/>
        <w:t>the record.</w:t>
      </w:r>
    </w:p>
    <w:p>
      <w:pPr>
        <w:pStyle w:val="Normal"/>
        <w:ind w:hanging="720" w:start="1440" w:end="0"/>
        <w:rPr>
          <w:b/>
          <w:color w:val="000000"/>
          <w:u w:val="single"/>
        </w:rPr>
      </w:pPr>
      <w:r>
        <w:rPr>
          <w:b/>
          <w:color w:val="000000"/>
          <w:u w:val="single"/>
        </w:rPr>
      </w:r>
    </w:p>
    <w:p>
      <w:pPr>
        <w:pStyle w:val="Normal"/>
        <w:spacing w:lineRule="auto" w:line="480"/>
        <w:rPr/>
      </w:pPr>
      <w:r>
        <w:rPr>
          <w:color w:val="000000"/>
        </w:rPr>
        <w:tab/>
        <w:t xml:space="preserve">Staff claims that the Presiding Judge erred because, according to Staff, “Sempra witness Katz testified that she first learned of the available capacity by a telephone call </w:t>
      </w:r>
      <w:r>
        <w:rPr>
          <w:color w:val="000000"/>
          <w:u w:val="single"/>
        </w:rPr>
        <w:t>from</w:t>
      </w:r>
      <w:r>
        <w:rPr>
          <w:color w:val="000000"/>
        </w:rPr>
        <w:t xml:space="preserve"> TK Lohman at Transwestern,” citing Tr. at 195, and Exh. S-4.  (Staff brief at 13?; footnote omitted; emphasis added.)  In fact, Staff has erred, not the Presiding Judge, because Staff erroneously asserts that there was a “telephone call </w:t>
      </w:r>
      <w:r>
        <w:rPr>
          <w:color w:val="000000"/>
          <w:u w:val="single"/>
        </w:rPr>
        <w:t>from</w:t>
      </w:r>
      <w:r>
        <w:rPr>
          <w:color w:val="000000"/>
        </w:rPr>
        <w:t xml:space="preserve"> TK Lohman.”  In Staff’s own exhibit, Ms. Katz stated that “SET does not recall which party initiated the call on which the capacity was first discussed.” (Sempra response to Staff August 13, 2001 data request No. 4, Exhibit No. S-4 at 1.)  Because Staff is wrong on the facts, Staff is also wrong in alleging that “[t]his contradicts the testimony of Transwestern witness Lohman, who claimed she did not call anyone to tell them about the capacity.”  (Staff brief at 13?; footnote omitted.)  The record evidence shows that neither Ms. Katz nor Ms. Lohman could recall who initiated the call.  Ms. Katz explained that Sempra learned of the availability of the capacity in one of its regular calls with Transwestern:</w:t>
      </w:r>
    </w:p>
    <w:p>
      <w:pPr>
        <w:pStyle w:val="Normal"/>
        <w:ind w:start="720" w:end="720"/>
        <w:rPr>
          <w:color w:val="000000"/>
        </w:rPr>
      </w:pPr>
      <w:r>
        <w:rPr>
          <w:color w:val="000000"/>
        </w:rPr>
        <w:t>SET learned of the availability of firm capacity in one of its regular, routine telephonic communications with Transwestern.  SET does not recall which party initiated the call on which the capacity was first discussed.</w:t>
      </w:r>
    </w:p>
    <w:p>
      <w:pPr>
        <w:pStyle w:val="Normal"/>
        <w:ind w:start="720" w:end="720"/>
        <w:rPr>
          <w:color w:val="000000"/>
        </w:rPr>
      </w:pPr>
      <w:r>
        <w:rPr>
          <w:color w:val="000000"/>
        </w:rPr>
      </w:r>
    </w:p>
    <w:p>
      <w:pPr>
        <w:pStyle w:val="Normal"/>
        <w:spacing w:lineRule="auto" w:line="480"/>
        <w:rPr/>
      </w:pPr>
      <w:r>
        <w:rPr>
          <w:color w:val="000000"/>
        </w:rPr>
        <w:t>(Sempra response to Staff August 13, 2001 data request No. 4, Exhibit No. S-4, at 1.) </w:t>
      </w:r>
      <w:r>
        <w:rPr>
          <w:rStyle w:val="FootnoteCharacters"/>
          <w:rStyle w:val="FootnoteReference"/>
          <w:color w:val="000000"/>
        </w:rPr>
        <w:footnoteReference w:id="6"/>
      </w:r>
      <w:r>
        <w:rPr>
          <w:color w:val="000000"/>
        </w:rPr>
        <w:t xml:space="preserve">/ Staff’s distortion of the record does not constitute error by the Presiding Judge. </w:t>
      </w:r>
    </w:p>
    <w:p>
      <w:pPr>
        <w:pStyle w:val="Normal"/>
        <w:spacing w:lineRule="auto" w:line="480"/>
        <w:rPr>
          <w:color w:val="000000"/>
        </w:rPr>
      </w:pPr>
      <w:r>
        <w:rPr>
          <w:color w:val="000000"/>
        </w:rPr>
        <w:tab/>
        <w:t xml:space="preserve">As in the case of Sempra, the Presiding Judge did not err in rejecting Staff’s unsupported allegations as to Richardson.  In attempting to support its claim that Transwestern “negotiated and arranged” a deal entitling Richardson to the February capacity before it was posted on January 31, 2001, Staff alleges (at 12) that “Richardson . . . was so sure it had a deal that Mr. Walker [of Richardson] faxed in the completed ‘Request Form’” on January 30th.  However, the Presiding Judge properly found that the evidence does not support Staff’s allegation.  </w:t>
      </w:r>
    </w:p>
    <w:p>
      <w:pPr>
        <w:pStyle w:val="Normal"/>
        <w:spacing w:lineRule="auto" w:line="480"/>
        <w:rPr>
          <w:color w:val="000000"/>
        </w:rPr>
      </w:pPr>
      <w:r>
        <w:rPr>
          <w:color w:val="000000"/>
        </w:rPr>
        <w:tab/>
        <w:t>First, there is no evidence that Transwestern received any request form from Richardson on January 30th.  The Presiding Judge properly evaluated all of the evidence despite Staff’s action of reading into the record at the hearing only a portion of the Richardson data response addressing the fax:</w:t>
      </w:r>
    </w:p>
    <w:p>
      <w:pPr>
        <w:pStyle w:val="BlockText"/>
        <w:rPr>
          <w:rFonts w:ascii="CG Times" w:hAnsi="CG Times" w:cs="CG Times"/>
          <w:color w:val="000000"/>
        </w:rPr>
      </w:pPr>
      <w:r>
        <w:rPr>
          <w:rFonts w:cs="CG Times" w:ascii="CG Times" w:hAnsi="CG Times"/>
          <w:color w:val="000000"/>
        </w:rPr>
        <w:t>Q.</w:t>
        <w:tab/>
        <w:t>In answer 2, I will quote:  “A copy of the completed form that Richardson telefaxed to Transwestern is attached.  Richardson’s recollection is that the completed form was telefaxed to Transwestern late on January 30.”  Do you see that language?</w:t>
      </w:r>
    </w:p>
    <w:p>
      <w:pPr>
        <w:pStyle w:val="Normal"/>
        <w:ind w:start="720" w:end="720"/>
        <w:rPr>
          <w:rFonts w:ascii="CG Times" w:hAnsi="CG Times" w:cs="CG Times"/>
          <w:color w:val="000000"/>
        </w:rPr>
      </w:pPr>
      <w:r>
        <w:rPr>
          <w:rFonts w:cs="CG Times"/>
          <w:color w:val="000000"/>
        </w:rPr>
      </w:r>
    </w:p>
    <w:p>
      <w:pPr>
        <w:pStyle w:val="BodyText"/>
        <w:rPr>
          <w:rFonts w:ascii="CG Times" w:hAnsi="CG Times" w:cs="CG Times"/>
          <w:color w:val="000000"/>
        </w:rPr>
      </w:pPr>
      <w:r>
        <w:rPr>
          <w:rFonts w:cs="CG Times" w:ascii="CG Times" w:hAnsi="CG Times"/>
          <w:color w:val="000000"/>
        </w:rPr>
        <w:t>(Tr. 88, ln. 12-16.)  The remainder of Richardson’s data response, which was not read into the record by Staff, confirmed the testimony of Ms. Miller that there is no evidence showing that Transwestern received a faxed request form from Richardson on January 30th:</w:t>
      </w:r>
    </w:p>
    <w:p>
      <w:pPr>
        <w:pStyle w:val="BlockText"/>
        <w:rPr/>
      </w:pPr>
      <w:r>
        <w:rPr>
          <w:rFonts w:cs="CG Times" w:ascii="CG Times" w:hAnsi="CG Times"/>
          <w:color w:val="000000"/>
        </w:rPr>
        <w:t xml:space="preserve">Richardson’s recollection is that the completed form was telefaxed to Transwestern late on January 30, 2001.  </w:t>
      </w:r>
      <w:r>
        <w:rPr>
          <w:rFonts w:cs="CG Times" w:ascii="CG Times" w:hAnsi="CG Times"/>
          <w:color w:val="000000"/>
          <w:u w:val="single"/>
        </w:rPr>
        <w:t>Richardson was not able to confirm receipt of that telefax by Transwestern</w:t>
      </w:r>
      <w:r>
        <w:rPr>
          <w:rFonts w:cs="CG Times" w:ascii="CG Times" w:hAnsi="CG Times"/>
          <w:color w:val="000000"/>
        </w:rPr>
        <w:t xml:space="preserve">.  On January 31, 2001, Richardson re-faxed the request form, but as revised to designate the Mojave-Topock delivery point, because Topock is where the operational capacity actually became available.  </w:t>
      </w:r>
    </w:p>
    <w:p>
      <w:pPr>
        <w:pStyle w:val="BlockText"/>
        <w:rPr>
          <w:rFonts w:ascii="CG Times" w:hAnsi="CG Times" w:cs="CG Times"/>
          <w:color w:val="000000"/>
        </w:rPr>
      </w:pPr>
      <w:r>
        <w:rPr>
          <w:rFonts w:cs="CG Times" w:ascii="CG Times" w:hAnsi="CG Times"/>
          <w:color w:val="000000"/>
        </w:rPr>
      </w:r>
    </w:p>
    <w:p>
      <w:pPr>
        <w:pStyle w:val="BodyText"/>
        <w:rPr>
          <w:rFonts w:ascii="CG Times" w:hAnsi="CG Times" w:cs="CG Times"/>
          <w:color w:val="000000"/>
        </w:rPr>
      </w:pPr>
      <w:r>
        <w:rPr>
          <w:rFonts w:cs="CG Times" w:ascii="CG Times" w:hAnsi="CG Times"/>
          <w:color w:val="000000"/>
        </w:rPr>
        <w:t>(Richardson response to Staff August 24, 2001 follow-up data request No. 2, Exhibit No. S-6 at 3, Part 2(a); emphasis added.)  Richardson’s admission that there was no evidence that Transwestern received a request form on January 30th was confirmed by Ms. Miller at the hearing:</w:t>
      </w:r>
    </w:p>
    <w:p>
      <w:pPr>
        <w:pStyle w:val="BlockText"/>
        <w:rPr>
          <w:rFonts w:ascii="CG Times" w:hAnsi="CG Times" w:cs="CG Times"/>
          <w:color w:val="000000"/>
        </w:rPr>
      </w:pPr>
      <w:r>
        <w:rPr>
          <w:rFonts w:cs="CG Times" w:ascii="CG Times" w:hAnsi="CG Times"/>
          <w:color w:val="000000"/>
        </w:rPr>
        <w:t>Q.</w:t>
        <w:tab/>
        <w:t>Something was received on the 30th.  Is that correct?</w:t>
      </w:r>
    </w:p>
    <w:p>
      <w:pPr>
        <w:pStyle w:val="BlockText"/>
        <w:rPr>
          <w:rFonts w:ascii="CG Times" w:hAnsi="CG Times" w:cs="CG Times"/>
          <w:color w:val="000000"/>
        </w:rPr>
      </w:pPr>
      <w:r>
        <w:rPr>
          <w:rFonts w:cs="CG Times" w:ascii="CG Times" w:hAnsi="CG Times"/>
          <w:color w:val="000000"/>
        </w:rPr>
      </w:r>
    </w:p>
    <w:p>
      <w:pPr>
        <w:pStyle w:val="BlockText"/>
        <w:rPr>
          <w:rFonts w:ascii="CG Times" w:hAnsi="CG Times" w:cs="CG Times"/>
          <w:color w:val="000000"/>
        </w:rPr>
      </w:pPr>
      <w:r>
        <w:rPr>
          <w:rFonts w:cs="CG Times" w:ascii="CG Times" w:hAnsi="CG Times"/>
          <w:color w:val="000000"/>
        </w:rPr>
        <w:t>A.</w:t>
        <w:tab/>
        <w:t>We do not have any record of that.  Richardson says they have sent it.  They do not have any validation of the receipt.  Regardless of whether or not they sent a request to Transwestern on the 30th, it would have been null and void.  There was no capacity posted for that day.</w:t>
      </w:r>
    </w:p>
    <w:p>
      <w:pPr>
        <w:pStyle w:val="BlockText"/>
        <w:rPr>
          <w:rFonts w:ascii="CG Times" w:hAnsi="CG Times" w:cs="CG Times"/>
          <w:color w:val="000000"/>
        </w:rPr>
      </w:pPr>
      <w:r>
        <w:rPr>
          <w:rFonts w:cs="CG Times" w:ascii="CG Times" w:hAnsi="CG Times"/>
          <w:color w:val="000000"/>
        </w:rPr>
      </w:r>
    </w:p>
    <w:p>
      <w:pPr>
        <w:pStyle w:val="BodyText"/>
        <w:rPr>
          <w:rFonts w:ascii="CG Times" w:hAnsi="CG Times" w:cs="CG Times"/>
          <w:color w:val="000000"/>
        </w:rPr>
      </w:pPr>
      <w:r>
        <w:rPr>
          <w:rFonts w:cs="CG Times" w:ascii="CG Times" w:hAnsi="CG Times"/>
          <w:color w:val="000000"/>
        </w:rPr>
        <w:t>(Tr. 89, ln. 21 through 90, ln. 2.)</w:t>
      </w:r>
    </w:p>
    <w:p>
      <w:pPr>
        <w:pStyle w:val="BodyText"/>
        <w:rPr/>
      </w:pPr>
      <w:r>
        <w:rPr>
          <w:rFonts w:cs="CG Times" w:ascii="CG Times" w:hAnsi="CG Times"/>
          <w:color w:val="000000"/>
        </w:rPr>
        <w:tab/>
        <w:t xml:space="preserve">Second, the evidence conclusively demonstrates that Richardson’s request form was received by Transwestern on January 31st, </w:t>
      </w:r>
      <w:r>
        <w:rPr>
          <w:rFonts w:cs="CG Times" w:ascii="CG Times" w:hAnsi="CG Times"/>
          <w:color w:val="000000"/>
          <w:u w:val="single"/>
        </w:rPr>
        <w:t>after</w:t>
      </w:r>
      <w:r>
        <w:rPr>
          <w:rFonts w:cs="CG Times" w:ascii="CG Times" w:hAnsi="CG Times"/>
          <w:color w:val="000000"/>
        </w:rPr>
        <w:t xml:space="preserve"> Richardson found Mojave-Topock capacity posted on Transwestern’s EBB, and that such capacity was </w:t>
      </w:r>
      <w:r>
        <w:rPr>
          <w:rFonts w:cs="CG Times" w:ascii="CG Times" w:hAnsi="CG Times"/>
          <w:color w:val="000000"/>
          <w:u w:val="single"/>
        </w:rPr>
        <w:t>different</w:t>
      </w:r>
      <w:r>
        <w:rPr>
          <w:rFonts w:cs="CG Times" w:ascii="CG Times" w:hAnsi="CG Times"/>
          <w:color w:val="000000"/>
        </w:rPr>
        <w:t xml:space="preserve"> from the capacity discussed on January 30th as possibly becoming available, which was at SoCal-Needles.  The Presiding Judge did not err in carefully reviewing the evidence, including the two copies of Richardson’s request form, and properly concluding that there was no support for Staff’s allegations.  One copy of Richardson’s request form, contained in Exhibit No. S-6, shows at the top that the blank form was faxed by Transwestern to Richardson on January 30th.  The other copy of the request form, Exhibit No. TW-23, shows at the bottom that Richardson printed out the form on January 30th (this part of the form does not appear in Exhibit No. S-6), and shows at the top that Transwestern received a fax of the form on January 31st, with the print-out of the receipt information partially obscuring the line that indicated Transwestern faxed the blank form to Richardson on January 30th.  </w:t>
      </w:r>
    </w:p>
    <w:p>
      <w:pPr>
        <w:pStyle w:val="BodyText"/>
        <w:ind w:firstLine="720" w:end="0"/>
        <w:rPr>
          <w:rFonts w:ascii="CG Times" w:hAnsi="CG Times" w:cs="CG Times"/>
          <w:color w:val="000000"/>
        </w:rPr>
      </w:pPr>
      <w:r>
        <w:rPr>
          <w:rFonts w:cs="CG Times" w:ascii="CG Times" w:hAnsi="CG Times"/>
          <w:color w:val="000000"/>
        </w:rPr>
        <w:t xml:space="preserve">Heavily scratched out and barely visible on both request forms is the designation of SoCal-Needles as the delivery point; Mojave-Topock is filled in as the replacement delivery point for SoCal-Needles.  As explained by Ms. Lohman, the possibility of available capacity at SoCal-Needles was discussed on January 30th. (Lohman rebuttal testimony, Exhibit No. TW-22 at 11, ln. 2 through 13, ln. 7.)  However, it was not until January 31st that Transwestern determined that it had capacity at Mojave-Topock, but not SoCal-Needles, and posted capacity for Mojave-Topock.  Thus, while SoCal-Needles could have been written in on January 30th, it was not until January 31st that SoCal-Needles could have been scratched out and Mojave-Topock filled in.  Therefore, since both copies of the request form have SoCal-Needles scratched out and Mojave-Topock filled in, they could have been faxed only on January 31st, not January 30th.  As explained by Richardson, it “found the available capacity [at Mojave-Topock] by reviewing the capacity postings on Transwestern’s EBB,” which occurred on January 31st.  (Richardson response to Staff August 24, 2001 follow-up data request No. 2, Exhibit No. S-6 at 3, Part 2(B).)  Even if Richardson faxed some other request form on January 30th, it would have been meaningless because it would have requested capacity at SoCal-Needles, which did not exist.  Thus, the Presiding Judge properly concluded that there is no merit to Staff’s claim that the request form (Exhibit No. S-6 and Exhibit No. TW-23) supports its allegation that there was a “deal” on January 30th.  </w:t>
      </w:r>
    </w:p>
    <w:p>
      <w:pPr>
        <w:pStyle w:val="BodyText"/>
        <w:ind w:firstLine="720" w:end="0"/>
        <w:rPr/>
      </w:pPr>
      <w:r>
        <w:rPr>
          <w:rFonts w:cs="CG Times" w:ascii="CG Times" w:hAnsi="CG Times"/>
          <w:color w:val="000000"/>
        </w:rPr>
        <w:t xml:space="preserve">The Initial Decision is fully supported by the undisputed evidence that the Mojave-Topock capacity was not posted until January 31st, Richardson found such available capacity on January 31st after it was posted on Transwestern’s web site (Exhibit No. S-6 at 3, Part 2 (B)), and Richardson faxed in a request form for the Mojave-Topock capacity on January 31st (Exhibit No. TW-23).  If Staff were correct in alleging that there had been a “deal” on January 30th it would have been for SoCal-Needles capacity, which was not available, </w:t>
      </w:r>
      <w:r>
        <w:rPr>
          <w:rFonts w:cs="CG Times" w:ascii="CG Times" w:hAnsi="CG Times"/>
          <w:color w:val="000000"/>
          <w:u w:val="single"/>
        </w:rPr>
        <w:t>not</w:t>
      </w:r>
      <w:r>
        <w:rPr>
          <w:rFonts w:cs="CG Times" w:ascii="CG Times" w:hAnsi="CG Times"/>
          <w:color w:val="000000"/>
        </w:rPr>
        <w:t xml:space="preserve"> the Mojave-Topock capacity that became available on January 31st.  Further, Richardson would not have been reviewing postings of Transwestern’s web site on January 31st, would not have located the Mojave-Topock capacity on January 31st, and would not have faxed a request form on January 31st for the posted capacity at Mojave-Topock, if, as alleged by Staff, there had already been a deal on January 30th.  The Presiding Judge properly relied on the evidence to reject Staff’s allegation.</w:t>
      </w:r>
    </w:p>
    <w:p>
      <w:pPr>
        <w:pStyle w:val="BodyText"/>
        <w:spacing w:lineRule="auto" w:line="240"/>
        <w:ind w:hanging="720" w:start="1440" w:end="0"/>
        <w:rPr/>
      </w:pPr>
      <w:r>
        <w:rPr>
          <w:rFonts w:cs="CG Times" w:ascii="CG Times" w:hAnsi="CG Times"/>
          <w:b/>
          <w:color w:val="000000"/>
        </w:rPr>
        <w:t>8.</w:t>
        <w:tab/>
      </w:r>
      <w:r>
        <w:rPr>
          <w:rFonts w:cs="CG Times" w:ascii="CG Times" w:hAnsi="CG Times"/>
          <w:b/>
          <w:color w:val="000000"/>
          <w:u w:val="single"/>
        </w:rPr>
        <w:t>The Presiding Judge did not err in rejecting claims of discrimination because the undisputed evidence is that when the capacity became available, it was posted.</w:t>
      </w:r>
      <w:r>
        <w:rPr>
          <w:rFonts w:cs="CG Times" w:ascii="CG Times" w:hAnsi="CG Times"/>
          <w:b/>
          <w:color w:val="000000"/>
        </w:rPr>
        <w:t xml:space="preserve"> </w:t>
      </w:r>
    </w:p>
    <w:p>
      <w:pPr>
        <w:pStyle w:val="BodyText"/>
        <w:spacing w:lineRule="auto" w:line="240"/>
        <w:rPr>
          <w:rFonts w:ascii="CG Times" w:hAnsi="CG Times" w:cs="CG Times"/>
          <w:b/>
          <w:color w:val="000000"/>
        </w:rPr>
      </w:pPr>
      <w:r>
        <w:rPr>
          <w:rFonts w:cs="CG Times" w:ascii="CG Times" w:hAnsi="CG Times"/>
          <w:b/>
          <w:color w:val="000000"/>
        </w:rPr>
      </w:r>
    </w:p>
    <w:p>
      <w:pPr>
        <w:pStyle w:val="Normal"/>
        <w:spacing w:lineRule="auto" w:line="480"/>
        <w:rPr/>
      </w:pPr>
      <w:r>
        <w:rPr>
          <w:color w:val="000000"/>
        </w:rPr>
        <w:tab/>
        <w:t xml:space="preserve">Staff also suggests (at 24?) that Transwestern’s actions were somehow unfair because “not all the shippers were made aware of the capacity at the same time, via telephone calls or otherwise from Ms. Lohman.”  In fact, all of the evidence shows that when the capacity became available, it </w:t>
      </w:r>
      <w:r>
        <w:rPr>
          <w:color w:val="000000"/>
          <w:u w:val="single"/>
        </w:rPr>
        <w:t>was</w:t>
      </w:r>
      <w:r>
        <w:rPr>
          <w:color w:val="000000"/>
        </w:rPr>
        <w:t xml:space="preserve"> posted on Transwestern’s web site at 9 a.m. so that all shippers were in fact made aware of </w:t>
      </w:r>
      <w:r>
        <w:rPr>
          <w:color w:val="000000"/>
          <w:u w:val="single"/>
        </w:rPr>
        <w:t>available</w:t>
      </w:r>
      <w:r>
        <w:rPr>
          <w:color w:val="000000"/>
        </w:rPr>
        <w:t xml:space="preserve"> capacity </w:t>
      </w:r>
      <w:r>
        <w:rPr>
          <w:color w:val="000000"/>
          <w:u w:val="single"/>
        </w:rPr>
        <w:t>at the same time</w:t>
      </w:r>
      <w:r>
        <w:rPr>
          <w:color w:val="000000"/>
        </w:rPr>
        <w:t xml:space="preserve">.  As explained by Transwestern witness Miller, the posting of available capacity provides all potential shippers with the same information as to available capacity at the same time and eliminates any claim that different discussions with different shippers are “discriminatory.”  (Miller rebuttal testimony, Exhibit No. TW-16 at 5, ln. 14 through 6, ln. 2.)  Having different discussions with potential shippers does not eliminate the requirement to post available capacity, the requirement for any interested potential shipper to submit a bid, the requirement to award capacity only after the end of the posting period, and the requirement to follow tariff procedures for allocating capacity if there are multiple bids at or above the recourse rate.  (Miller rebuttal testimony, Exhibit No. TW-16 at 6, ln. 6 through 12.)  The unrebutted evidence is that Transwestern followed these requirements with respect to the capacity at issue and, therefore, the Presiding Judge correctly concluded that there was no discrimination. </w:t>
      </w:r>
    </w:p>
    <w:p>
      <w:pPr>
        <w:pStyle w:val="Normal"/>
        <w:spacing w:lineRule="auto" w:line="480"/>
        <w:rPr/>
      </w:pPr>
      <w:r>
        <w:rPr>
          <w:color w:val="000000"/>
        </w:rPr>
        <w:tab/>
        <w:t xml:space="preserve">Staff claims that the capacity was “suddenly posted for one day on Transwestern’s EBB.”  In fact, the capacity was not “suddenly” posted; it was posted at 9 a.m. and “offered on Transwestern’s web site at the recourse rate </w:t>
      </w:r>
      <w:r>
        <w:rPr>
          <w:color w:val="000000"/>
          <w:u w:val="single"/>
        </w:rPr>
        <w:t>in the exact same manner that all other capacity is offered</w:t>
      </w:r>
      <w:r>
        <w:rPr>
          <w:color w:val="000000"/>
        </w:rPr>
        <w:t xml:space="preserve"> on Transwestern’s web site at the recourse rate.”  (Miller rebuttal testimony, Exhibit No. TW-16 at 8, ln. 18-19, and 9, ln. 7-9; emphasis added.)  The one business day (9 a.m. to 5 p.m.) posting period is not “sudden” but, as shown by the unrebutted evidence, entirely consistent with Transwestern’s tariff and Commission policy.  (Miller direct testimony, Exhibit No. 1 at 8, ln. 12 through 9, ln. 5.)  In fact, Staff’s own witness concedes that “Transwestern appears to have posted the capacity on its web site for bidding in accordance with its tariff . . . .”  (Sullivan testimony, Exhibit No. S-1 at 4.)  Indicated Shippers witness Barry also testified that she does not believe Transwestern violated its tariff.  (Barry testimony, Exhibit No. BP-1 at 2, ln. 13-14.)</w:t>
      </w:r>
    </w:p>
    <w:p>
      <w:pPr>
        <w:pStyle w:val="Normal"/>
        <w:spacing w:lineRule="auto" w:line="480"/>
        <w:rPr>
          <w:color w:val="000000"/>
        </w:rPr>
      </w:pPr>
      <w:r>
        <w:rPr>
          <w:color w:val="000000"/>
        </w:rPr>
        <w:tab/>
        <w:t>Staff next suggests that the posting was unfair because it “was buried in a ‘user unfriendly’ report containing a myriad of entries and fields (indeed, navigating Transwestern’s various EBB postings regarding operational capacity posting is clearly no easy feat.)”  (Staff brief at 13?; footnote omitted.)  As shown above, Transwestern’s capacity postings are in fact “user friendly” – they are organized in a logical and straightforward manner by category and there are not a “myriad of entries” – all receipt points, delivery points and mainline laterals are contained on only five pages.  Further, as demonstrated by Ms. Miller at the hearing, it is quite easy to locate a receipt point, delivery point and the related mainline laterals and simply read the number in the box.  This task can be accomplished in a matter of minutes by anyone having only elementary internet skills.</w:t>
      </w:r>
    </w:p>
    <w:p>
      <w:pPr>
        <w:pStyle w:val="Normal"/>
        <w:spacing w:lineRule="auto" w:line="480"/>
        <w:rPr/>
      </w:pPr>
      <w:r>
        <w:rPr>
          <w:color w:val="000000"/>
        </w:rPr>
        <w:tab/>
        <w:t xml:space="preserve">Staff claims (at 25?) that Transwestern’s “overall pattern of activity” is something that “should not be condoned.”  However, Staff’s real concern is not Transwestern’s tariff or activity, but simply the result – two shippers voluntarily entering into four index-based negotiated rates for a very small amount of capacity for a very short time when the index price differentials, which are beyond Transwestern’s control, reached unprecedented, extraordinarily high levels.  If the result were different, </w:t>
      </w:r>
      <w:r>
        <w:rPr>
          <w:color w:val="000000"/>
          <w:u w:val="single"/>
        </w:rPr>
        <w:t>e.g</w:t>
      </w:r>
      <w:r>
        <w:rPr>
          <w:color w:val="000000"/>
        </w:rPr>
        <w:t>., if two shippers voluntarily elected recourse rates or if the index price differential were smaller (as it is today), there would be no criticism of Transwestern’s tariff and posting practices and this proceeding would not exist.</w:t>
      </w:r>
    </w:p>
    <w:p>
      <w:pPr>
        <w:pStyle w:val="Normal"/>
        <w:spacing w:lineRule="auto" w:line="480"/>
        <w:rPr>
          <w:color w:val="000000"/>
        </w:rPr>
      </w:pPr>
      <w:r>
        <w:rPr>
          <w:color w:val="000000"/>
        </w:rPr>
        <w:tab/>
        <w:t>The highly unusual circumstances of this case do not provide a basis for broad-ranging policy determinations, which properly should reflect reasoned decisionmaking based on the overall marketplace, not the highly atypical circumstances of a handful of very limited transactions.  Moreover, the actions already taken in the Commission’s July 26, 2001 Order to require the daily posting and contracting of operational capacity have already eliminated any possibility that a similar sequence of events could reoccur.  If the Commission decides to consider such suggestions for wholesale tariff revisions, it should not do so in this expedited, limited-issue proceeding involving only a few parties, but in an industry-wide rulemaking or policy statement where the Commission can fairly consider the interests of all affected parties – producers, shippers, pipelines, marketers, local distribution companies, end-users, electric generators, state commissions and consumers – and where one pipeline is not singled out for different rules which impose a competitive disadvantage on that pipeline or its customers.</w:t>
      </w:r>
    </w:p>
    <w:p>
      <w:pPr>
        <w:pStyle w:val="Normal"/>
        <w:spacing w:lineRule="auto" w:line="480"/>
        <w:jc w:val="center"/>
        <w:rPr>
          <w:b/>
          <w:color w:val="000000"/>
        </w:rPr>
      </w:pPr>
      <w:bookmarkStart w:id="26" w:name="_DV_M136"/>
      <w:bookmarkEnd w:id="26"/>
      <w:r>
        <w:rPr>
          <w:b/>
          <w:color w:val="000000"/>
        </w:rPr>
        <w:t>III</w:t>
      </w:r>
    </w:p>
    <w:p>
      <w:pPr>
        <w:pStyle w:val="Normal"/>
        <w:jc w:val="center"/>
        <w:rPr>
          <w:b/>
          <w:color w:val="000000"/>
        </w:rPr>
      </w:pPr>
      <w:r>
        <w:rPr>
          <w:b/>
          <w:color w:val="000000"/>
        </w:rPr>
        <w:t>ISSUE NO. 2</w:t>
      </w:r>
    </w:p>
    <w:p>
      <w:pPr>
        <w:pStyle w:val="Normal"/>
        <w:jc w:val="center"/>
        <w:rPr>
          <w:b/>
          <w:color w:val="000000"/>
        </w:rPr>
      </w:pPr>
      <w:r>
        <w:rPr>
          <w:b/>
          <w:color w:val="000000"/>
        </w:rPr>
        <w:t>WERE THE TRANSPORTATION RATES NEGOTIATED BY</w:t>
      </w:r>
    </w:p>
    <w:p>
      <w:pPr>
        <w:pStyle w:val="Normal"/>
        <w:jc w:val="center"/>
        <w:rPr>
          <w:b/>
          <w:color w:val="000000"/>
        </w:rPr>
      </w:pPr>
      <w:r>
        <w:rPr>
          <w:b/>
          <w:color w:val="000000"/>
        </w:rPr>
        <w:t>TRANSWESTERN WITH THE SHIPPERS THE PRODUCT</w:t>
      </w:r>
    </w:p>
    <w:p>
      <w:pPr>
        <w:pStyle w:val="Normal"/>
        <w:jc w:val="center"/>
        <w:rPr/>
      </w:pPr>
      <w:r>
        <w:rPr>
          <w:b/>
          <w:color w:val="000000"/>
        </w:rPr>
        <w:t>OF AN EXERCISE OF MARKET POWER (</w:t>
      </w:r>
      <w:r>
        <w:rPr>
          <w:b/>
          <w:color w:val="000000"/>
          <w:u w:val="single"/>
        </w:rPr>
        <w:t>i.e.</w:t>
      </w:r>
      <w:r>
        <w:rPr>
          <w:b/>
          <w:color w:val="000000"/>
        </w:rPr>
        <w:t>, DID</w:t>
      </w:r>
    </w:p>
    <w:p>
      <w:pPr>
        <w:pStyle w:val="Normal"/>
        <w:jc w:val="center"/>
        <w:rPr>
          <w:b/>
          <w:color w:val="000000"/>
        </w:rPr>
      </w:pPr>
      <w:r>
        <w:rPr>
          <w:b/>
          <w:color w:val="000000"/>
        </w:rPr>
        <w:t>TRANSWESTERN WITHHOLD CAPACITY THAT OTHERWISE</w:t>
      </w:r>
    </w:p>
    <w:p>
      <w:pPr>
        <w:pStyle w:val="Normal"/>
        <w:jc w:val="center"/>
        <w:rPr>
          <w:b/>
          <w:color w:val="000000"/>
        </w:rPr>
      </w:pPr>
      <w:r>
        <w:rPr>
          <w:b/>
          <w:color w:val="000000"/>
        </w:rPr>
        <w:t>COULD HAVE BEEN MADE AVAILABLE UNDER RECOURSE</w:t>
      </w:r>
    </w:p>
    <w:p>
      <w:pPr>
        <w:pStyle w:val="Normal"/>
        <w:jc w:val="center"/>
        <w:rPr>
          <w:b/>
          <w:color w:val="000000"/>
        </w:rPr>
      </w:pPr>
      <w:r>
        <w:rPr>
          <w:b/>
          <w:color w:val="000000"/>
        </w:rPr>
        <w:t>SERVICE IN ORDER TO MAKE THE CAPACITY</w:t>
      </w:r>
    </w:p>
    <w:p>
      <w:pPr>
        <w:pStyle w:val="Normal"/>
        <w:jc w:val="center"/>
        <w:rPr>
          <w:b/>
          <w:color w:val="000000"/>
        </w:rPr>
      </w:pPr>
      <w:r>
        <w:rPr>
          <w:b/>
          <w:color w:val="000000"/>
        </w:rPr>
        <w:t>AVAILABLE UNDER THE NEGOTIATED RATE CHARGES</w:t>
      </w:r>
    </w:p>
    <w:p>
      <w:pPr>
        <w:pStyle w:val="Normal"/>
        <w:jc w:val="center"/>
        <w:rPr>
          <w:b/>
          <w:color w:val="000000"/>
          <w:u w:val="single"/>
        </w:rPr>
      </w:pPr>
      <w:r>
        <w:rPr>
          <w:b/>
          <w:color w:val="000000"/>
          <w:u w:val="single"/>
        </w:rPr>
        <w:t>              </w:t>
      </w:r>
      <w:r>
        <w:rPr>
          <w:b/>
          <w:color w:val="000000"/>
          <w:u w:val="single"/>
        </w:rPr>
        <w:t>AT SUBSTANTIALLY HIGHER RATES)               </w:t>
      </w:r>
    </w:p>
    <w:p>
      <w:pPr>
        <w:pStyle w:val="Normal"/>
        <w:rPr>
          <w:b/>
          <w:color w:val="000000"/>
          <w:u w:val="single"/>
        </w:rPr>
      </w:pPr>
      <w:r>
        <w:rPr>
          <w:b/>
          <w:color w:val="000000"/>
          <w:u w:val="single"/>
        </w:rPr>
      </w:r>
    </w:p>
    <w:p>
      <w:pPr>
        <w:pStyle w:val="Normal"/>
        <w:ind w:hanging="720" w:start="720" w:end="0"/>
        <w:rPr>
          <w:color w:val="000000"/>
        </w:rPr>
      </w:pPr>
      <w:r>
        <w:rPr>
          <w:b/>
          <w:color w:val="000000"/>
        </w:rPr>
        <w:t>A.</w:t>
        <w:tab/>
      </w:r>
      <w:r>
        <w:rPr>
          <w:b/>
          <w:color w:val="000000"/>
          <w:u w:val="single"/>
        </w:rPr>
        <w:t>The Presiding Judge did not err in finding that there was no violation of the Commission’s negotiated rate policy.</w:t>
      </w:r>
    </w:p>
    <w:p>
      <w:pPr>
        <w:pStyle w:val="Normal"/>
        <w:ind w:hanging="720" w:start="720" w:end="0"/>
        <w:rPr>
          <w:color w:val="000000"/>
        </w:rPr>
      </w:pPr>
      <w:r>
        <w:rPr>
          <w:color w:val="000000"/>
        </w:rPr>
      </w:r>
    </w:p>
    <w:p>
      <w:pPr>
        <w:pStyle w:val="Normal"/>
        <w:spacing w:lineRule="auto" w:line="480"/>
        <w:rPr/>
      </w:pPr>
      <w:r>
        <w:rPr>
          <w:color w:val="000000"/>
        </w:rPr>
        <w:tab/>
        <w:t xml:space="preserve">Staff attempts to confuse the issue by suggesting (at 41-42?) that the “two indicators of market power” the Commission considers when determining when a pipeline can charge market-based rates are somehow relevant to the Commission’s negotiated rate policy.  This argument fails to recognize the critical difference between market-based rates and negotiated rates.  To obtain market-based rates, a pipeline must show that it “lacks significant market power,” and, only if such a showing is made, is the pipeline allowed to charge all of its customers market-based rates </w:t>
      </w:r>
      <w:r>
        <w:rPr>
          <w:color w:val="000000"/>
          <w:u w:val="single"/>
        </w:rPr>
        <w:t>without offering a recourse rate as a backstop</w:t>
      </w:r>
      <w:r>
        <w:rPr>
          <w:color w:val="000000"/>
        </w:rPr>
        <w:t>. </w:t>
      </w:r>
      <w:r>
        <w:rPr>
          <w:rStyle w:val="FootnoteCharacters"/>
          <w:rStyle w:val="FootnoteReference"/>
          <w:color w:val="000000"/>
        </w:rPr>
        <w:footnoteReference w:id="7"/>
      </w:r>
      <w:r>
        <w:rPr>
          <w:color w:val="000000"/>
        </w:rPr>
        <w:t xml:space="preserve">/  In contrast, and what Staff fails to mention, is that negotiated rates </w:t>
      </w:r>
      <w:r>
        <w:rPr>
          <w:color w:val="000000"/>
          <w:u w:val="single"/>
        </w:rPr>
        <w:t>assume the pipeline has market power but require the availability of recourse rates</w:t>
      </w:r>
      <w:r>
        <w:rPr>
          <w:color w:val="000000"/>
        </w:rPr>
        <w:t xml:space="preserve"> to “prevent pipelines from exercising market power by assuring that the customer can fall back to cost-based, traditional service if the pipeline unilaterally demands excessive prices or withholds service.” </w:t>
      </w:r>
      <w:r>
        <w:rPr>
          <w:rStyle w:val="FootnoteCharacters"/>
          <w:rStyle w:val="FootnoteReference"/>
          <w:color w:val="000000"/>
        </w:rPr>
        <w:footnoteReference w:id="8"/>
      </w:r>
      <w:r>
        <w:rPr>
          <w:color w:val="000000"/>
        </w:rPr>
        <w:t xml:space="preserve">/  In short, when recourse rates are available, a negotiated rate above the pipeline’s recourse rate is entirely lawful under the Commission’s negotiated rate policy and does not constitute evidence that the pipeline abused market power. </w:t>
      </w:r>
    </w:p>
    <w:p>
      <w:pPr>
        <w:pStyle w:val="Normal"/>
        <w:spacing w:lineRule="auto" w:line="480"/>
        <w:rPr>
          <w:color w:val="000000"/>
        </w:rPr>
      </w:pPr>
      <w:r>
        <w:rPr>
          <w:color w:val="000000"/>
        </w:rPr>
        <w:tab/>
        <w:t>The Presiding Judge was not confused by Staff’s distortions of the Commission’s negotiated rate policy.  He correctly found that the Commission allows a pipeline to collect negotiated rates in excess of its maximum tariff rates as long as recourse rates are available:</w:t>
      </w:r>
    </w:p>
    <w:p>
      <w:pPr>
        <w:pStyle w:val="Normal"/>
        <w:ind w:start="720" w:end="720"/>
        <w:rPr>
          <w:color w:val="000000"/>
        </w:rPr>
      </w:pPr>
      <w:r>
        <w:rPr>
          <w:color w:val="000000"/>
        </w:rPr>
        <w:t>The Commission in its Policy Statement requires the availability of recourse rates to “…prevent pipelines from exercising market power by assuring that the customer can fall back to cost based, traditional service if the pipeline unilaterally demands excessive prices or withholds service.”  74 FERC at 61,240.</w:t>
      </w:r>
    </w:p>
    <w:p>
      <w:pPr>
        <w:pStyle w:val="Normal"/>
        <w:ind w:start="1440" w:end="1440"/>
        <w:rPr>
          <w:color w:val="000000"/>
        </w:rPr>
      </w:pPr>
      <w:r>
        <w:rPr>
          <w:color w:val="000000"/>
        </w:rPr>
      </w:r>
    </w:p>
    <w:p>
      <w:pPr>
        <w:pStyle w:val="Normal"/>
        <w:spacing w:lineRule="auto" w:line="480"/>
        <w:rPr/>
      </w:pPr>
      <w:r>
        <w:rPr>
          <w:color w:val="000000"/>
        </w:rPr>
        <w:t xml:space="preserve">(Initial Decision, mimeo at 13.)  As discussed in detail below, the undisputed evidence is that recourse rates were available for the capacity at issue.  The Presiding Judge correctly concluded that the fact Richardson and Sempra “elected to negotiate rates does not eliminate the fact </w:t>
      </w:r>
      <w:r>
        <w:rPr>
          <w:color w:val="000000"/>
          <w:u w:val="single"/>
        </w:rPr>
        <w:t>there were recourse rates available</w:t>
      </w:r>
      <w:r>
        <w:rPr>
          <w:color w:val="000000"/>
        </w:rPr>
        <w:t>.”  (</w:t>
      </w:r>
      <w:r>
        <w:rPr>
          <w:color w:val="000000"/>
          <w:u w:val="single"/>
        </w:rPr>
        <w:t>Id</w:t>
      </w:r>
      <w:r>
        <w:rPr>
          <w:color w:val="000000"/>
        </w:rPr>
        <w:t>.; emphasis added.)  Given the undisputed record evidence that recourse rates were available, the Presiding Judge properly found that there was no violation of the Commission’s negotiated rate policy simply because the negotiated rates significantly exceeded the recourse rates. </w:t>
      </w:r>
      <w:r>
        <w:rPr>
          <w:rStyle w:val="FootnoteCharacters"/>
          <w:rStyle w:val="FootnoteReference"/>
          <w:color w:val="000000"/>
        </w:rPr>
        <w:footnoteReference w:id="9"/>
      </w:r>
      <w:r>
        <w:rPr>
          <w:color w:val="000000"/>
        </w:rPr>
        <w:t xml:space="preserve">/ </w:t>
      </w:r>
    </w:p>
    <w:p>
      <w:pPr>
        <w:pStyle w:val="Normal"/>
        <w:spacing w:lineRule="auto" w:line="480"/>
        <w:rPr>
          <w:color w:val="000000"/>
        </w:rPr>
      </w:pPr>
      <w:r>
        <w:rPr>
          <w:color w:val="000000"/>
        </w:rPr>
        <w:tab/>
        <w:t>Staff suggests (at 43?) that “huge profits” for Transwestern are in and of themselves unlawful, but it never addresses the Commission’s negotiated rate policy.  The entire purpose of the negotiated rate policy was to “add flexibility and efficiency to pipeline services” by allowing shippers to negotiate rates that match their individual business circumstances.  74 FERC ¶61,076, at _____.  Staff ignores the Commission’s own statement that it had no concern about the level of the negotiated rate:</w:t>
      </w:r>
    </w:p>
    <w:p>
      <w:pPr>
        <w:pStyle w:val="Normal"/>
        <w:ind w:start="720" w:end="720"/>
        <w:rPr>
          <w:color w:val="000000"/>
        </w:rPr>
      </w:pPr>
      <w:r>
        <w:rPr>
          <w:color w:val="000000"/>
        </w:rPr>
        <w:t>The Commission does not intend to suspend the effectiveness of negotiated rate filings or impose a refund obligation for those rates.  For these reasons, the Commission will readily grant requests to waive the 30 day notice requirement.</w:t>
      </w:r>
    </w:p>
    <w:p>
      <w:pPr>
        <w:pStyle w:val="Normal"/>
        <w:ind w:start="720" w:end="720"/>
        <w:rPr>
          <w:color w:val="000000"/>
        </w:rPr>
      </w:pPr>
      <w:r>
        <w:rPr>
          <w:color w:val="000000"/>
        </w:rPr>
      </w:r>
    </w:p>
    <w:p>
      <w:pPr>
        <w:pStyle w:val="Normal"/>
        <w:spacing w:lineRule="auto" w:line="480"/>
        <w:rPr/>
      </w:pPr>
      <w:r>
        <w:rPr>
          <w:color w:val="000000"/>
          <w:u w:val="single"/>
        </w:rPr>
        <w:t>Id</w:t>
      </w:r>
      <w:r>
        <w:rPr>
          <w:color w:val="000000"/>
        </w:rPr>
        <w:t xml:space="preserve">. at 61,241-42.  Significantly, the Presiding Judge cited the testimony of Staff’s own witness for the conclusion that prices far above the maximum tariff rates are not a violation of the Commission’s negotiated rate policy </w:t>
        <w:noBreakHyphen/>
        <w:noBreakHyphen/>
        <w:t xml:space="preserve"> “[t]he Commission’s policy with regard to negotiated rates appears to permit pipelines, like Transwestern in the instant case, to charge rates under certain circumstances substantially in excess of their stated maximum rates . . . .”  (Initial Decision, mimeo at 13, citing Sullivan testimony, Exhibit No. S-1 at 14.)  In light of the statements of the Commission and Staff’s own witness demonstrating that Transwestern did not violate the Commission’s negotiated rate policy, Staff is left with the feeble suggestion on brief (at __) that Transwestern was not acting within the “spirit” of the Commission’s negotiated rate policy.  However, Staff never identifies the “spirit” it is referring to or explains how Transwestern violated it.  Given that both the letter and the spirit of the Commission’s negotiated rate policy impose no cap or limit on the negotiated rate, and demonstrate no interest in the profit received by a shipper, Transwestern did not violate anything.  Thus, contrary to Staff’s argument on brief, the Presiding Judge did not err in relying on the Commission’s negotiated rate policy and the uncontradicted evidence, including the testimony of Staff’s own witness, to conclude that there was no violation of any rule or policy.</w:t>
      </w:r>
    </w:p>
    <w:p>
      <w:pPr>
        <w:pStyle w:val="Normal"/>
        <w:tabs>
          <w:tab w:val="left" w:pos="720" w:leader="none"/>
        </w:tabs>
        <w:ind w:hanging="720" w:start="720" w:end="0"/>
        <w:rPr>
          <w:color w:val="000000"/>
        </w:rPr>
      </w:pPr>
      <w:r>
        <w:rPr>
          <w:b/>
          <w:color w:val="000000"/>
        </w:rPr>
        <w:t>B.</w:t>
        <w:tab/>
      </w:r>
      <w:r>
        <w:rPr>
          <w:b/>
          <w:color w:val="000000"/>
          <w:u w:val="single"/>
        </w:rPr>
        <w:t>The undisputed evidence is that the capacity at issue was offered on Transwestern’s web site at the recourse rate.</w:t>
      </w:r>
    </w:p>
    <w:p>
      <w:pPr>
        <w:pStyle w:val="Normal"/>
        <w:tabs>
          <w:tab w:val="left" w:pos="720" w:leader="none"/>
        </w:tabs>
        <w:ind w:hanging="720" w:start="720" w:end="0"/>
        <w:rPr>
          <w:color w:val="000000"/>
        </w:rPr>
      </w:pPr>
      <w:r>
        <w:rPr>
          <w:color w:val="000000"/>
        </w:rPr>
      </w:r>
    </w:p>
    <w:p>
      <w:pPr>
        <w:pStyle w:val="Normal"/>
        <w:tabs>
          <w:tab w:val="left" w:pos="720" w:leader="none"/>
        </w:tabs>
        <w:spacing w:lineRule="auto" w:line="480"/>
        <w:rPr>
          <w:color w:val="000000"/>
        </w:rPr>
      </w:pPr>
      <w:bookmarkStart w:id="27" w:name="_DV_M231"/>
      <w:bookmarkEnd w:id="27"/>
      <w:r>
        <w:rPr>
          <w:color w:val="000000"/>
        </w:rPr>
        <w:tab/>
        <w:t>The Presiding Judge correctly concluded that the capacity at issue was made available at the recourse rate.  As stated by Transwestern witness Miller:</w:t>
      </w:r>
    </w:p>
    <w:p>
      <w:pPr>
        <w:pStyle w:val="BodyText"/>
        <w:spacing w:lineRule="auto" w:line="240"/>
        <w:ind w:start="720" w:end="720"/>
        <w:rPr>
          <w:rFonts w:ascii="CG Times" w:hAnsi="CG Times" w:cs="CG Times"/>
          <w:color w:val="000000"/>
        </w:rPr>
      </w:pPr>
      <w:bookmarkStart w:id="28" w:name="_DV_M232"/>
      <w:bookmarkEnd w:id="28"/>
      <w:r>
        <w:rPr>
          <w:rFonts w:cs="CG Times" w:ascii="CG Times" w:hAnsi="CG Times"/>
          <w:color w:val="000000"/>
        </w:rPr>
        <w:t>The undisputed facts are that Transwestern did offer the capacity at issue on its web site at the recourse rate for one business day, from 9:00 a.m. to 5:00 p.m.  As I stated in my Prepared Direct Testimony (at 11, ln. 6-14), “[t]he capacity at issue was in fact made available to all potential shippers at Transwestern’s recourse rates in accordance with Transwestern’s tariff and Commission policy.  When Transwestern posted the capacity at issue on its internet web site, it gave notice to all potential shippers that there was available firm capacity at the identified locations which any potential shipper could have requested at the firm recourse rates in Transwestern’s FERC Gas Tariff, which also are posted on Transwestern’s internet web site.  Transwestern’s firm recourse rates as posted on its internet web site are available to any potential shipper for any firm capacity that is posted as available.”</w:t>
      </w:r>
    </w:p>
    <w:p>
      <w:pPr>
        <w:pStyle w:val="Normal"/>
        <w:tabs>
          <w:tab w:val="left" w:pos="720" w:leader="none"/>
        </w:tabs>
        <w:ind w:start="1440" w:end="1440"/>
        <w:rPr>
          <w:rFonts w:ascii="CG Times" w:hAnsi="CG Times" w:cs="CG Times"/>
          <w:color w:val="000000"/>
        </w:rPr>
      </w:pPr>
      <w:r>
        <w:rPr>
          <w:rFonts w:cs="CG Times"/>
          <w:color w:val="000000"/>
        </w:rPr>
      </w:r>
    </w:p>
    <w:p>
      <w:pPr>
        <w:pStyle w:val="Normal"/>
        <w:tabs>
          <w:tab w:val="left" w:pos="720" w:leader="none"/>
        </w:tabs>
        <w:spacing w:lineRule="auto" w:line="480"/>
        <w:rPr>
          <w:color w:val="000000"/>
        </w:rPr>
      </w:pPr>
      <w:bookmarkStart w:id="29" w:name="_DV_M233"/>
      <w:bookmarkEnd w:id="29"/>
      <w:r>
        <w:rPr>
          <w:color w:val="000000"/>
        </w:rPr>
        <w:t>(Miller rebuttal testimony, Exhibit No. TW-16 at 8, ln. 19 through 9, ln. 6.)  The capacity at issue was offered on Transwestern’s web site at the recourse rate just like all other capacity posted as available:</w:t>
      </w:r>
    </w:p>
    <w:p>
      <w:pPr>
        <w:pStyle w:val="BodyText"/>
        <w:spacing w:lineRule="auto" w:line="240"/>
        <w:ind w:start="720" w:end="720"/>
        <w:rPr/>
      </w:pPr>
      <w:bookmarkStart w:id="30" w:name="_DV_M234"/>
      <w:bookmarkEnd w:id="30"/>
      <w:r>
        <w:rPr>
          <w:rFonts w:cs="CG Times" w:ascii="CG Times" w:hAnsi="CG Times"/>
          <w:color w:val="000000"/>
        </w:rPr>
        <w:t xml:space="preserve">The capacity at issue was offered on Transwestern’s web site at the recourse rate in the exact same manner that all other capacity is offered on Transwestern’s web site at the recourse rate.  There was no prohibition, restriction, limitation, condition or suggestion that a potential shipper could not bid for the capacity at the recourse rate.  </w:t>
      </w:r>
      <w:r>
        <w:rPr>
          <w:rFonts w:cs="CG Times" w:ascii="CG Times" w:hAnsi="CG Times"/>
          <w:color w:val="000000"/>
          <w:u w:val="single"/>
        </w:rPr>
        <w:t>Any</w:t>
      </w:r>
      <w:r>
        <w:rPr>
          <w:rFonts w:cs="CG Times" w:ascii="CG Times" w:hAnsi="CG Times"/>
          <w:color w:val="000000"/>
        </w:rPr>
        <w:t xml:space="preserve"> potential shipper, including Richardson or Sempra, could have submitted a bid for the capacity at the recourse rate.</w:t>
      </w:r>
    </w:p>
    <w:p>
      <w:pPr>
        <w:pStyle w:val="Normal"/>
        <w:tabs>
          <w:tab w:val="left" w:pos="720" w:leader="none"/>
        </w:tabs>
        <w:ind w:start="1440" w:end="1440"/>
        <w:rPr>
          <w:rFonts w:ascii="CG Times" w:hAnsi="CG Times" w:cs="CG Times"/>
          <w:color w:val="000000"/>
        </w:rPr>
      </w:pPr>
      <w:r>
        <w:rPr>
          <w:rFonts w:cs="CG Times"/>
          <w:color w:val="000000"/>
        </w:rPr>
      </w:r>
    </w:p>
    <w:p>
      <w:pPr>
        <w:pStyle w:val="Normal"/>
        <w:tabs>
          <w:tab w:val="left" w:pos="720" w:leader="none"/>
        </w:tabs>
        <w:spacing w:lineRule="auto" w:line="480"/>
        <w:rPr/>
      </w:pPr>
      <w:bookmarkStart w:id="31" w:name="_DV_M235"/>
      <w:bookmarkEnd w:id="31"/>
      <w:r>
        <w:rPr>
          <w:color w:val="000000"/>
        </w:rPr>
        <w:t>(</w:t>
      </w:r>
      <w:r>
        <w:rPr>
          <w:color w:val="000000"/>
          <w:u w:val="single"/>
        </w:rPr>
        <w:t>Id</w:t>
      </w:r>
      <w:r>
        <w:rPr>
          <w:color w:val="000000"/>
        </w:rPr>
        <w:t>. at 9, ln. 9-15.)</w:t>
      </w:r>
    </w:p>
    <w:p>
      <w:pPr>
        <w:pStyle w:val="Normal"/>
        <w:tabs>
          <w:tab w:val="left" w:pos="720" w:leader="none"/>
        </w:tabs>
        <w:spacing w:lineRule="auto" w:line="480"/>
        <w:rPr>
          <w:color w:val="000000"/>
        </w:rPr>
      </w:pPr>
      <w:bookmarkStart w:id="32" w:name="_DV_M236"/>
      <w:bookmarkEnd w:id="32"/>
      <w:r>
        <w:rPr>
          <w:color w:val="000000"/>
        </w:rPr>
        <w:tab/>
        <w:t>As explained by Transwestern witness Miller, Staff’s own witness testified that “when capacity is posted” shippers “know” it is “available at the recourse rate”:</w:t>
      </w:r>
    </w:p>
    <w:p>
      <w:pPr>
        <w:pStyle w:val="BodyText"/>
        <w:spacing w:lineRule="auto" w:line="240"/>
        <w:ind w:start="720" w:end="720"/>
        <w:rPr/>
      </w:pPr>
      <w:bookmarkStart w:id="33" w:name="_DV_M237"/>
      <w:bookmarkEnd w:id="33"/>
      <w:r>
        <w:rPr>
          <w:rFonts w:cs="CG Times" w:ascii="CG Times" w:hAnsi="CG Times"/>
          <w:color w:val="000000"/>
        </w:rPr>
        <w:t>[Mr. Sullivan] states that “</w:t>
      </w:r>
      <w:r>
        <w:rPr>
          <w:rFonts w:cs="CG Times" w:ascii="CG Times" w:hAnsi="CG Times"/>
          <w:color w:val="000000"/>
          <w:u w:val="single"/>
        </w:rPr>
        <w:t>[w]hen capacity is posted</w:t>
      </w:r>
      <w:r>
        <w:rPr>
          <w:rFonts w:cs="CG Times" w:ascii="CG Times" w:hAnsi="CG Times"/>
          <w:color w:val="000000"/>
        </w:rPr>
        <w:t xml:space="preserve"> on the web site, </w:t>
      </w:r>
      <w:r>
        <w:rPr>
          <w:rFonts w:cs="CG Times" w:ascii="CG Times" w:hAnsi="CG Times"/>
          <w:color w:val="000000"/>
          <w:u w:val="single"/>
        </w:rPr>
        <w:t>shippers</w:t>
      </w:r>
      <w:r>
        <w:rPr>
          <w:rFonts w:cs="CG Times" w:ascii="CG Times" w:hAnsi="CG Times"/>
          <w:color w:val="000000"/>
        </w:rPr>
        <w:t xml:space="preserve"> on Transwestern </w:t>
      </w:r>
      <w:r>
        <w:rPr>
          <w:rFonts w:cs="CG Times" w:ascii="CG Times" w:hAnsi="CG Times"/>
          <w:color w:val="000000"/>
          <w:u w:val="single"/>
        </w:rPr>
        <w:t>know how much capacity is available at the recourse rate</w:t>
      </w:r>
      <w:r>
        <w:rPr>
          <w:rFonts w:cs="CG Times" w:ascii="CG Times" w:hAnsi="CG Times"/>
          <w:color w:val="000000"/>
        </w:rPr>
        <w:t>.”  (Sullivan Testimony at 11; emphasis added.)  That is exactly the point that Transwestern has repeatedly stated in this proceeding.  When the capacity at issue was posted on Transwestern’s web site, “</w:t>
      </w:r>
      <w:r>
        <w:rPr>
          <w:rFonts w:cs="CG Times" w:ascii="CG Times" w:hAnsi="CG Times"/>
          <w:color w:val="000000"/>
          <w:u w:val="single"/>
        </w:rPr>
        <w:t>shippers</w:t>
      </w:r>
      <w:r>
        <w:rPr>
          <w:rFonts w:cs="CG Times" w:ascii="CG Times" w:hAnsi="CG Times"/>
          <w:color w:val="000000"/>
        </w:rPr>
        <w:t xml:space="preserve"> on Transwestern </w:t>
      </w:r>
      <w:r>
        <w:rPr>
          <w:rFonts w:cs="CG Times" w:ascii="CG Times" w:hAnsi="CG Times"/>
          <w:color w:val="000000"/>
          <w:u w:val="single"/>
        </w:rPr>
        <w:t>know” that such capacity “is available at the recourse rate</w:t>
      </w:r>
      <w:r>
        <w:rPr>
          <w:rFonts w:cs="CG Times" w:ascii="CG Times" w:hAnsi="CG Times"/>
          <w:color w:val="000000"/>
        </w:rPr>
        <w:t>.”  Since it is undisputed that the capacity at issue was posted on Transwestern’s web site, by Mr. Sullivan’s own admission (at 11), “</w:t>
      </w:r>
      <w:r>
        <w:rPr>
          <w:rFonts w:cs="CG Times" w:ascii="CG Times" w:hAnsi="CG Times"/>
          <w:color w:val="000000"/>
          <w:u w:val="single"/>
        </w:rPr>
        <w:t>shippers</w:t>
      </w:r>
      <w:r>
        <w:rPr>
          <w:rFonts w:cs="CG Times" w:ascii="CG Times" w:hAnsi="CG Times"/>
          <w:color w:val="000000"/>
        </w:rPr>
        <w:t xml:space="preserve"> on Transwestern </w:t>
      </w:r>
      <w:r>
        <w:rPr>
          <w:rFonts w:cs="CG Times" w:ascii="CG Times" w:hAnsi="CG Times"/>
          <w:color w:val="000000"/>
          <w:u w:val="single"/>
        </w:rPr>
        <w:t>know” that such capacity “is available at the recourse rate</w:t>
      </w:r>
      <w:r>
        <w:rPr>
          <w:rFonts w:cs="CG Times" w:ascii="CG Times" w:hAnsi="CG Times"/>
          <w:color w:val="000000"/>
        </w:rPr>
        <w:t xml:space="preserve">.”  Thus, Mr. Sullivan’s own testimony contradicts his claim (at 12) that the capacity at issue was somehow not unequivocally offered on Transwestern’s web site at the recourse rate. </w:t>
      </w:r>
    </w:p>
    <w:p>
      <w:pPr>
        <w:pStyle w:val="Normal"/>
        <w:ind w:start="1440" w:end="0"/>
        <w:rPr>
          <w:rFonts w:ascii="CG Times" w:hAnsi="CG Times" w:cs="CG Times"/>
          <w:color w:val="000000"/>
        </w:rPr>
      </w:pPr>
      <w:r>
        <w:rPr>
          <w:rFonts w:cs="CG Times"/>
          <w:color w:val="000000"/>
        </w:rPr>
      </w:r>
    </w:p>
    <w:p>
      <w:pPr>
        <w:pStyle w:val="Normal"/>
        <w:spacing w:lineRule="auto" w:line="480"/>
        <w:rPr/>
      </w:pPr>
      <w:bookmarkStart w:id="34" w:name="_DV_M238"/>
      <w:bookmarkEnd w:id="34"/>
      <w:r>
        <w:rPr>
          <w:color w:val="000000"/>
        </w:rPr>
        <w:t>(</w:t>
      </w:r>
      <w:r>
        <w:rPr>
          <w:color w:val="000000"/>
          <w:u w:val="single"/>
        </w:rPr>
        <w:t>Id</w:t>
      </w:r>
      <w:r>
        <w:rPr>
          <w:color w:val="000000"/>
        </w:rPr>
        <w:t>. at 10, ln. 7-17.)</w:t>
      </w:r>
    </w:p>
    <w:p>
      <w:pPr>
        <w:pStyle w:val="Normal"/>
        <w:ind w:hanging="720" w:start="720" w:end="0"/>
        <w:rPr>
          <w:color w:val="000000"/>
        </w:rPr>
      </w:pPr>
      <w:bookmarkStart w:id="35" w:name="_DV_M239"/>
      <w:bookmarkEnd w:id="35"/>
      <w:r>
        <w:rPr>
          <w:b/>
          <w:color w:val="000000"/>
        </w:rPr>
        <w:t>C.</w:t>
        <w:tab/>
      </w:r>
      <w:r>
        <w:rPr>
          <w:b/>
          <w:color w:val="000000"/>
          <w:u w:val="single"/>
        </w:rPr>
        <w:t>The unrebutted evidence is that Transwestern did not withhold or threaten to withhold capacity.</w:t>
      </w:r>
    </w:p>
    <w:p>
      <w:pPr>
        <w:pStyle w:val="Normal"/>
        <w:ind w:hanging="720" w:start="720" w:end="0"/>
        <w:rPr>
          <w:color w:val="000000"/>
        </w:rPr>
      </w:pPr>
      <w:r>
        <w:rPr>
          <w:color w:val="000000"/>
        </w:rPr>
      </w:r>
    </w:p>
    <w:p>
      <w:pPr>
        <w:pStyle w:val="Normal"/>
        <w:spacing w:lineRule="auto" w:line="480"/>
        <w:ind w:firstLine="720" w:end="0"/>
        <w:rPr/>
      </w:pPr>
      <w:bookmarkStart w:id="36" w:name="_DV_M240"/>
      <w:bookmarkEnd w:id="36"/>
      <w:r>
        <w:rPr>
          <w:color w:val="000000"/>
        </w:rPr>
        <w:t xml:space="preserve">Contrary to Staff’s allegation (at 44?), the Presiding Judge did not err in concluding that the negotiated rates “were </w:t>
      </w:r>
      <w:r>
        <w:rPr>
          <w:color w:val="000000"/>
          <w:u w:val="single"/>
        </w:rPr>
        <w:t>not</w:t>
      </w:r>
      <w:r>
        <w:rPr>
          <w:color w:val="000000"/>
        </w:rPr>
        <w:t xml:space="preserve"> the product of an exercise of market power and that Transwestern did </w:t>
      </w:r>
      <w:r>
        <w:rPr>
          <w:color w:val="000000"/>
          <w:u w:val="single"/>
        </w:rPr>
        <w:t>not</w:t>
      </w:r>
      <w:r>
        <w:rPr>
          <w:color w:val="000000"/>
        </w:rPr>
        <w:t xml:space="preserve"> withhold capacity that otherwise would have been available under recourse service in order to make capacity available under the negotiated rate charges at substantially higher rates.”  (Initial Decision, mimeo at 13; emphasis added.)  Transwestern witness Miller testified that because the capacity at issue could not be sold to any shipper until it was offered at the recourse rate on Transwestern’s web site, and it was so offered, there is no support for the allegation that Transwestern withheld or threatened to withhold capacity from potential shippers:</w:t>
      </w:r>
    </w:p>
    <w:p>
      <w:pPr>
        <w:pStyle w:val="BodyText"/>
        <w:spacing w:lineRule="auto" w:line="240"/>
        <w:ind w:start="720" w:end="720"/>
        <w:rPr/>
      </w:pPr>
      <w:bookmarkStart w:id="37" w:name="_DV_M241"/>
      <w:bookmarkEnd w:id="37"/>
      <w:r>
        <w:rPr>
          <w:rFonts w:cs="CG Times" w:ascii="CG Times" w:hAnsi="CG Times"/>
          <w:color w:val="000000"/>
        </w:rPr>
        <w:t xml:space="preserve">Mr. Sullivan offers no support for his claim that a potential shipper may agree to a higher negotiated rate because it is “either unsure or concerned that the capacity will not be made available at the recourse rate.”  As I explained above, Transwestern cannot sell the capacity to </w:t>
      </w:r>
      <w:r>
        <w:rPr>
          <w:rFonts w:cs="CG Times" w:ascii="CG Times" w:hAnsi="CG Times"/>
          <w:color w:val="000000"/>
          <w:u w:val="single"/>
        </w:rPr>
        <w:t>any</w:t>
      </w:r>
      <w:r>
        <w:rPr>
          <w:rFonts w:cs="CG Times" w:ascii="CG Times" w:hAnsi="CG Times"/>
          <w:color w:val="000000"/>
        </w:rPr>
        <w:t xml:space="preserve"> shipper unless it first offers the capacity on its web site to </w:t>
      </w:r>
      <w:r>
        <w:rPr>
          <w:rFonts w:cs="CG Times" w:ascii="CG Times" w:hAnsi="CG Times"/>
          <w:color w:val="000000"/>
          <w:u w:val="single"/>
        </w:rPr>
        <w:t>all</w:t>
      </w:r>
      <w:r>
        <w:rPr>
          <w:rFonts w:cs="CG Times" w:ascii="CG Times" w:hAnsi="CG Times"/>
          <w:color w:val="000000"/>
        </w:rPr>
        <w:t xml:space="preserve"> potential shippers at the recourse rate.  The undisputed facts are that the capacity at issue was offered on Transwestern’s web site at the recourse rate.  Further, as I discussed above, Mr. Sullivan concedes (at 4 and 11) that Transwestern “posted the capacity on its web site for bidding in accordance with its tariff” and that “[w]hen capacity is posted on the web site, shippers on Transwestern know how much capacity is available at the recourse rate.”  Thus, in light of the undisputed facts and Mr. Sullivan’s own admissions, there is no basis whatsoever for the allegation that shippers agreed to a negotiated rate because they were “either unsure or concerned that the capacity will not be available at the recourse rate.”  The facts are that shippers had and have absolute certainty that capacity cannot be sold to anyone unless it is offered on Transwestern’s web site to all potential shippers at the recourse rate.</w:t>
      </w:r>
    </w:p>
    <w:p>
      <w:pPr>
        <w:pStyle w:val="Normal"/>
        <w:ind w:start="1440" w:end="0"/>
        <w:rPr>
          <w:rFonts w:ascii="CG Times" w:hAnsi="CG Times" w:cs="CG Times"/>
          <w:color w:val="000000"/>
        </w:rPr>
      </w:pPr>
      <w:r>
        <w:rPr>
          <w:rFonts w:cs="CG Times"/>
          <w:color w:val="000000"/>
        </w:rPr>
      </w:r>
    </w:p>
    <w:p>
      <w:pPr>
        <w:pStyle w:val="Normal"/>
        <w:spacing w:lineRule="auto" w:line="480"/>
        <w:rPr/>
      </w:pPr>
      <w:bookmarkStart w:id="38" w:name="_DV_M242"/>
      <w:bookmarkEnd w:id="38"/>
      <w:r>
        <w:rPr>
          <w:color w:val="000000"/>
        </w:rPr>
        <w:t>(</w:t>
      </w:r>
      <w:r>
        <w:rPr>
          <w:color w:val="000000"/>
          <w:u w:val="single"/>
        </w:rPr>
        <w:t>Id</w:t>
      </w:r>
      <w:r>
        <w:rPr>
          <w:color w:val="000000"/>
        </w:rPr>
        <w:t>. at 11, ln. 4-20.)</w:t>
      </w:r>
    </w:p>
    <w:p>
      <w:pPr>
        <w:pStyle w:val="BodyText"/>
        <w:spacing w:lineRule="auto" w:line="240"/>
        <w:ind w:start="720" w:end="720"/>
        <w:rPr>
          <w:rFonts w:ascii="CG Times" w:hAnsi="CG Times" w:cs="CG Times"/>
          <w:color w:val="000000"/>
        </w:rPr>
      </w:pPr>
      <w:bookmarkStart w:id="39" w:name="_DV_M243"/>
      <w:bookmarkEnd w:id="39"/>
      <w:r>
        <w:rPr>
          <w:rFonts w:cs="CG Times" w:ascii="CG Times" w:hAnsi="CG Times"/>
          <w:color w:val="000000"/>
        </w:rPr>
        <w:t>[A] shipper is under no obligation to agree to a negotiated rate given that the capacity must be posted before it can be sold to anyone and the fact that the shipper can simply request the capacity at the recourse rate when it is posted, in which case the shipper receives the capacity at the recourse rate, if there are no other bids, or participates in a lottery. . . .</w:t>
      </w:r>
    </w:p>
    <w:p>
      <w:pPr>
        <w:pStyle w:val="Normal"/>
        <w:ind w:start="1440" w:end="1440"/>
        <w:rPr>
          <w:rFonts w:ascii="CG Times" w:hAnsi="CG Times" w:cs="CG Times"/>
          <w:color w:val="000000"/>
        </w:rPr>
      </w:pPr>
      <w:r>
        <w:rPr>
          <w:rFonts w:cs="CG Times"/>
          <w:color w:val="000000"/>
        </w:rPr>
      </w:r>
    </w:p>
    <w:p>
      <w:pPr>
        <w:pStyle w:val="Normal"/>
        <w:spacing w:lineRule="auto" w:line="480"/>
        <w:rPr/>
      </w:pPr>
      <w:bookmarkStart w:id="40" w:name="_DV_M244"/>
      <w:bookmarkEnd w:id="40"/>
      <w:r>
        <w:rPr>
          <w:color w:val="000000"/>
        </w:rPr>
        <w:t>(</w:t>
      </w:r>
      <w:r>
        <w:rPr>
          <w:color w:val="000000"/>
          <w:u w:val="single"/>
        </w:rPr>
        <w:t>Id</w:t>
      </w:r>
      <w:r>
        <w:rPr>
          <w:color w:val="000000"/>
        </w:rPr>
        <w:t>. at 12, ln. 2-16.)</w:t>
      </w:r>
    </w:p>
    <w:p>
      <w:pPr>
        <w:pStyle w:val="Normal"/>
        <w:spacing w:lineRule="auto" w:line="480"/>
        <w:rPr>
          <w:color w:val="000000"/>
        </w:rPr>
      </w:pPr>
      <w:bookmarkStart w:id="41" w:name="_DV_M245"/>
      <w:bookmarkEnd w:id="41"/>
      <w:r>
        <w:rPr>
          <w:color w:val="000000"/>
        </w:rPr>
        <w:tab/>
        <w:t>Staff’s allegation that Transwestern withheld or threatened to withhold capacity unless a shipper agreed to negotiated rates also is contradicted by direct evidence from the shippers themselves.  Transwestern submitted as Exhibit Nos. TW-14 and TW-15, attached to the Prepared Direct Testimony of Steven M. Harris, statements from Richardson and Sempra that demonstrate that Transwestern did not withhold or threaten to withhold capacity unless the shipper agreed to the negotiated rates.  In response to Staff Data Request No. 3 filed May 30, 2001 (Exhibit No. TW-14 at 5), Scott Walker of Richardson stated that “[a]t no time during any discussion did I perceive, or receive direct mention that this operational capacity would not be available under any other rate arrangement.”  In response to Staff Data Request No. 3 filed June 1, 2001 (Exhibit No. TW-15 at 5), Stefanie Katz of Sempra stated that “[a]t no time during SET’s discussions with Transwestern regarding the February 2001 and March 2001 FTS</w:t>
        <w:noBreakHyphen/>
        <w:t>1 agreements did Transwestern imply, either directly or indirectly, that the availability of its operational capacity might be less certain at a rate other than a negotiated rate.”</w:t>
      </w:r>
    </w:p>
    <w:p>
      <w:pPr>
        <w:pStyle w:val="Normal"/>
        <w:spacing w:lineRule="auto" w:line="480"/>
        <w:rPr/>
      </w:pPr>
      <w:bookmarkStart w:id="42" w:name="_DV_M246"/>
      <w:bookmarkEnd w:id="42"/>
      <w:r>
        <w:rPr>
          <w:color w:val="000000"/>
        </w:rPr>
        <w:tab/>
        <w:t>Further, Southern California Edison Company’s (SCE) Data Request No. 4 to both Richardson and Sempra asked whether “any employee of Transwestern or any Transwestern affiliate ever indicate[d] at any time that Transwestern would not provide the capacity at the maximum tariff rate (</w:t>
      </w:r>
      <w:r>
        <w:rPr>
          <w:color w:val="000000"/>
          <w:u w:val="single"/>
        </w:rPr>
        <w:t>i.e.</w:t>
      </w:r>
      <w:r>
        <w:rPr>
          <w:color w:val="000000"/>
        </w:rPr>
        <w:t xml:space="preserve">, the capacity ultimately purchased pursuant to the negotiated rate)?”  Both Richardson and Sempra answered “No.”  (Exhibit No. TW-17; Exhibit No. TW-18.)  As shown in Sempra’s response, Sempra did not request the recourse rate </w:t>
        <w:noBreakHyphen/>
        <w:noBreakHyphen/>
        <w:t xml:space="preserve"> “the maximum tariff rate was not discussed.”  (Exhibit No. TW-18.)  Transwestern witness Lohman testified that neither she nor “anyone else at Transwestern threaten[ed] to withhold capacity unless the shipper agreed to negotiated rates.” (Lohman rebuttal testimony, Exhibit No. TW-22 at 16, ln. 11-15.)  Thus, there was no threat or any indication whatsoever by Transwestern that it would withhold the capacity unless Richardson or Sempra agreed to negotiated rates.  </w:t>
      </w:r>
    </w:p>
    <w:p>
      <w:pPr>
        <w:pStyle w:val="Normal"/>
        <w:spacing w:lineRule="auto" w:line="480"/>
        <w:rPr/>
      </w:pPr>
      <w:bookmarkStart w:id="43" w:name="_DV_M247"/>
      <w:bookmarkEnd w:id="43"/>
      <w:r>
        <w:rPr>
          <w:color w:val="000000"/>
        </w:rPr>
        <w:tab/>
        <w:t xml:space="preserve">Staff’s allegation (at       ) that Transwestern withheld or threatened to withhold operational capacity unless a shipper agreed to a negotiated rate also is contradicted by the fact that Transwestern </w:t>
      </w:r>
      <w:bookmarkStart w:id="44" w:name="_DV_M248"/>
      <w:bookmarkEnd w:id="44"/>
      <w:r>
        <w:rPr>
          <w:color w:val="000000"/>
        </w:rPr>
        <w:t>sold operational capacity at the recourse rate</w:t>
      </w:r>
      <w:bookmarkStart w:id="45" w:name="_DV_C126"/>
      <w:r>
        <w:rPr>
          <w:rStyle w:val="DeltaViewInsertion"/>
          <w:color w:val="000000"/>
          <w:u w:val="none"/>
        </w:rPr>
        <w:t xml:space="preserve"> during the very time interval in question</w:t>
      </w:r>
      <w:bookmarkStart w:id="46" w:name="_DV_M249"/>
      <w:bookmarkEnd w:id="45"/>
      <w:bookmarkEnd w:id="46"/>
      <w:r>
        <w:rPr>
          <w:color w:val="000000"/>
        </w:rPr>
        <w:t>.  As explained by Transwestern witness Harris, operational capacity was posted and sold to Tenaska Gas Ventures at the recourse rate for January through March, 2001, for transportation to the California border.  (Harris rebuttal testimony, Exhibit No. TW-21 at 12, ln. 1-9.)</w:t>
      </w:r>
    </w:p>
    <w:p>
      <w:pPr>
        <w:pStyle w:val="Normal"/>
        <w:spacing w:lineRule="auto" w:line="480"/>
        <w:rPr/>
      </w:pPr>
      <w:bookmarkStart w:id="47" w:name="_DV_M250"/>
      <w:bookmarkEnd w:id="47"/>
      <w:r>
        <w:rPr>
          <w:color w:val="000000"/>
        </w:rPr>
        <w:tab/>
        <w:t xml:space="preserve">As explained by Transwestern witness Miller, Staff’s allegation as to withholding capacity is illogical because Transwestern uses the </w:t>
      </w:r>
      <w:r>
        <w:rPr>
          <w:color w:val="000000"/>
          <w:u w:val="single"/>
        </w:rPr>
        <w:t>same</w:t>
      </w:r>
      <w:r>
        <w:rPr>
          <w:color w:val="000000"/>
        </w:rPr>
        <w:t xml:space="preserve"> mechanism to post operational capacity as design capacity, which Staff witness Sullivan concedes Transwestern cannot threaten to withhold or withhold:</w:t>
      </w:r>
    </w:p>
    <w:p>
      <w:pPr>
        <w:pStyle w:val="BodyText"/>
        <w:spacing w:lineRule="auto" w:line="240"/>
        <w:ind w:start="720" w:end="720"/>
        <w:rPr>
          <w:rFonts w:ascii="CG Times" w:hAnsi="CG Times" w:cs="CG Times"/>
          <w:color w:val="000000"/>
        </w:rPr>
      </w:pPr>
      <w:bookmarkStart w:id="48" w:name="_DV_M251"/>
      <w:bookmarkEnd w:id="48"/>
      <w:r>
        <w:rPr>
          <w:rFonts w:cs="CG Times" w:ascii="CG Times" w:hAnsi="CG Times"/>
          <w:color w:val="000000"/>
        </w:rPr>
        <w:t xml:space="preserve">Mr. Sullivan suggests (at 12) that daily firm capacity involving operational capacity is somehow different from firm capacity involving design capacity because “Transwestern has made all of its design capacity available at the recourse rate.”  However, as I discussed above, the undisputed facts and Mr. Sullivan’s own testimony demonstrate that, just as in the case of design capacity, Transwestern also “made all of its” daily firm capacity “available at the recourse rate” by offering it on its web site to all shippers at the recourse rate.  Thus, Mr. Sullivan’s admission (at 12) that “[u]nder these conditions Transwestern can not threaten to withhold design capacity from the market and force a shipper to accept a negotiated rate,” applies equally to Transwestern’s daily firm capacity because, just like firm design capacity, it is offered on Transwestern’s web site to all potential shippers at the recourse rate.  Mr. Sullivan’s attempt to draw a distinction between the way Transwestern “offers” its design capacity and the way it “offers” its operational capacity is illogical because Transwestern uses exactly the same mechanism </w:t>
        <w:noBreakHyphen/>
        <w:noBreakHyphen/>
        <w:t xml:space="preserve"> postings on its internet web site </w:t>
        <w:noBreakHyphen/>
        <w:noBreakHyphen/>
        <w:t xml:space="preserve"> to offer both.  </w:t>
      </w:r>
    </w:p>
    <w:p>
      <w:pPr>
        <w:pStyle w:val="Normal"/>
        <w:ind w:start="1440" w:end="1440"/>
        <w:rPr>
          <w:rFonts w:ascii="CG Times" w:hAnsi="CG Times" w:cs="CG Times"/>
          <w:color w:val="000000"/>
        </w:rPr>
      </w:pPr>
      <w:r>
        <w:rPr>
          <w:rFonts w:cs="CG Times"/>
          <w:color w:val="000000"/>
        </w:rPr>
      </w:r>
    </w:p>
    <w:p>
      <w:pPr>
        <w:pStyle w:val="Normal"/>
        <w:spacing w:lineRule="auto" w:line="480"/>
        <w:rPr>
          <w:color w:val="000000"/>
        </w:rPr>
      </w:pPr>
      <w:bookmarkStart w:id="49" w:name="_DV_M252"/>
      <w:bookmarkEnd w:id="49"/>
      <w:r>
        <w:rPr>
          <w:color w:val="000000"/>
        </w:rPr>
        <w:t>(Miller rebuttal testimony, Exhibit No. TW-16 at 14, ln. 7-22.)</w:t>
      </w:r>
    </w:p>
    <w:p>
      <w:pPr>
        <w:pStyle w:val="Normal"/>
        <w:ind w:hanging="720" w:start="720" w:end="0"/>
        <w:rPr>
          <w:b/>
          <w:color w:val="000000"/>
        </w:rPr>
      </w:pPr>
      <w:r>
        <w:rPr>
          <w:b/>
          <w:color w:val="000000"/>
        </w:rPr>
        <w:t>D.</w:t>
        <w:tab/>
      </w:r>
      <w:r>
        <w:rPr>
          <w:b/>
          <w:color w:val="000000"/>
          <w:u w:val="single"/>
        </w:rPr>
        <w:t>The Presiding Judge properly rejected claims that Richardson and Sempra were “forced” to accept negotiated rates proposed by Transwestern.</w:t>
      </w:r>
    </w:p>
    <w:p>
      <w:pPr>
        <w:pStyle w:val="Normal"/>
        <w:rPr>
          <w:b/>
          <w:color w:val="000000"/>
        </w:rPr>
      </w:pPr>
      <w:r>
        <w:rPr>
          <w:b/>
          <w:color w:val="000000"/>
        </w:rPr>
      </w:r>
    </w:p>
    <w:p>
      <w:pPr>
        <w:pStyle w:val="Normal"/>
        <w:spacing w:lineRule="auto" w:line="480"/>
        <w:ind w:firstLine="720" w:end="0"/>
        <w:rPr/>
      </w:pPr>
      <w:r>
        <w:rPr>
          <w:color w:val="000000"/>
        </w:rPr>
        <w:t xml:space="preserve">Staff alleges (at 47-48?) that Richardson and Sempra were not able to “bid” on the capacity but were “forced” to accept excessively high negotiated rates.  Staff offers no evidence for these allegations and they were properly rejected by the Presiding Judge.  The unrebutted evidence, submitted by Staff’s own witness, is that Richardson and Sempra were able to submit bids, they were not “forced” to accept negotiated rates, and the index-to-index pricing provisions were in fact </w:t>
      </w:r>
      <w:r>
        <w:rPr>
          <w:color w:val="000000"/>
          <w:u w:val="single"/>
        </w:rPr>
        <w:t>proposed by Sempra and Richardson themselves</w:t>
      </w:r>
      <w:r>
        <w:rPr>
          <w:color w:val="000000"/>
        </w:rPr>
        <w:t>:</w:t>
      </w:r>
    </w:p>
    <w:p>
      <w:pPr>
        <w:pStyle w:val="Normal"/>
        <w:ind w:start="720" w:end="720"/>
        <w:rPr/>
      </w:pPr>
      <w:r>
        <w:rPr>
          <w:color w:val="000000"/>
          <w:u w:val="single"/>
        </w:rPr>
        <w:t>Sempra proposed</w:t>
      </w:r>
      <w:r>
        <w:rPr>
          <w:color w:val="000000"/>
        </w:rPr>
        <w:t xml:space="preserve"> the Gas Daily El Paso Permian midpoint basis price rather than the Gas Daily TW Permian midpoint basis price generally used for index transactions on Transwestern having receipts from the Permian area.  </w:t>
      </w:r>
      <w:r>
        <w:rPr>
          <w:color w:val="000000"/>
          <w:u w:val="single"/>
        </w:rPr>
        <w:t>Sempra also proposed</w:t>
      </w:r>
      <w:r>
        <w:rPr>
          <w:color w:val="000000"/>
        </w:rPr>
        <w:t xml:space="preserve"> the less $.50 provision.</w:t>
      </w:r>
    </w:p>
    <w:p>
      <w:pPr>
        <w:pStyle w:val="Normal"/>
        <w:ind w:start="720" w:end="720"/>
        <w:rPr>
          <w:color w:val="000000"/>
        </w:rPr>
      </w:pPr>
      <w:r>
        <w:rPr>
          <w:color w:val="000000"/>
        </w:rPr>
      </w:r>
    </w:p>
    <w:p>
      <w:pPr>
        <w:pStyle w:val="Normal"/>
        <w:ind w:start="720" w:end="720"/>
        <w:jc w:val="center"/>
        <w:rPr>
          <w:color w:val="000000"/>
        </w:rPr>
      </w:pPr>
      <w:r>
        <w:rPr>
          <w:color w:val="000000"/>
        </w:rPr>
        <w:t>*      *      *      *</w:t>
      </w:r>
    </w:p>
    <w:p>
      <w:pPr>
        <w:pStyle w:val="Normal"/>
        <w:ind w:start="720" w:end="720"/>
        <w:rPr>
          <w:color w:val="000000"/>
        </w:rPr>
      </w:pPr>
      <w:r>
        <w:rPr>
          <w:color w:val="000000"/>
        </w:rPr>
      </w:r>
    </w:p>
    <w:p>
      <w:pPr>
        <w:pStyle w:val="Normal"/>
        <w:ind w:start="720" w:end="720"/>
        <w:rPr/>
      </w:pPr>
      <w:r>
        <w:rPr>
          <w:color w:val="000000"/>
          <w:u w:val="single"/>
        </w:rPr>
        <w:t>Richardson proposed</w:t>
      </w:r>
      <w:r>
        <w:rPr>
          <w:color w:val="000000"/>
        </w:rPr>
        <w:t xml:space="preserve"> the Gas Daily El Paso Permian midpoint basis price rather than the Gas daily TW Permian midpoint basis price generally used for index transactions on Transwestern having receipts from the Permian area.  </w:t>
      </w:r>
      <w:r>
        <w:rPr>
          <w:color w:val="000000"/>
          <w:u w:val="single"/>
        </w:rPr>
        <w:t>Richardson also proposed</w:t>
      </w:r>
      <w:r>
        <w:rPr>
          <w:color w:val="000000"/>
        </w:rPr>
        <w:t xml:space="preserve"> the daily marketing fee provision.</w:t>
      </w:r>
    </w:p>
    <w:p>
      <w:pPr>
        <w:pStyle w:val="Normal"/>
        <w:ind w:start="720" w:end="720"/>
        <w:rPr>
          <w:color w:val="000000"/>
        </w:rPr>
      </w:pPr>
      <w:r>
        <w:rPr>
          <w:color w:val="000000"/>
        </w:rPr>
      </w:r>
    </w:p>
    <w:p>
      <w:pPr>
        <w:pStyle w:val="Normal"/>
        <w:spacing w:lineRule="auto" w:line="480"/>
        <w:rPr>
          <w:color w:val="000000"/>
        </w:rPr>
      </w:pPr>
      <w:r>
        <w:rPr>
          <w:color w:val="000000"/>
        </w:rPr>
        <w:t>(Transwestern May 11, 2001 data response to Commission data request NR-2; request No. 6, Exhibit No. S-4 at 4-5 (emphasis added).)  Transwestern witness Lohman testified that on January 26, 2001:</w:t>
      </w:r>
    </w:p>
    <w:p>
      <w:pPr>
        <w:pStyle w:val="Normal"/>
        <w:ind w:start="720" w:end="720"/>
        <w:rPr/>
      </w:pPr>
      <w:r>
        <w:rPr>
          <w:color w:val="000000"/>
        </w:rPr>
        <w:t xml:space="preserve">After the capacity had been posted, I spoke with Ms. Katz and we discussed the posting and the possibility of an index-based rate.  In that discussion, </w:t>
      </w:r>
      <w:r>
        <w:rPr>
          <w:color w:val="000000"/>
          <w:u w:val="single"/>
        </w:rPr>
        <w:t>Ms. Katz proposed</w:t>
      </w:r>
      <w:r>
        <w:rPr>
          <w:color w:val="000000"/>
        </w:rPr>
        <w:t xml:space="preserve"> the terms of the rate that ultimately was agreed to.</w:t>
      </w:r>
    </w:p>
    <w:p>
      <w:pPr>
        <w:pStyle w:val="Normal"/>
        <w:ind w:start="720" w:end="720"/>
        <w:rPr>
          <w:color w:val="000000"/>
        </w:rPr>
      </w:pPr>
      <w:r>
        <w:rPr>
          <w:color w:val="000000"/>
        </w:rPr>
      </w:r>
    </w:p>
    <w:p>
      <w:pPr>
        <w:pStyle w:val="Normal"/>
        <w:spacing w:lineRule="auto" w:line="480"/>
        <w:rPr>
          <w:color w:val="000000"/>
        </w:rPr>
      </w:pPr>
      <w:r>
        <w:rPr>
          <w:color w:val="000000"/>
        </w:rPr>
        <w:t>(Lohman rebuttal testimony, Exhibit No. TW-22 at 7, ln. 20-22;, emphasis added.)  Richardson stated that it proposed the index-based rates:</w:t>
      </w:r>
    </w:p>
    <w:p>
      <w:pPr>
        <w:pStyle w:val="Normal"/>
        <w:ind w:start="720" w:end="720"/>
        <w:rPr/>
      </w:pPr>
      <w:r>
        <w:rPr>
          <w:color w:val="000000"/>
          <w:u w:val="single"/>
        </w:rPr>
        <w:t>During this discussion</w:t>
      </w:r>
      <w:r>
        <w:rPr>
          <w:color w:val="000000"/>
        </w:rPr>
        <w:t xml:space="preserve"> [on January 31st] with Transwestern </w:t>
      </w:r>
      <w:r>
        <w:rPr>
          <w:color w:val="000000"/>
          <w:u w:val="single"/>
        </w:rPr>
        <w:t>the proposal by RPC</w:t>
      </w:r>
      <w:r>
        <w:rPr>
          <w:color w:val="000000"/>
        </w:rPr>
        <w:t xml:space="preserve"> was to share in a rate based on a daily spread between the Permian basin and California Border.  Within these discussions the use of El Paso Natural Gas daily Permian price and the California Border daily price evolved.  </w:t>
      </w:r>
      <w:r>
        <w:rPr>
          <w:color w:val="000000"/>
          <w:u w:val="single"/>
        </w:rPr>
        <w:t>Richardson Products proposed</w:t>
      </w:r>
      <w:r>
        <w:rPr>
          <w:color w:val="000000"/>
        </w:rPr>
        <w:t xml:space="preserve"> the following index-to-index formula that was later approved by Transwestern and detailed in the FTS-1 Rate Agreement for contract No. 27492:</w:t>
      </w:r>
    </w:p>
    <w:p>
      <w:pPr>
        <w:pStyle w:val="Normal"/>
        <w:ind w:start="720" w:end="720"/>
        <w:rPr>
          <w:color w:val="000000"/>
        </w:rPr>
      </w:pPr>
      <w:r>
        <w:rPr>
          <w:color w:val="000000"/>
        </w:rPr>
      </w:r>
    </w:p>
    <w:p>
      <w:pPr>
        <w:pStyle w:val="Normal"/>
        <w:ind w:start="1440" w:end="1440"/>
        <w:rPr>
          <w:color w:val="000000"/>
        </w:rPr>
      </w:pPr>
      <w:r>
        <w:rPr>
          <w:color w:val="000000"/>
        </w:rPr>
        <w:t>(Gas Daily Socal Gas, Large Pkgs midpoint less Gas Daily El Paso Permian midpoint less fuel less daily marketing fee) * 50%, per MMBtu scheduled per day.</w:t>
      </w:r>
    </w:p>
    <w:p>
      <w:pPr>
        <w:pStyle w:val="Normal"/>
        <w:ind w:start="1440" w:end="1440"/>
        <w:rPr>
          <w:color w:val="000000"/>
        </w:rPr>
      </w:pPr>
      <w:r>
        <w:rPr>
          <w:color w:val="000000"/>
        </w:rPr>
      </w:r>
    </w:p>
    <w:p>
      <w:pPr>
        <w:pStyle w:val="Normal"/>
        <w:spacing w:lineRule="auto" w:line="480"/>
        <w:rPr/>
      </w:pPr>
      <w:r>
        <w:rPr>
          <w:color w:val="000000"/>
        </w:rPr>
        <w:t>(Richardson response to May 25, 2001 Staff data request No. 1, Exhibit No. TW-14 at 2, emphasis added.)  Ms. Katz of Sempra “</w:t>
      </w:r>
      <w:r>
        <w:rPr>
          <w:color w:val="000000"/>
          <w:u w:val="single"/>
        </w:rPr>
        <w:t>requested and obtained</w:t>
      </w:r>
      <w:r>
        <w:rPr>
          <w:color w:val="000000"/>
        </w:rPr>
        <w:t xml:space="preserve"> a negotiated rate for the March transaction that was similar to the February Richardson transaction . . . .” (Lohman rebuttal testimony, Exhibit No. TW-22 at 15, ln. 18-23; emphasis added.)  “</w:t>
      </w:r>
      <w:r>
        <w:rPr>
          <w:color w:val="000000"/>
          <w:u w:val="single"/>
        </w:rPr>
        <w:t>Mr. Walker on behalf of Richardson put in a request for it and negotiated</w:t>
      </w:r>
      <w:r>
        <w:rPr>
          <w:color w:val="000000"/>
        </w:rPr>
        <w:t xml:space="preserve"> for the month of March a rate identical to Richardson’s February transaction.”  (</w:t>
      </w:r>
      <w:r>
        <w:rPr>
          <w:color w:val="000000"/>
          <w:u w:val="single"/>
        </w:rPr>
        <w:t>Id</w:t>
      </w:r>
      <w:r>
        <w:rPr>
          <w:color w:val="000000"/>
        </w:rPr>
        <w:t>. at 16, ln. 2-5; emphasis added.)</w:t>
      </w:r>
    </w:p>
    <w:p>
      <w:pPr>
        <w:pStyle w:val="Normal"/>
        <w:tabs>
          <w:tab w:val="left" w:pos="720" w:leader="none"/>
        </w:tabs>
        <w:ind w:hanging="1440" w:start="1440" w:end="0"/>
        <w:rPr>
          <w:color w:val="000000"/>
        </w:rPr>
      </w:pPr>
      <w:r>
        <w:rPr>
          <w:b/>
          <w:color w:val="000000"/>
        </w:rPr>
        <w:tab/>
        <w:t>4.</w:t>
        <w:tab/>
      </w:r>
      <w:r>
        <w:rPr>
          <w:b/>
          <w:color w:val="000000"/>
          <w:u w:val="single"/>
        </w:rPr>
        <w:t>Transwestern did not “negotiate and arrange these transactions well in advance of the capacity being offered on its website</w:t>
      </w:r>
      <w:r>
        <w:rPr>
          <w:b/>
          <w:color w:val="000000"/>
        </w:rPr>
        <w:t>.”</w:t>
      </w:r>
    </w:p>
    <w:p>
      <w:pPr>
        <w:pStyle w:val="Normal"/>
        <w:tabs>
          <w:tab w:val="left" w:pos="720" w:leader="none"/>
        </w:tabs>
        <w:ind w:hanging="1440" w:start="1440" w:end="0"/>
        <w:rPr>
          <w:color w:val="000000"/>
        </w:rPr>
      </w:pPr>
      <w:r>
        <w:rPr>
          <w:color w:val="000000"/>
        </w:rPr>
      </w:r>
    </w:p>
    <w:p>
      <w:pPr>
        <w:pStyle w:val="Normal"/>
        <w:tabs>
          <w:tab w:val="left" w:pos="720" w:leader="none"/>
        </w:tabs>
        <w:spacing w:lineRule="auto" w:line="480"/>
        <w:rPr/>
      </w:pPr>
      <w:bookmarkStart w:id="50" w:name="_DV_M146"/>
      <w:bookmarkEnd w:id="50"/>
      <w:r>
        <w:rPr>
          <w:color w:val="000000"/>
        </w:rPr>
        <w:tab/>
        <w:t xml:space="preserve">Staff alleges (at 43?) that “Transwestern was willing to provide operationally available capacity to Richardson and Sempra only after it had arranged for market-based deals over the telephone and before this capacity was posted on Transwestern's web site.”  The Presiding Judge did not err in rejecting Staff’s allegation because it is wholly conclusory and contrary to the facts.  The unrebutted evidence is that for all </w:t>
      </w:r>
      <w:bookmarkStart w:id="51" w:name="_DV_C114"/>
      <w:r>
        <w:rPr>
          <w:rStyle w:val="DeltaViewInsertion"/>
          <w:color w:val="000000"/>
          <w:u w:val="none"/>
        </w:rPr>
        <w:t>four</w:t>
      </w:r>
      <w:bookmarkStart w:id="52" w:name="_DV_M147"/>
      <w:bookmarkEnd w:id="51"/>
      <w:bookmarkEnd w:id="52"/>
      <w:r>
        <w:rPr>
          <w:color w:val="000000"/>
        </w:rPr>
        <w:t xml:space="preserve"> transactions at issue, there was no “deal” or “arrangement” of any kind entitling Richardson or Sempra to the capacity before it was posted.  Richardson and Sempra had the right to the capacity only </w:t>
      </w:r>
      <w:r>
        <w:rPr>
          <w:color w:val="000000"/>
          <w:u w:val="single"/>
        </w:rPr>
        <w:t>after</w:t>
      </w:r>
      <w:r>
        <w:rPr>
          <w:color w:val="000000"/>
        </w:rPr>
        <w:t xml:space="preserve"> they submitted their bids on the day the capacity was posted, </w:t>
      </w:r>
      <w:r>
        <w:rPr>
          <w:color w:val="000000"/>
          <w:u w:val="single"/>
        </w:rPr>
        <w:t>after</w:t>
      </w:r>
      <w:r>
        <w:rPr>
          <w:color w:val="000000"/>
        </w:rPr>
        <w:t xml:space="preserve"> the posting period ended, </w:t>
      </w:r>
      <w:r>
        <w:rPr>
          <w:color w:val="000000"/>
          <w:u w:val="single"/>
        </w:rPr>
        <w:t>after</w:t>
      </w:r>
      <w:r>
        <w:rPr>
          <w:color w:val="000000"/>
        </w:rPr>
        <w:t xml:space="preserve"> Transwestern determined that no other bids were submitted, and </w:t>
      </w:r>
      <w:r>
        <w:rPr>
          <w:color w:val="000000"/>
          <w:u w:val="single"/>
        </w:rPr>
        <w:t>after</w:t>
      </w:r>
      <w:r>
        <w:rPr>
          <w:color w:val="000000"/>
        </w:rPr>
        <w:t xml:space="preserve"> a contract was agreed upon between Transwestern and Richardson or Sempra.  (Miller rebuttal testimony, Exhibit No. TW-16 at 7, ln. 6-12.)</w:t>
      </w:r>
    </w:p>
    <w:p>
      <w:pPr>
        <w:pStyle w:val="BodyText2"/>
        <w:rPr/>
      </w:pPr>
      <w:bookmarkStart w:id="53" w:name="_DV_M148"/>
      <w:bookmarkEnd w:id="53"/>
      <w:r>
        <w:rPr/>
        <w:tab/>
        <w:t xml:space="preserve">As discussed above, it was Transwestern’s compliance with the Commission’s filing and notice requirements for the December and January negotiated rate transactions that caused Mr. Walker of Richardson and Ms. Katz of Sempra </w:t>
      </w:r>
      <w:r>
        <w:rPr>
          <w:u w:val="single"/>
        </w:rPr>
        <w:t>to call Ms. Lohman of Transwestern</w:t>
      </w:r>
      <w:r>
        <w:rPr/>
        <w:t xml:space="preserve"> in January to inquire about the possible availability of operational capacity.  The unrebutted evidence is that in these discussions, there was no “agreement or understanding of any kind regarding operational capacity that might become available in the future.”  (Lohman rebuttal testimony, Exhibit No. TW-22 at 4, ln. 17-20; 6, ln. 1-4.)</w:t>
      </w:r>
    </w:p>
    <w:p>
      <w:pPr>
        <w:pStyle w:val="Normal"/>
        <w:tabs>
          <w:tab w:val="left" w:pos="720" w:leader="none"/>
        </w:tabs>
        <w:spacing w:lineRule="auto" w:line="480"/>
        <w:rPr/>
      </w:pPr>
      <w:bookmarkStart w:id="54" w:name="_DV_M149"/>
      <w:bookmarkEnd w:id="54"/>
      <w:r>
        <w:rPr>
          <w:color w:val="000000"/>
        </w:rPr>
        <w:tab/>
        <w:t xml:space="preserve">Transwestern witness Lohman, who negotiated all </w:t>
      </w:r>
      <w:bookmarkStart w:id="55" w:name="_DV_C116"/>
      <w:r>
        <w:rPr>
          <w:rStyle w:val="DeltaViewInsertion"/>
          <w:color w:val="000000"/>
          <w:u w:val="none"/>
        </w:rPr>
        <w:t>four</w:t>
      </w:r>
      <w:bookmarkStart w:id="56" w:name="_DV_M150"/>
      <w:bookmarkEnd w:id="55"/>
      <w:bookmarkEnd w:id="56"/>
      <w:r>
        <w:rPr>
          <w:color w:val="000000"/>
        </w:rPr>
        <w:t xml:space="preserve"> daily firm transactions with Sempra and Richardson, provided additional details as to each transaction:</w:t>
      </w:r>
    </w:p>
    <w:p>
      <w:pPr>
        <w:pStyle w:val="Normal"/>
        <w:tabs>
          <w:tab w:val="left" w:pos="720" w:leader="none"/>
        </w:tabs>
        <w:spacing w:lineRule="auto" w:line="480"/>
        <w:rPr>
          <w:color w:val="000000"/>
        </w:rPr>
      </w:pPr>
      <w:bookmarkStart w:id="57" w:name="_DV_M151"/>
      <w:bookmarkEnd w:id="57"/>
      <w:r>
        <w:rPr>
          <w:color w:val="000000"/>
          <w:u w:val="single"/>
        </w:rPr>
        <w:t>Sempra transaction for February</w:t>
      </w:r>
    </w:p>
    <w:p>
      <w:pPr>
        <w:pStyle w:val="Normal"/>
        <w:tabs>
          <w:tab w:val="left" w:pos="720" w:leader="none"/>
        </w:tabs>
        <w:spacing w:lineRule="auto" w:line="480"/>
        <w:rPr/>
      </w:pPr>
      <w:bookmarkStart w:id="58" w:name="_DV_M152"/>
      <w:bookmarkEnd w:id="58"/>
      <w:r>
        <w:rPr>
          <w:color w:val="000000"/>
        </w:rPr>
        <w:tab/>
        <w:t xml:space="preserve">Transwestern witness Lohman stated that the capacity was posted on January 26th, her discussions with Ms. Katz of Sempra occurred on January 26th </w:t>
      </w:r>
      <w:r>
        <w:rPr>
          <w:color w:val="000000"/>
          <w:u w:val="single"/>
        </w:rPr>
        <w:t>after</w:t>
      </w:r>
      <w:r>
        <w:rPr>
          <w:color w:val="000000"/>
        </w:rPr>
        <w:t xml:space="preserve"> the posting, and </w:t>
      </w:r>
      <w:r>
        <w:rPr>
          <w:color w:val="000000"/>
          <w:u w:val="single"/>
        </w:rPr>
        <w:t>after</w:t>
      </w:r>
      <w:r>
        <w:rPr>
          <w:color w:val="000000"/>
        </w:rPr>
        <w:t xml:space="preserve"> the end of the posting period at 5 p.m. on January 26th, Transwestern awarded the capacity to Sempra and entered into the contract:</w:t>
      </w:r>
    </w:p>
    <w:p>
      <w:pPr>
        <w:pStyle w:val="BodyText"/>
        <w:spacing w:lineRule="auto" w:line="240"/>
        <w:ind w:hanging="720" w:start="720" w:end="720"/>
        <w:rPr/>
      </w:pPr>
      <w:bookmarkStart w:id="59" w:name="_DV_M153"/>
      <w:bookmarkEnd w:id="59"/>
      <w:r>
        <w:rPr>
          <w:rFonts w:cs="CG Times" w:ascii="CG Times" w:hAnsi="CG Times"/>
          <w:color w:val="000000"/>
        </w:rPr>
        <w:tab/>
        <w:tab/>
        <w:t>We posted the availability of this 15,000 dth/day of firm capacity to Needles at 9 a.m. on Friday January 26</w:t>
      </w:r>
      <w:r>
        <w:rPr>
          <w:rFonts w:cs="CG Times" w:ascii="CG Times" w:hAnsi="CG Times"/>
          <w:color w:val="000000"/>
          <w:vertAlign w:val="superscript"/>
        </w:rPr>
        <w:t>th</w:t>
      </w:r>
      <w:r>
        <w:rPr>
          <w:rFonts w:cs="CG Times" w:ascii="CG Times" w:hAnsi="CG Times"/>
          <w:color w:val="000000"/>
        </w:rPr>
        <w:t>.  In the afternoon of the 26</w:t>
      </w:r>
      <w:r>
        <w:rPr>
          <w:rFonts w:cs="CG Times" w:ascii="CG Times" w:hAnsi="CG Times"/>
          <w:color w:val="000000"/>
          <w:vertAlign w:val="superscript"/>
        </w:rPr>
        <w:t>th</w:t>
      </w:r>
      <w:r>
        <w:rPr>
          <w:rFonts w:cs="CG Times" w:ascii="CG Times" w:hAnsi="CG Times"/>
          <w:color w:val="000000"/>
        </w:rPr>
        <w:t>, Sempra submitted a request for such capacity.  After the end of the posting period at 5:00 p.m., Transwestern awarded the capacity to Sempra and Transwestern and Sempra entered into the contract described in Mr. Harris’ prepared direct testimony.</w:t>
      </w:r>
    </w:p>
    <w:p>
      <w:pPr>
        <w:pStyle w:val="BodyText"/>
        <w:spacing w:lineRule="auto" w:line="240"/>
        <w:ind w:hanging="1440" w:start="1440" w:end="1440"/>
        <w:rPr>
          <w:rFonts w:ascii="CG Times" w:hAnsi="CG Times" w:cs="CG Times"/>
          <w:color w:val="000000"/>
        </w:rPr>
      </w:pPr>
      <w:r>
        <w:rPr>
          <w:rFonts w:cs="CG Times" w:ascii="CG Times" w:hAnsi="CG Times"/>
          <w:color w:val="000000"/>
        </w:rPr>
      </w:r>
    </w:p>
    <w:p>
      <w:pPr>
        <w:pStyle w:val="BodyText"/>
        <w:spacing w:lineRule="auto" w:line="240"/>
        <w:ind w:start="720" w:end="720"/>
        <w:rPr/>
      </w:pPr>
      <w:bookmarkStart w:id="60" w:name="_DV_M154"/>
      <w:bookmarkEnd w:id="60"/>
      <w:r>
        <w:rPr>
          <w:rFonts w:cs="CG Times" w:ascii="CG Times" w:hAnsi="CG Times"/>
          <w:b/>
          <w:color w:val="000000"/>
        </w:rPr>
        <w:t xml:space="preserve">Q. </w:t>
        <w:tab/>
      </w:r>
      <w:r>
        <w:rPr>
          <w:rFonts w:cs="CG Times" w:ascii="CG Times" w:hAnsi="CG Times"/>
          <w:color w:val="000000"/>
        </w:rPr>
        <w:t>Did you have telephone discussions on January 26</w:t>
      </w:r>
      <w:r>
        <w:rPr>
          <w:rFonts w:cs="CG Times" w:ascii="CG Times" w:hAnsi="CG Times"/>
          <w:color w:val="000000"/>
          <w:vertAlign w:val="superscript"/>
        </w:rPr>
        <w:t>th</w:t>
      </w:r>
      <w:r>
        <w:rPr>
          <w:rFonts w:cs="CG Times" w:ascii="CG Times" w:hAnsi="CG Times"/>
          <w:color w:val="000000"/>
        </w:rPr>
        <w:t xml:space="preserve"> with Ms. Katz regarding the posted capacity?</w:t>
      </w:r>
    </w:p>
    <w:p>
      <w:pPr>
        <w:pStyle w:val="BodyText"/>
        <w:spacing w:lineRule="auto" w:line="240"/>
        <w:ind w:start="1440" w:end="1440"/>
        <w:rPr>
          <w:rFonts w:ascii="CG Times" w:hAnsi="CG Times" w:cs="CG Times"/>
          <w:color w:val="000000"/>
        </w:rPr>
      </w:pPr>
      <w:r>
        <w:rPr>
          <w:rFonts w:cs="CG Times" w:ascii="CG Times" w:hAnsi="CG Times"/>
          <w:color w:val="000000"/>
        </w:rPr>
      </w:r>
    </w:p>
    <w:p>
      <w:pPr>
        <w:pStyle w:val="BodyText"/>
        <w:spacing w:lineRule="auto" w:line="240"/>
        <w:ind w:start="720" w:end="720"/>
        <w:rPr/>
      </w:pPr>
      <w:bookmarkStart w:id="61" w:name="_DV_M155"/>
      <w:bookmarkEnd w:id="61"/>
      <w:r>
        <w:rPr>
          <w:rFonts w:cs="CG Times" w:ascii="CG Times" w:hAnsi="CG Times"/>
          <w:b/>
          <w:color w:val="000000"/>
        </w:rPr>
        <w:t>A.</w:t>
      </w:r>
      <w:r>
        <w:rPr>
          <w:rFonts w:cs="CG Times" w:ascii="CG Times" w:hAnsi="CG Times"/>
          <w:color w:val="000000"/>
        </w:rPr>
        <w:tab/>
        <w:t>Yes, I did.  After the capacity had been posted, I spoke with Ms. Katz and we discussed the posting and the possibility of an index-based rate.  In that discussion, Ms. Katz proposed the terms of the rate that ultimately was agreed to.</w:t>
      </w:r>
    </w:p>
    <w:p>
      <w:pPr>
        <w:pStyle w:val="BodyText"/>
        <w:spacing w:lineRule="auto" w:line="240"/>
        <w:ind w:start="1440" w:end="1440"/>
        <w:rPr>
          <w:rFonts w:ascii="CG Times" w:hAnsi="CG Times" w:cs="CG Times"/>
          <w:b/>
          <w:color w:val="000000"/>
        </w:rPr>
      </w:pPr>
      <w:r>
        <w:rPr>
          <w:rFonts w:cs="CG Times" w:ascii="CG Times" w:hAnsi="CG Times"/>
          <w:b/>
          <w:color w:val="000000"/>
        </w:rPr>
      </w:r>
    </w:p>
    <w:p>
      <w:pPr>
        <w:pStyle w:val="BodyText"/>
        <w:spacing w:lineRule="auto" w:line="240"/>
        <w:ind w:start="720" w:end="720"/>
        <w:rPr/>
      </w:pPr>
      <w:bookmarkStart w:id="62" w:name="_DV_M156"/>
      <w:bookmarkEnd w:id="62"/>
      <w:r>
        <w:rPr>
          <w:rFonts w:cs="CG Times" w:ascii="CG Times" w:hAnsi="CG Times"/>
          <w:b/>
          <w:color w:val="000000"/>
        </w:rPr>
        <w:t>Q.</w:t>
      </w:r>
      <w:r>
        <w:rPr>
          <w:rFonts w:cs="CG Times" w:ascii="CG Times" w:hAnsi="CG Times"/>
          <w:color w:val="000000"/>
        </w:rPr>
        <w:tab/>
        <w:t>Are you aware Ms. Katz provided a Data Response that said she could not recall “whether the telephone communications regarding this capacity preceded any Transwestern postings”?</w:t>
      </w:r>
    </w:p>
    <w:p>
      <w:pPr>
        <w:pStyle w:val="BodyText"/>
        <w:spacing w:lineRule="auto" w:line="240"/>
        <w:ind w:start="1440" w:end="1440"/>
        <w:rPr>
          <w:rFonts w:ascii="CG Times" w:hAnsi="CG Times" w:cs="CG Times"/>
          <w:color w:val="000000"/>
        </w:rPr>
      </w:pPr>
      <w:r>
        <w:rPr>
          <w:rFonts w:cs="CG Times" w:ascii="CG Times" w:hAnsi="CG Times"/>
          <w:color w:val="000000"/>
        </w:rPr>
      </w:r>
    </w:p>
    <w:p>
      <w:pPr>
        <w:pStyle w:val="BodyText"/>
        <w:spacing w:lineRule="auto" w:line="240"/>
        <w:ind w:start="720" w:end="720"/>
        <w:rPr/>
      </w:pPr>
      <w:bookmarkStart w:id="63" w:name="_DV_M157"/>
      <w:bookmarkEnd w:id="63"/>
      <w:r>
        <w:rPr>
          <w:rFonts w:cs="CG Times" w:ascii="CG Times" w:hAnsi="CG Times"/>
          <w:b/>
          <w:color w:val="000000"/>
        </w:rPr>
        <w:t>A.</w:t>
      </w:r>
      <w:r>
        <w:rPr>
          <w:rFonts w:cs="CG Times" w:ascii="CG Times" w:hAnsi="CG Times"/>
          <w:color w:val="000000"/>
        </w:rPr>
        <w:tab/>
        <w:t>Yes, however, I am confident our conversation regarding the specific capacity was after the posting because I remember the discussion with her regarding the fact the capacity had been posted.  Given the disappointment she had conveyed over missing the January capacity posting, I thought she would appreciate my confirming that additional capacity had been posted.</w:t>
      </w:r>
    </w:p>
    <w:p>
      <w:pPr>
        <w:pStyle w:val="BodyText"/>
        <w:spacing w:lineRule="auto" w:line="240"/>
        <w:ind w:start="1440" w:end="1440"/>
        <w:rPr>
          <w:rFonts w:ascii="CG Times" w:hAnsi="CG Times" w:cs="CG Times"/>
          <w:color w:val="000000"/>
        </w:rPr>
      </w:pPr>
      <w:r>
        <w:rPr>
          <w:rFonts w:cs="CG Times" w:ascii="CG Times" w:hAnsi="CG Times"/>
          <w:color w:val="000000"/>
        </w:rPr>
      </w:r>
    </w:p>
    <w:p>
      <w:pPr>
        <w:pStyle w:val="BodyText"/>
        <w:rPr>
          <w:rFonts w:ascii="CG Times" w:hAnsi="CG Times" w:cs="CG Times"/>
          <w:color w:val="000000"/>
        </w:rPr>
      </w:pPr>
      <w:bookmarkStart w:id="64" w:name="_DV_M158"/>
      <w:bookmarkEnd w:id="64"/>
      <w:r>
        <w:rPr>
          <w:rFonts w:cs="CG Times" w:ascii="CG Times" w:hAnsi="CG Times"/>
          <w:color w:val="000000"/>
        </w:rPr>
        <w:t>(Lohman rebuttal testimony, Exhibit No. TW-22 at 7, ln. 11 through 8, ln. 8.)  Prior to such discussions on January 26th, which occurred after the posting, there was no agreement with Sempra with respect to the capacity:</w:t>
      </w:r>
    </w:p>
    <w:p>
      <w:pPr>
        <w:pStyle w:val="BodyText"/>
        <w:spacing w:lineRule="auto" w:line="240"/>
        <w:ind w:start="720" w:end="720"/>
        <w:rPr/>
      </w:pPr>
      <w:bookmarkStart w:id="65" w:name="_DV_M159"/>
      <w:bookmarkEnd w:id="65"/>
      <w:r>
        <w:rPr>
          <w:rFonts w:cs="CG Times" w:ascii="CG Times" w:hAnsi="CG Times"/>
          <w:b/>
          <w:color w:val="000000"/>
        </w:rPr>
        <w:t>Q.</w:t>
        <w:tab/>
      </w:r>
      <w:r>
        <w:rPr>
          <w:rFonts w:cs="CG Times" w:ascii="CG Times" w:hAnsi="CG Times"/>
          <w:color w:val="000000"/>
        </w:rPr>
        <w:t xml:space="preserve">Prior to those conversations with Ms. Katz on January 26th, did you reach any agreement or understanding with Sempra </w:t>
      </w:r>
      <w:bookmarkStart w:id="66" w:name="_DV_C118"/>
      <w:r>
        <w:rPr>
          <w:rStyle w:val="DeltaViewInsertion"/>
          <w:rFonts w:cs="CG Times" w:ascii="CG Times" w:hAnsi="CG Times"/>
          <w:color w:val="000000"/>
          <w:u w:val="none"/>
        </w:rPr>
        <w:t>of</w:t>
      </w:r>
      <w:bookmarkStart w:id="67" w:name="_DV_M160"/>
      <w:bookmarkEnd w:id="66"/>
      <w:bookmarkEnd w:id="67"/>
      <w:r>
        <w:rPr>
          <w:rFonts w:cs="CG Times" w:ascii="CG Times" w:hAnsi="CG Times"/>
          <w:color w:val="000000"/>
        </w:rPr>
        <w:t xml:space="preserve"> any kind, express or implied, entitling Sempra to operational capacity for the month of February?</w:t>
      </w:r>
    </w:p>
    <w:p>
      <w:pPr>
        <w:pStyle w:val="BodyText"/>
        <w:spacing w:lineRule="auto" w:line="240"/>
        <w:ind w:start="1440" w:end="1440"/>
        <w:rPr>
          <w:rFonts w:ascii="CG Times" w:hAnsi="CG Times" w:cs="CG Times"/>
          <w:color w:val="000000"/>
        </w:rPr>
      </w:pPr>
      <w:r>
        <w:rPr>
          <w:rFonts w:cs="CG Times" w:ascii="CG Times" w:hAnsi="CG Times"/>
          <w:color w:val="000000"/>
        </w:rPr>
      </w:r>
    </w:p>
    <w:p>
      <w:pPr>
        <w:pStyle w:val="BodyText"/>
        <w:spacing w:lineRule="auto" w:line="240"/>
        <w:ind w:start="720" w:end="720"/>
        <w:rPr/>
      </w:pPr>
      <w:bookmarkStart w:id="68" w:name="_DV_M161"/>
      <w:bookmarkEnd w:id="68"/>
      <w:r>
        <w:rPr>
          <w:rFonts w:cs="CG Times" w:ascii="CG Times" w:hAnsi="CG Times"/>
          <w:b/>
          <w:color w:val="000000"/>
        </w:rPr>
        <w:t>A.</w:t>
      </w:r>
      <w:r>
        <w:rPr>
          <w:rFonts w:cs="CG Times" w:ascii="CG Times" w:hAnsi="CG Times"/>
          <w:color w:val="000000"/>
        </w:rPr>
        <w:tab/>
        <w:t>No, I did not.</w:t>
      </w:r>
    </w:p>
    <w:p>
      <w:pPr>
        <w:pStyle w:val="BodyText"/>
        <w:spacing w:lineRule="auto" w:line="240"/>
        <w:ind w:start="1440" w:end="0"/>
        <w:rPr>
          <w:rFonts w:ascii="CG Times" w:hAnsi="CG Times" w:cs="CG Times"/>
          <w:color w:val="000000"/>
        </w:rPr>
      </w:pPr>
      <w:r>
        <w:rPr>
          <w:rFonts w:cs="CG Times" w:ascii="CG Times" w:hAnsi="CG Times"/>
          <w:color w:val="000000"/>
        </w:rPr>
      </w:r>
    </w:p>
    <w:p>
      <w:pPr>
        <w:pStyle w:val="Normal"/>
        <w:tabs>
          <w:tab w:val="left" w:pos="720" w:leader="none"/>
        </w:tabs>
        <w:spacing w:lineRule="auto" w:line="480"/>
        <w:rPr/>
      </w:pPr>
      <w:bookmarkStart w:id="69" w:name="_DV_M162"/>
      <w:bookmarkEnd w:id="69"/>
      <w:r>
        <w:rPr>
          <w:color w:val="000000"/>
        </w:rPr>
        <w:t>(</w:t>
      </w:r>
      <w:r>
        <w:rPr>
          <w:color w:val="000000"/>
          <w:u w:val="single"/>
        </w:rPr>
        <w:t>Id</w:t>
      </w:r>
      <w:r>
        <w:rPr>
          <w:color w:val="000000"/>
        </w:rPr>
        <w:t>. at 8, ln. 10-13.)</w:t>
      </w:r>
    </w:p>
    <w:p>
      <w:pPr>
        <w:pStyle w:val="Normal"/>
        <w:tabs>
          <w:tab w:val="left" w:pos="720" w:leader="none"/>
        </w:tabs>
        <w:spacing w:lineRule="auto" w:line="480"/>
        <w:rPr>
          <w:color w:val="000000"/>
        </w:rPr>
      </w:pPr>
      <w:bookmarkStart w:id="70" w:name="_DV_M163"/>
      <w:bookmarkEnd w:id="70"/>
      <w:r>
        <w:rPr>
          <w:color w:val="000000"/>
          <w:u w:val="single"/>
        </w:rPr>
        <w:t>Richardson transaction for February</w:t>
      </w:r>
    </w:p>
    <w:p>
      <w:pPr>
        <w:pStyle w:val="Normal"/>
        <w:tabs>
          <w:tab w:val="left" w:pos="720" w:leader="none"/>
        </w:tabs>
        <w:spacing w:lineRule="auto" w:line="480"/>
        <w:rPr>
          <w:color w:val="000000"/>
        </w:rPr>
      </w:pPr>
      <w:bookmarkStart w:id="71" w:name="_DV_M164"/>
      <w:bookmarkEnd w:id="71"/>
      <w:r>
        <w:rPr>
          <w:color w:val="000000"/>
        </w:rPr>
        <w:tab/>
        <w:t>The possibility of additional operational capacity becoming available for February occurred during the final days of bid week at the end of January, when there was uncertainty whether there would be any gas supplies available to support the capacity if it became available:</w:t>
      </w:r>
    </w:p>
    <w:p>
      <w:pPr>
        <w:pStyle w:val="BodyText"/>
        <w:spacing w:lineRule="auto" w:line="240"/>
        <w:ind w:start="720" w:end="720"/>
        <w:rPr/>
      </w:pPr>
      <w:bookmarkStart w:id="72" w:name="_DV_M165"/>
      <w:bookmarkEnd w:id="72"/>
      <w:r>
        <w:rPr>
          <w:rFonts w:cs="CG Times" w:ascii="CG Times" w:hAnsi="CG Times"/>
          <w:b/>
          <w:color w:val="000000"/>
        </w:rPr>
        <w:t>Q.</w:t>
      </w:r>
      <w:r>
        <w:rPr>
          <w:rFonts w:cs="CG Times" w:ascii="CG Times" w:hAnsi="CG Times"/>
          <w:color w:val="000000"/>
        </w:rPr>
        <w:tab/>
        <w:t>Following the Sempra 15,000 dth transaction for February, were there further discussions between the Transwestern Commercial Group and Gas Control and Facility Planning concerning the possibility of any additional operational capacity to the California border for the month of February?</w:t>
      </w:r>
    </w:p>
    <w:p>
      <w:pPr>
        <w:pStyle w:val="Normal"/>
        <w:tabs>
          <w:tab w:val="left" w:pos="720" w:leader="none"/>
        </w:tabs>
        <w:ind w:start="1440" w:end="1440"/>
        <w:rPr>
          <w:rFonts w:ascii="CG Times" w:hAnsi="CG Times" w:cs="CG Times"/>
          <w:color w:val="000000"/>
        </w:rPr>
      </w:pPr>
      <w:r>
        <w:rPr>
          <w:rFonts w:cs="CG Times"/>
          <w:color w:val="000000"/>
        </w:rPr>
      </w:r>
    </w:p>
    <w:p>
      <w:pPr>
        <w:pStyle w:val="BodyText"/>
        <w:spacing w:lineRule="auto" w:line="240"/>
        <w:ind w:start="720" w:end="720"/>
        <w:rPr/>
      </w:pPr>
      <w:bookmarkStart w:id="73" w:name="_DV_M166"/>
      <w:bookmarkEnd w:id="73"/>
      <w:r>
        <w:rPr>
          <w:rFonts w:cs="CG Times" w:ascii="CG Times" w:hAnsi="CG Times"/>
          <w:b/>
          <w:color w:val="000000"/>
        </w:rPr>
        <w:t>A.</w:t>
      </w:r>
      <w:r>
        <w:rPr>
          <w:rFonts w:cs="CG Times" w:ascii="CG Times" w:hAnsi="CG Times"/>
          <w:color w:val="000000"/>
        </w:rPr>
        <w:tab/>
        <w:t>Yes.  At the beginning of the last week in January, Gas Control and Facility Planning advised that the system might be able to accommodate an additional volume, maybe 10,000 dth/day at Needles, depending on continued low temperatures and the window at SoCalGas.  The availability of that last incremental volume would again, however, be determinable only on a day to day basis at approximately noon the day before gas flow.  At that late date in the month during the final days of bid week for the month of February, I was uncertain whether adequate daily gas supplies would be available to support the transportation capacity even if it did become available.  In other words, the transportation capacity would only be useful to a prospective transportation customer if that customer could find daily gas supplies and a daily market with very little or no advance notice.</w:t>
      </w:r>
    </w:p>
    <w:p>
      <w:pPr>
        <w:pStyle w:val="Normal"/>
        <w:tabs>
          <w:tab w:val="left" w:pos="720" w:leader="none"/>
        </w:tabs>
        <w:ind w:start="1440" w:end="1440"/>
        <w:rPr>
          <w:rFonts w:ascii="CG Times" w:hAnsi="CG Times" w:cs="CG Times"/>
          <w:color w:val="000000"/>
        </w:rPr>
      </w:pPr>
      <w:r>
        <w:rPr>
          <w:rFonts w:cs="CG Times"/>
          <w:color w:val="000000"/>
        </w:rPr>
      </w:r>
    </w:p>
    <w:p>
      <w:pPr>
        <w:pStyle w:val="Normal"/>
        <w:tabs>
          <w:tab w:val="left" w:pos="720" w:leader="none"/>
        </w:tabs>
        <w:spacing w:lineRule="auto" w:line="480"/>
        <w:rPr/>
      </w:pPr>
      <w:bookmarkStart w:id="74" w:name="_DV_M167"/>
      <w:bookmarkEnd w:id="74"/>
      <w:r>
        <w:rPr>
          <w:color w:val="000000"/>
        </w:rPr>
        <w:t>(</w:t>
      </w:r>
      <w:r>
        <w:rPr>
          <w:color w:val="000000"/>
          <w:u w:val="single"/>
        </w:rPr>
        <w:t>Id</w:t>
      </w:r>
      <w:r>
        <w:rPr>
          <w:color w:val="000000"/>
        </w:rPr>
        <w:t>. at 9, ln. 20 through 10, ln. 12.)  On January 30, 2001, Ms. Lohman called Mr. Walker at Richardson to inquire as to the possible availability of flexible supplies:</w:t>
      </w:r>
    </w:p>
    <w:p>
      <w:pPr>
        <w:pStyle w:val="BodyText"/>
        <w:spacing w:lineRule="auto" w:line="240"/>
        <w:ind w:start="720" w:end="720"/>
        <w:rPr/>
      </w:pPr>
      <w:bookmarkStart w:id="75" w:name="_DV_M168"/>
      <w:bookmarkEnd w:id="75"/>
      <w:r>
        <w:rPr>
          <w:rFonts w:cs="CG Times" w:ascii="CG Times" w:hAnsi="CG Times"/>
          <w:b/>
          <w:color w:val="000000"/>
        </w:rPr>
        <w:t>Q.</w:t>
      </w:r>
      <w:r>
        <w:rPr>
          <w:rFonts w:cs="CG Times" w:ascii="CG Times" w:hAnsi="CG Times"/>
          <w:color w:val="000000"/>
        </w:rPr>
        <w:tab/>
        <w:t>What, if anything, did you do to determine the answer to that question?</w:t>
      </w:r>
    </w:p>
    <w:p>
      <w:pPr>
        <w:pStyle w:val="Normal"/>
        <w:tabs>
          <w:tab w:val="left" w:pos="720" w:leader="none"/>
        </w:tabs>
        <w:ind w:start="1440" w:end="1440"/>
        <w:rPr>
          <w:rFonts w:ascii="CG Times" w:hAnsi="CG Times" w:cs="CG Times"/>
          <w:color w:val="000000"/>
        </w:rPr>
      </w:pPr>
      <w:r>
        <w:rPr>
          <w:rFonts w:cs="CG Times"/>
          <w:color w:val="000000"/>
        </w:rPr>
      </w:r>
    </w:p>
    <w:p>
      <w:pPr>
        <w:pStyle w:val="BodyText"/>
        <w:spacing w:lineRule="auto" w:line="240"/>
        <w:ind w:start="720" w:end="720"/>
        <w:rPr/>
      </w:pPr>
      <w:bookmarkStart w:id="76" w:name="_DV_M169"/>
      <w:bookmarkEnd w:id="76"/>
      <w:r>
        <w:rPr>
          <w:rFonts w:cs="CG Times" w:ascii="CG Times" w:hAnsi="CG Times"/>
          <w:b/>
          <w:color w:val="000000"/>
        </w:rPr>
        <w:t>A.</w:t>
        <w:tab/>
      </w:r>
      <w:r>
        <w:rPr>
          <w:rFonts w:cs="CG Times" w:ascii="CG Times" w:hAnsi="CG Times"/>
          <w:color w:val="000000"/>
        </w:rPr>
        <w:t>I called Mr. Walker at Richardson to get a feel for what “swing” supplies might be available to serve daily California markets that were still available for February at this late date in January.  I thought of Mr. Walker, not only because of his recent expression of interest, but because of the nature of Richardson’s business as an operator of gas plants in the supply basins and the opportunities Richardson had with regard to swing supply.</w:t>
      </w:r>
    </w:p>
    <w:p>
      <w:pPr>
        <w:pStyle w:val="Normal"/>
        <w:tabs>
          <w:tab w:val="left" w:pos="720" w:leader="none"/>
        </w:tabs>
        <w:ind w:start="1440" w:end="1440"/>
        <w:rPr>
          <w:rFonts w:ascii="CG Times" w:hAnsi="CG Times" w:cs="CG Times"/>
          <w:color w:val="000000"/>
        </w:rPr>
      </w:pPr>
      <w:r>
        <w:rPr>
          <w:rFonts w:cs="CG Times"/>
          <w:color w:val="000000"/>
        </w:rPr>
      </w:r>
    </w:p>
    <w:p>
      <w:pPr>
        <w:pStyle w:val="Normal"/>
        <w:tabs>
          <w:tab w:val="left" w:pos="720" w:leader="none"/>
        </w:tabs>
        <w:spacing w:lineRule="auto" w:line="480"/>
        <w:rPr/>
      </w:pPr>
      <w:bookmarkStart w:id="77" w:name="_DV_M170"/>
      <w:bookmarkEnd w:id="77"/>
      <w:r>
        <w:rPr>
          <w:color w:val="000000"/>
        </w:rPr>
        <w:t>(</w:t>
      </w:r>
      <w:r>
        <w:rPr>
          <w:color w:val="000000"/>
          <w:u w:val="single"/>
        </w:rPr>
        <w:t>Id</w:t>
      </w:r>
      <w:r>
        <w:rPr>
          <w:color w:val="000000"/>
        </w:rPr>
        <w:t xml:space="preserve">. at 10, ln. 14-20.)  Ms. Lohman’s testimony as to her inquiry regarding the availability of supplies is confirmed by the transcript of her phone conversation with Scott Walker of Richardson on January 30, 2001 </w:t>
        <w:noBreakHyphen/>
        <w:noBreakHyphen/>
        <w:t xml:space="preserve"> her first question (“Have you sold all your gas for February?”) and the majority of the discussion involve whether there is available supply and whether the supply is flexible (“I need to find someone that is flexible with their supplies . . . .”)  (Exhibit No. S-5 at 2.)</w:t>
      </w:r>
    </w:p>
    <w:p>
      <w:pPr>
        <w:pStyle w:val="Normal"/>
        <w:tabs>
          <w:tab w:val="left" w:pos="720" w:leader="none"/>
        </w:tabs>
        <w:spacing w:lineRule="auto" w:line="480"/>
        <w:rPr>
          <w:color w:val="000000"/>
        </w:rPr>
      </w:pPr>
      <w:bookmarkStart w:id="78" w:name="_DV_M171"/>
      <w:bookmarkEnd w:id="78"/>
      <w:r>
        <w:rPr>
          <w:color w:val="000000"/>
        </w:rPr>
        <w:tab/>
        <w:t>At the time of this conversation, there was no operational capacity available and no assurance that it would in fact become available:</w:t>
      </w:r>
    </w:p>
    <w:p>
      <w:pPr>
        <w:pStyle w:val="BodyText"/>
        <w:spacing w:lineRule="auto" w:line="240"/>
        <w:ind w:start="720" w:end="720"/>
        <w:rPr/>
      </w:pPr>
      <w:bookmarkStart w:id="79" w:name="_DV_M172"/>
      <w:bookmarkEnd w:id="79"/>
      <w:r>
        <w:rPr>
          <w:rFonts w:cs="CG Times" w:ascii="CG Times" w:hAnsi="CG Times"/>
          <w:b/>
          <w:color w:val="000000"/>
        </w:rPr>
        <w:t>Q.</w:t>
      </w:r>
      <w:r>
        <w:rPr>
          <w:rFonts w:cs="CG Times" w:ascii="CG Times" w:hAnsi="CG Times"/>
          <w:color w:val="000000"/>
        </w:rPr>
        <w:tab/>
        <w:t xml:space="preserve">When you had that telephone conversation with Mr. Walker did you know whether there would be an additional increment of operational capacity available in February, how much would be available or </w:t>
      </w:r>
      <w:bookmarkStart w:id="80" w:name="_DV_C120"/>
      <w:r>
        <w:rPr>
          <w:rStyle w:val="DeltaViewInsertion"/>
          <w:rFonts w:cs="CG Times" w:ascii="CG Times" w:hAnsi="CG Times"/>
          <w:color w:val="000000"/>
          <w:u w:val="none"/>
        </w:rPr>
        <w:t>where</w:t>
      </w:r>
      <w:bookmarkStart w:id="81" w:name="_DV_M173"/>
      <w:bookmarkEnd w:id="80"/>
      <w:bookmarkEnd w:id="81"/>
      <w:r>
        <w:rPr>
          <w:rFonts w:cs="CG Times" w:ascii="CG Times" w:hAnsi="CG Times"/>
          <w:color w:val="000000"/>
        </w:rPr>
        <w:t xml:space="preserve"> it would be available? </w:t>
      </w:r>
    </w:p>
    <w:p>
      <w:pPr>
        <w:pStyle w:val="Normal"/>
        <w:tabs>
          <w:tab w:val="left" w:pos="720" w:leader="none"/>
        </w:tabs>
        <w:ind w:start="1440" w:end="1440"/>
        <w:rPr>
          <w:rFonts w:ascii="CG Times" w:hAnsi="CG Times" w:cs="CG Times"/>
          <w:color w:val="000000"/>
        </w:rPr>
      </w:pPr>
      <w:r>
        <w:rPr>
          <w:rFonts w:cs="CG Times"/>
          <w:color w:val="000000"/>
        </w:rPr>
      </w:r>
    </w:p>
    <w:p>
      <w:pPr>
        <w:pStyle w:val="BodyText"/>
        <w:spacing w:lineRule="auto" w:line="240"/>
        <w:ind w:start="720" w:end="720"/>
        <w:rPr/>
      </w:pPr>
      <w:bookmarkStart w:id="82" w:name="_DV_M174"/>
      <w:bookmarkEnd w:id="82"/>
      <w:r>
        <w:rPr>
          <w:rFonts w:cs="CG Times" w:ascii="CG Times" w:hAnsi="CG Times"/>
          <w:b/>
          <w:color w:val="000000"/>
        </w:rPr>
        <w:t>A.</w:t>
        <w:tab/>
      </w:r>
      <w:r>
        <w:rPr>
          <w:rFonts w:cs="CG Times" w:ascii="CG Times" w:hAnsi="CG Times"/>
          <w:color w:val="000000"/>
        </w:rPr>
        <w:t>No.  At that point in time Gas Control and Facility Planning was only discussing the possibility of additional California border operational capacity becoming available for the month of February.  The availability of the Needles delivery point was still dependent on continued windowing discussions with SoCalGas.</w:t>
      </w:r>
    </w:p>
    <w:p>
      <w:pPr>
        <w:pStyle w:val="Normal"/>
        <w:tabs>
          <w:tab w:val="left" w:pos="720" w:leader="none"/>
        </w:tabs>
        <w:ind w:start="1440" w:end="1440"/>
        <w:rPr>
          <w:rFonts w:ascii="CG Times" w:hAnsi="CG Times" w:cs="CG Times"/>
          <w:color w:val="000000"/>
        </w:rPr>
      </w:pPr>
      <w:r>
        <w:rPr>
          <w:rFonts w:cs="CG Times"/>
          <w:color w:val="000000"/>
        </w:rPr>
      </w:r>
    </w:p>
    <w:p>
      <w:pPr>
        <w:pStyle w:val="BodyText"/>
        <w:spacing w:lineRule="auto" w:line="240"/>
        <w:ind w:start="720" w:end="720"/>
        <w:rPr/>
      </w:pPr>
      <w:bookmarkStart w:id="83" w:name="_DV_M175"/>
      <w:bookmarkEnd w:id="83"/>
      <w:r>
        <w:rPr>
          <w:rFonts w:cs="CG Times" w:ascii="CG Times" w:hAnsi="CG Times"/>
          <w:b/>
          <w:color w:val="000000"/>
        </w:rPr>
        <w:t>Q.</w:t>
      </w:r>
      <w:r>
        <w:rPr>
          <w:rFonts w:cs="CG Times" w:ascii="CG Times" w:hAnsi="CG Times"/>
          <w:color w:val="000000"/>
        </w:rPr>
        <w:tab/>
        <w:t>Was your purpose in speaking with Mr. Walker to advise him as to the availability of operational capacity?</w:t>
      </w:r>
    </w:p>
    <w:p>
      <w:pPr>
        <w:pStyle w:val="Normal"/>
        <w:tabs>
          <w:tab w:val="left" w:pos="720" w:leader="none"/>
        </w:tabs>
        <w:ind w:start="1440" w:end="1440"/>
        <w:rPr>
          <w:rFonts w:ascii="CG Times" w:hAnsi="CG Times" w:cs="CG Times"/>
          <w:color w:val="000000"/>
        </w:rPr>
      </w:pPr>
      <w:r>
        <w:rPr>
          <w:rFonts w:cs="CG Times"/>
          <w:color w:val="000000"/>
        </w:rPr>
      </w:r>
    </w:p>
    <w:p>
      <w:pPr>
        <w:pStyle w:val="BodyText"/>
        <w:spacing w:lineRule="auto" w:line="240"/>
        <w:ind w:start="720" w:end="720"/>
        <w:rPr/>
      </w:pPr>
      <w:bookmarkStart w:id="84" w:name="_DV_M176"/>
      <w:bookmarkEnd w:id="84"/>
      <w:r>
        <w:rPr>
          <w:rFonts w:cs="CG Times" w:ascii="CG Times" w:hAnsi="CG Times"/>
          <w:b/>
          <w:color w:val="000000"/>
        </w:rPr>
        <w:t>A.</w:t>
        <w:tab/>
      </w:r>
      <w:r>
        <w:rPr>
          <w:rFonts w:cs="CG Times" w:ascii="CG Times" w:hAnsi="CG Times"/>
          <w:color w:val="000000"/>
        </w:rPr>
        <w:t>No.  At that time I had no assurance of its availability at any particular receipt or delivery point.  I was simply trying to inquire of Mr. Walker whether supplies were available to the East of Thoreau area of the Transwestern system that could supply the market should such capacity become available and to gauge his willingness to do a day-to-day transaction.  In my mind, if the daily supply were available, I presumed that a buyer for the California market could be located and the potential for such a transaction with a shipper would exist.</w:t>
      </w:r>
    </w:p>
    <w:p>
      <w:pPr>
        <w:pStyle w:val="Normal"/>
        <w:tabs>
          <w:tab w:val="left" w:pos="720" w:leader="none"/>
        </w:tabs>
        <w:ind w:start="1440" w:end="1440"/>
        <w:rPr>
          <w:rFonts w:ascii="CG Times" w:hAnsi="CG Times" w:cs="CG Times"/>
          <w:color w:val="000000"/>
        </w:rPr>
      </w:pPr>
      <w:r>
        <w:rPr>
          <w:rFonts w:cs="CG Times"/>
          <w:color w:val="000000"/>
        </w:rPr>
      </w:r>
    </w:p>
    <w:p>
      <w:pPr>
        <w:pStyle w:val="Normal"/>
        <w:tabs>
          <w:tab w:val="left" w:pos="720" w:leader="none"/>
        </w:tabs>
        <w:spacing w:lineRule="auto" w:line="480"/>
        <w:rPr/>
      </w:pPr>
      <w:bookmarkStart w:id="85" w:name="_DV_M177"/>
      <w:bookmarkEnd w:id="85"/>
      <w:r>
        <w:rPr>
          <w:color w:val="000000"/>
        </w:rPr>
        <w:t>(</w:t>
      </w:r>
      <w:r>
        <w:rPr>
          <w:color w:val="000000"/>
          <w:u w:val="single"/>
        </w:rPr>
        <w:t>Id</w:t>
      </w:r>
      <w:r>
        <w:rPr>
          <w:color w:val="000000"/>
        </w:rPr>
        <w:t>. at 10, ln. 22 through 11, ln. 15.)  Ms. Lohman’s testimony as to the lack of any assurance that there would be additional capacity and the effect of the SoCal window is confirmed by the transcript of her phone conversation with Scott Walker of Richardson on January 30, 2001:</w:t>
      </w:r>
    </w:p>
    <w:p>
      <w:pPr>
        <w:pStyle w:val="Normal"/>
        <w:tabs>
          <w:tab w:val="left" w:pos="720" w:leader="none"/>
        </w:tabs>
        <w:ind w:start="720" w:end="720"/>
        <w:rPr/>
      </w:pPr>
      <w:bookmarkStart w:id="86" w:name="_DV_M178"/>
      <w:bookmarkEnd w:id="86"/>
      <w:r>
        <w:rPr>
          <w:color w:val="000000"/>
        </w:rPr>
        <w:t xml:space="preserve">The Socal Window has been up, but </w:t>
      </w:r>
      <w:r>
        <w:rPr>
          <w:color w:val="000000"/>
          <w:u w:val="single"/>
        </w:rPr>
        <w:t>I don’t have the assurance</w:t>
      </w:r>
      <w:r>
        <w:rPr>
          <w:color w:val="000000"/>
        </w:rPr>
        <w:t xml:space="preserve"> that it will stay up.  </w:t>
      </w:r>
      <w:r>
        <w:rPr>
          <w:color w:val="000000"/>
          <w:u w:val="single"/>
        </w:rPr>
        <w:t>If</w:t>
      </w:r>
      <w:r>
        <w:rPr>
          <w:color w:val="000000"/>
        </w:rPr>
        <w:t xml:space="preserve"> it’s 760 to 770, Darrell </w:t>
      </w:r>
      <w:r>
        <w:rPr>
          <w:color w:val="000000"/>
          <w:u w:val="single"/>
        </w:rPr>
        <w:t>thinks</w:t>
      </w:r>
      <w:r>
        <w:rPr>
          <w:color w:val="000000"/>
        </w:rPr>
        <w:t xml:space="preserve"> he can move that extra 10 to Needles and they will take it.  </w:t>
      </w:r>
    </w:p>
    <w:p>
      <w:pPr>
        <w:pStyle w:val="Normal"/>
        <w:tabs>
          <w:tab w:val="left" w:pos="720" w:leader="none"/>
        </w:tabs>
        <w:ind w:start="720" w:end="720"/>
        <w:rPr>
          <w:color w:val="000000"/>
        </w:rPr>
      </w:pPr>
      <w:r>
        <w:rPr>
          <w:color w:val="000000"/>
        </w:rPr>
      </w:r>
    </w:p>
    <w:p>
      <w:pPr>
        <w:pStyle w:val="Normal"/>
        <w:tabs>
          <w:tab w:val="left" w:pos="720" w:leader="none"/>
        </w:tabs>
        <w:spacing w:lineRule="auto" w:line="480"/>
        <w:rPr/>
      </w:pPr>
      <w:bookmarkStart w:id="87" w:name="_DV_M179"/>
      <w:bookmarkEnd w:id="87"/>
      <w:r>
        <w:rPr>
          <w:color w:val="000000"/>
        </w:rPr>
        <w:t xml:space="preserve">(Exhibit No. S-5 at 3; emphasis added.)  CPUC’s brief provides an extensive quote of the transcript but </w:t>
      </w:r>
      <w:r>
        <w:rPr>
          <w:color w:val="000000"/>
          <w:u w:val="single"/>
        </w:rPr>
        <w:t>omits the above-quoted statement</w:t>
      </w:r>
      <w:r>
        <w:rPr>
          <w:color w:val="000000"/>
        </w:rPr>
        <w:t xml:space="preserve">.  CPUC fails to bring this record evidence to the Commission’s attention because it totally rebuts CPUC’s allegation (at 16) that Transwestern “manipulate[d] the availability of capacity” by showing that:  (1) Transwestern had no assurance that operational capacity would be available; and (2) the actual availability of additional operational capacity depended on the level of the SoCal Window, </w:t>
      </w:r>
      <w:r>
        <w:rPr>
          <w:color w:val="000000"/>
          <w:u w:val="single"/>
        </w:rPr>
        <w:t>not</w:t>
      </w:r>
      <w:r>
        <w:rPr>
          <w:color w:val="000000"/>
        </w:rPr>
        <w:t xml:space="preserve"> manipulation by Transwestern.</w:t>
      </w:r>
    </w:p>
    <w:p>
      <w:pPr>
        <w:pStyle w:val="Normal"/>
        <w:tabs>
          <w:tab w:val="left" w:pos="720" w:leader="none"/>
        </w:tabs>
        <w:spacing w:lineRule="auto" w:line="480"/>
        <w:rPr>
          <w:color w:val="000000"/>
        </w:rPr>
      </w:pPr>
      <w:bookmarkStart w:id="88" w:name="_DV_M180"/>
      <w:bookmarkEnd w:id="88"/>
      <w:r>
        <w:rPr>
          <w:color w:val="000000"/>
        </w:rPr>
        <w:tab/>
        <w:t>At the conclusion of the phone conversation with Richardson on January 30th there was no “deal” for operational capacity:</w:t>
      </w:r>
    </w:p>
    <w:p>
      <w:pPr>
        <w:pStyle w:val="BodyText"/>
        <w:spacing w:lineRule="auto" w:line="240"/>
        <w:ind w:start="720" w:end="720"/>
        <w:rPr/>
      </w:pPr>
      <w:bookmarkStart w:id="89" w:name="_DV_M181"/>
      <w:bookmarkEnd w:id="89"/>
      <w:r>
        <w:rPr>
          <w:rFonts w:cs="CG Times" w:ascii="CG Times" w:hAnsi="CG Times"/>
          <w:b/>
          <w:color w:val="000000"/>
        </w:rPr>
        <w:t>Q.</w:t>
      </w:r>
      <w:r>
        <w:rPr>
          <w:rFonts w:cs="CG Times" w:ascii="CG Times" w:hAnsi="CG Times"/>
          <w:color w:val="000000"/>
        </w:rPr>
        <w:tab/>
        <w:t>As of the conclusion of that conversation with Mr. Walker did you have a deal worked out with Mr. Walker to sell operational capacity for the month of February, as asserted by Mr. Sullivan?</w:t>
      </w:r>
    </w:p>
    <w:p>
      <w:pPr>
        <w:pStyle w:val="Normal"/>
        <w:tabs>
          <w:tab w:val="left" w:pos="720" w:leader="none"/>
        </w:tabs>
        <w:ind w:start="1440" w:end="1440"/>
        <w:rPr>
          <w:rFonts w:ascii="CG Times" w:hAnsi="CG Times" w:cs="CG Times"/>
          <w:color w:val="000000"/>
        </w:rPr>
      </w:pPr>
      <w:r>
        <w:rPr>
          <w:rFonts w:cs="CG Times"/>
          <w:color w:val="000000"/>
        </w:rPr>
      </w:r>
    </w:p>
    <w:p>
      <w:pPr>
        <w:pStyle w:val="BodyText"/>
        <w:spacing w:lineRule="auto" w:line="240"/>
        <w:ind w:start="720" w:end="720"/>
        <w:rPr/>
      </w:pPr>
      <w:bookmarkStart w:id="90" w:name="_DV_M182"/>
      <w:bookmarkEnd w:id="90"/>
      <w:r>
        <w:rPr>
          <w:rFonts w:cs="CG Times" w:ascii="CG Times" w:hAnsi="CG Times"/>
          <w:b/>
          <w:color w:val="000000"/>
        </w:rPr>
        <w:t>A.</w:t>
      </w:r>
      <w:r>
        <w:rPr>
          <w:rFonts w:cs="CG Times" w:ascii="CG Times" w:hAnsi="CG Times"/>
          <w:color w:val="000000"/>
        </w:rPr>
        <w:tab/>
        <w:t>No, I did not.  First of all, I did not then know with any certainty that there would be any such capacity available to Needles.  As it turned out, there was no primary firm capacity to Needles.  Second, Gas Control and Facility Planning had not yet determined how much, if any, operational capacity could be assured on a firm basis and where it would be available.  Third, as a consequence of those facts, we had not yet posted any additional operational capacity as available.  Finally, no agreement or understanding had been reached entitling Richardson to any capacity if it became available.</w:t>
      </w:r>
    </w:p>
    <w:p>
      <w:pPr>
        <w:pStyle w:val="Normal"/>
        <w:tabs>
          <w:tab w:val="left" w:pos="720" w:leader="none"/>
        </w:tabs>
        <w:ind w:start="1440" w:end="1440"/>
        <w:rPr>
          <w:rFonts w:ascii="CG Times" w:hAnsi="CG Times" w:cs="CG Times"/>
          <w:color w:val="000000"/>
        </w:rPr>
      </w:pPr>
      <w:r>
        <w:rPr>
          <w:rFonts w:cs="CG Times"/>
          <w:color w:val="000000"/>
        </w:rPr>
      </w:r>
    </w:p>
    <w:p>
      <w:pPr>
        <w:pStyle w:val="Normal"/>
        <w:tabs>
          <w:tab w:val="left" w:pos="720" w:leader="none"/>
        </w:tabs>
        <w:spacing w:lineRule="auto" w:line="480"/>
        <w:rPr/>
      </w:pPr>
      <w:bookmarkStart w:id="91" w:name="_DV_M183"/>
      <w:bookmarkEnd w:id="91"/>
      <w:r>
        <w:rPr>
          <w:color w:val="000000"/>
        </w:rPr>
        <w:t>(</w:t>
      </w:r>
      <w:r>
        <w:rPr>
          <w:color w:val="000000"/>
          <w:u w:val="single"/>
        </w:rPr>
        <w:t>Id</w:t>
      </w:r>
      <w:r>
        <w:rPr>
          <w:color w:val="000000"/>
        </w:rPr>
        <w:t xml:space="preserve">. at 12, ln. 20 through 13, ln. 7.)  In fact, there could not have been any deal because the operational capacity that was posted on January 31, 2001 was </w:t>
      </w:r>
      <w:r>
        <w:rPr>
          <w:color w:val="000000"/>
          <w:u w:val="single"/>
        </w:rPr>
        <w:t>different</w:t>
      </w:r>
      <w:r>
        <w:rPr>
          <w:color w:val="000000"/>
        </w:rPr>
        <w:t xml:space="preserve"> from the possible capacity discussed between Ms. Lohman and Mr. Walker on January 30, 2001:</w:t>
      </w:r>
    </w:p>
    <w:p>
      <w:pPr>
        <w:pStyle w:val="BodyText"/>
        <w:spacing w:lineRule="auto" w:line="240"/>
        <w:ind w:start="720" w:end="720"/>
        <w:rPr/>
      </w:pPr>
      <w:bookmarkStart w:id="92" w:name="_DV_M184"/>
      <w:bookmarkEnd w:id="92"/>
      <w:r>
        <w:rPr>
          <w:rFonts w:cs="CG Times" w:ascii="CG Times" w:hAnsi="CG Times"/>
          <w:b/>
          <w:color w:val="000000"/>
        </w:rPr>
        <w:t>Q.</w:t>
      </w:r>
      <w:r>
        <w:rPr>
          <w:rFonts w:cs="CG Times" w:ascii="CG Times" w:hAnsi="CG Times"/>
          <w:color w:val="000000"/>
        </w:rPr>
        <w:tab/>
        <w:t>When was the last increment of operational capacity that came available for February posted on the Transwestern internet web site?</w:t>
      </w:r>
    </w:p>
    <w:p>
      <w:pPr>
        <w:pStyle w:val="Normal"/>
        <w:tabs>
          <w:tab w:val="left" w:pos="720" w:leader="none"/>
        </w:tabs>
        <w:ind w:start="1440" w:end="1440"/>
        <w:rPr>
          <w:rFonts w:ascii="CG Times" w:hAnsi="CG Times" w:cs="CG Times"/>
          <w:color w:val="000000"/>
        </w:rPr>
      </w:pPr>
      <w:r>
        <w:rPr>
          <w:rFonts w:cs="CG Times"/>
          <w:color w:val="000000"/>
        </w:rPr>
      </w:r>
    </w:p>
    <w:p>
      <w:pPr>
        <w:pStyle w:val="BodyText"/>
        <w:spacing w:lineRule="auto" w:line="240"/>
        <w:ind w:start="720" w:end="720"/>
        <w:rPr/>
      </w:pPr>
      <w:bookmarkStart w:id="93" w:name="_DV_M185"/>
      <w:bookmarkEnd w:id="93"/>
      <w:r>
        <w:rPr>
          <w:rFonts w:cs="CG Times" w:ascii="CG Times" w:hAnsi="CG Times"/>
          <w:b/>
          <w:color w:val="000000"/>
        </w:rPr>
        <w:t>A.</w:t>
      </w:r>
      <w:r>
        <w:rPr>
          <w:rFonts w:cs="CG Times" w:ascii="CG Times" w:hAnsi="CG Times"/>
          <w:color w:val="000000"/>
        </w:rPr>
        <w:tab/>
        <w:t>The final 10,000 dth/day of operational capacity for February was posted on Transwestern’s internet web site at 9:00 a.m. January 31, 2001.</w:t>
      </w:r>
    </w:p>
    <w:p>
      <w:pPr>
        <w:pStyle w:val="Normal"/>
        <w:tabs>
          <w:tab w:val="left" w:pos="720" w:leader="none"/>
        </w:tabs>
        <w:ind w:start="1440" w:end="1440"/>
        <w:rPr>
          <w:rFonts w:ascii="CG Times" w:hAnsi="CG Times" w:cs="CG Times"/>
          <w:color w:val="000000"/>
        </w:rPr>
      </w:pPr>
      <w:r>
        <w:rPr>
          <w:rFonts w:cs="CG Times"/>
          <w:color w:val="000000"/>
        </w:rPr>
      </w:r>
    </w:p>
    <w:p>
      <w:pPr>
        <w:pStyle w:val="BodyText"/>
        <w:spacing w:lineRule="auto" w:line="240"/>
        <w:ind w:start="720" w:end="720"/>
        <w:rPr/>
      </w:pPr>
      <w:bookmarkStart w:id="94" w:name="_DV_M186"/>
      <w:bookmarkEnd w:id="94"/>
      <w:r>
        <w:rPr>
          <w:rFonts w:cs="CG Times" w:ascii="CG Times" w:hAnsi="CG Times"/>
          <w:b/>
          <w:color w:val="000000"/>
        </w:rPr>
        <w:t>Q.</w:t>
      </w:r>
      <w:r>
        <w:rPr>
          <w:rFonts w:cs="CG Times" w:ascii="CG Times" w:hAnsi="CG Times"/>
          <w:color w:val="000000"/>
        </w:rPr>
        <w:tab/>
        <w:t>Was it posted as available firm capacity to the Needles delivery point?</w:t>
      </w:r>
    </w:p>
    <w:p>
      <w:pPr>
        <w:pStyle w:val="Normal"/>
        <w:tabs>
          <w:tab w:val="left" w:pos="720" w:leader="none"/>
        </w:tabs>
        <w:ind w:start="1440" w:end="1440"/>
        <w:rPr>
          <w:rFonts w:ascii="CG Times" w:hAnsi="CG Times" w:cs="CG Times"/>
          <w:color w:val="000000"/>
        </w:rPr>
      </w:pPr>
      <w:r>
        <w:rPr>
          <w:rFonts w:cs="CG Times"/>
          <w:color w:val="000000"/>
        </w:rPr>
      </w:r>
    </w:p>
    <w:p>
      <w:pPr>
        <w:pStyle w:val="BodyText"/>
        <w:spacing w:lineRule="auto" w:line="240"/>
        <w:ind w:start="720" w:end="720"/>
        <w:rPr/>
      </w:pPr>
      <w:bookmarkStart w:id="95" w:name="_DV_M187"/>
      <w:bookmarkEnd w:id="95"/>
      <w:r>
        <w:rPr>
          <w:rFonts w:cs="CG Times" w:ascii="CG Times" w:hAnsi="CG Times"/>
          <w:b/>
          <w:color w:val="000000"/>
        </w:rPr>
        <w:t>A.</w:t>
        <w:tab/>
      </w:r>
      <w:r>
        <w:rPr>
          <w:rFonts w:cs="CG Times" w:ascii="CG Times" w:hAnsi="CG Times"/>
          <w:color w:val="000000"/>
        </w:rPr>
        <w:t>No, it was not.  In fact, Gas Control and Facility Planning determined that it could not make available primary firm delivery point capacity to Needles for that operational capacity.  Instead it was decided that an additional 10,000 dth/day of operational capacity could be posted as available to the primary firm delivery point at Topock for continued delivery into PG&amp;E or Mojave.</w:t>
      </w:r>
    </w:p>
    <w:p>
      <w:pPr>
        <w:pStyle w:val="Normal"/>
        <w:tabs>
          <w:tab w:val="left" w:pos="720" w:leader="none"/>
        </w:tabs>
        <w:ind w:start="1440" w:end="1440"/>
        <w:rPr>
          <w:rFonts w:ascii="CG Times" w:hAnsi="CG Times" w:cs="CG Times"/>
          <w:color w:val="000000"/>
        </w:rPr>
      </w:pPr>
      <w:r>
        <w:rPr>
          <w:rFonts w:cs="CG Times"/>
          <w:color w:val="000000"/>
        </w:rPr>
      </w:r>
    </w:p>
    <w:p>
      <w:pPr>
        <w:pStyle w:val="Normal"/>
        <w:tabs>
          <w:tab w:val="left" w:pos="720" w:leader="none"/>
        </w:tabs>
        <w:spacing w:lineRule="auto" w:line="480" w:before="240" w:after="0"/>
        <w:rPr/>
      </w:pPr>
      <w:bookmarkStart w:id="96" w:name="_DV_M188"/>
      <w:bookmarkEnd w:id="96"/>
      <w:r>
        <w:rPr>
          <w:color w:val="000000"/>
        </w:rPr>
        <w:t xml:space="preserve">Ms. Lohman’s testimony is confirmed by the fact that the capacity posted on January 31, 2001, the Richardson request form faxed on January 31st (Exhibit No. TW-23), and the contract executed with Richardson for February (Exhibit No. TW-5 at 3) all reference Mojave/Topock, </w:t>
      </w:r>
      <w:r>
        <w:rPr>
          <w:color w:val="000000"/>
          <w:u w:val="single"/>
        </w:rPr>
        <w:t>not</w:t>
      </w:r>
      <w:r>
        <w:rPr>
          <w:color w:val="000000"/>
        </w:rPr>
        <w:t xml:space="preserve"> SoCal Needles, as the delivery point. In addition, Richardson stated that it “learned of the February capacity it contracted for </w:t>
      </w:r>
      <w:r>
        <w:rPr>
          <w:color w:val="000000"/>
          <w:u w:val="single"/>
        </w:rPr>
        <w:t>from the Transwestern Bulletin Board</w:t>
      </w:r>
      <w:r>
        <w:rPr>
          <w:color w:val="000000"/>
        </w:rPr>
        <w:t>.”  (Richardson response to August 13, 2001 Staff data request No. 5, Exhibit No. TW-19 at 1; emphasis added.)  The “February capacity [Richardson] contracted for” was capacity to Mojave/Topock as posted on January 31, 2001, not the SoCal Needles capacity discussed on January 30th.</w:t>
      </w:r>
    </w:p>
    <w:p>
      <w:pPr>
        <w:pStyle w:val="BodyText"/>
        <w:rPr/>
      </w:pPr>
      <w:r>
        <w:rPr>
          <w:rFonts w:cs="CG Times" w:ascii="CG Times" w:hAnsi="CG Times"/>
          <w:color w:val="000000"/>
        </w:rPr>
        <w:tab/>
        <w:t xml:space="preserve">Transwestern witness Lohman stated that with respect to the capacity under the Richardson contract for February that was posted on January 31, 2001, it was </w:t>
      </w:r>
      <w:r>
        <w:rPr>
          <w:rFonts w:cs="CG Times" w:ascii="CG Times" w:hAnsi="CG Times"/>
          <w:color w:val="000000"/>
          <w:u w:val="single"/>
        </w:rPr>
        <w:t>after</w:t>
      </w:r>
      <w:r>
        <w:rPr>
          <w:rFonts w:cs="CG Times" w:ascii="CG Times" w:hAnsi="CG Times"/>
          <w:color w:val="000000"/>
        </w:rPr>
        <w:t xml:space="preserve"> the end of the posting period at 5 p.m. on January 31st that Transwestern awarded the capacity to Richardson and entered into the contract:</w:t>
      </w:r>
    </w:p>
    <w:p>
      <w:pPr>
        <w:pStyle w:val="BodyText"/>
        <w:spacing w:lineRule="auto" w:line="240"/>
        <w:ind w:start="720" w:end="720"/>
        <w:rPr/>
      </w:pPr>
      <w:r>
        <w:rPr>
          <w:rFonts w:cs="CG Times" w:ascii="CG Times" w:hAnsi="CG Times"/>
          <w:b/>
          <w:color w:val="000000"/>
        </w:rPr>
        <w:t>Q.</w:t>
      </w:r>
      <w:r>
        <w:rPr>
          <w:rFonts w:cs="CG Times" w:ascii="CG Times" w:hAnsi="CG Times"/>
          <w:color w:val="000000"/>
        </w:rPr>
        <w:tab/>
        <w:t>What happened in response to that posting [on January 31st]?</w:t>
      </w:r>
    </w:p>
    <w:p>
      <w:pPr>
        <w:pStyle w:val="BodyText"/>
        <w:spacing w:lineRule="auto" w:line="240"/>
        <w:ind w:start="720" w:end="720"/>
        <w:rPr>
          <w:rFonts w:ascii="CG Times" w:hAnsi="CG Times" w:cs="CG Times"/>
          <w:color w:val="000000"/>
        </w:rPr>
      </w:pPr>
      <w:r>
        <w:rPr>
          <w:rFonts w:cs="CG Times" w:ascii="CG Times" w:hAnsi="CG Times"/>
          <w:color w:val="000000"/>
        </w:rPr>
      </w:r>
    </w:p>
    <w:p>
      <w:pPr>
        <w:pStyle w:val="BodyText"/>
        <w:spacing w:lineRule="auto" w:line="240"/>
        <w:ind w:start="720" w:end="720"/>
        <w:rPr/>
      </w:pPr>
      <w:bookmarkStart w:id="97" w:name="_DV_M189"/>
      <w:bookmarkEnd w:id="97"/>
      <w:r>
        <w:rPr>
          <w:rFonts w:cs="CG Times" w:ascii="CG Times" w:hAnsi="CG Times"/>
          <w:b/>
          <w:color w:val="000000"/>
        </w:rPr>
        <w:t>A.</w:t>
      </w:r>
      <w:r>
        <w:rPr>
          <w:rFonts w:cs="CG Times" w:ascii="CG Times" w:hAnsi="CG Times"/>
          <w:color w:val="000000"/>
        </w:rPr>
        <w:tab/>
        <w:t>In the afternoon of Wednesday, January 31, 2001, Richardson submitted a request for firm service for 10,000 dth/day with receipts from Sid Richardson Keystone Winkler Plant to the Mojave/Topock delivery point.  After the end of the posting period at 5:00 p.m., the posted capacity was awarded to Richardson and Transwestern and Richardson entered into the contract described in Mr. Harris’ prepared direct testimony.</w:t>
      </w:r>
    </w:p>
    <w:p>
      <w:pPr>
        <w:pStyle w:val="Normal"/>
        <w:tabs>
          <w:tab w:val="left" w:pos="720" w:leader="none"/>
        </w:tabs>
        <w:ind w:start="1440" w:end="1440"/>
        <w:rPr>
          <w:rFonts w:ascii="CG Times" w:hAnsi="CG Times" w:cs="CG Times"/>
          <w:color w:val="000000"/>
        </w:rPr>
      </w:pPr>
      <w:r>
        <w:rPr>
          <w:rFonts w:cs="CG Times"/>
          <w:color w:val="000000"/>
        </w:rPr>
      </w:r>
    </w:p>
    <w:p>
      <w:pPr>
        <w:pStyle w:val="Normal"/>
        <w:tabs>
          <w:tab w:val="left" w:pos="720" w:leader="none"/>
        </w:tabs>
        <w:spacing w:lineRule="auto" w:line="480"/>
        <w:rPr/>
      </w:pPr>
      <w:bookmarkStart w:id="98" w:name="_DV_M190"/>
      <w:bookmarkEnd w:id="98"/>
      <w:r>
        <w:rPr>
          <w:color w:val="000000"/>
        </w:rPr>
        <w:t>(</w:t>
      </w:r>
      <w:r>
        <w:rPr>
          <w:color w:val="000000"/>
          <w:u w:val="single"/>
        </w:rPr>
        <w:t>Id</w:t>
      </w:r>
      <w:r>
        <w:rPr>
          <w:color w:val="000000"/>
        </w:rPr>
        <w:t>. at 13, ln. 20 through 14, ln. 14.)  Richardson confirmed that for the February transaction, “[t]he negotiated rate was agreed to on January 31, 2001.”  (Richardson response to August 13, 2001 Staff data request No. 3, Exhibit No. TW-19 at 1.)  Richardson stated that on January 31st it notified Transwestern of Richardson’s interest in the posted capacity on January 31st:</w:t>
      </w:r>
    </w:p>
    <w:p>
      <w:pPr>
        <w:pStyle w:val="Normal"/>
        <w:tabs>
          <w:tab w:val="left" w:pos="720" w:leader="none"/>
        </w:tabs>
        <w:ind w:start="720" w:end="720"/>
        <w:rPr>
          <w:color w:val="000000"/>
        </w:rPr>
      </w:pPr>
      <w:r>
        <w:rPr>
          <w:color w:val="000000"/>
        </w:rPr>
        <w:t>Richardson Products Company (RPC) on January 31, 2001 notified their Transwestern Marketing Representative that RPC was interested in the posted capacity (daily firm capacity) from West of Thoreau pooling point (receipt point) to the California Border (delivery point).</w:t>
      </w:r>
    </w:p>
    <w:p>
      <w:pPr>
        <w:pStyle w:val="Normal"/>
        <w:tabs>
          <w:tab w:val="left" w:pos="720" w:leader="none"/>
        </w:tabs>
        <w:ind w:start="720" w:end="720"/>
        <w:rPr>
          <w:color w:val="000000"/>
        </w:rPr>
      </w:pPr>
      <w:r>
        <w:rPr>
          <w:color w:val="000000"/>
        </w:rPr>
      </w:r>
    </w:p>
    <w:p>
      <w:pPr>
        <w:pStyle w:val="Normal"/>
        <w:tabs>
          <w:tab w:val="left" w:pos="720" w:leader="none"/>
        </w:tabs>
        <w:spacing w:lineRule="auto" w:line="480"/>
        <w:rPr/>
      </w:pPr>
      <w:r>
        <w:rPr>
          <w:color w:val="000000"/>
        </w:rPr>
        <w:t xml:space="preserve">(Richardson response to May 25, 2001 Staff data request No. 1, Exhibit No. TW-14 at 2.)  Richardson described </w:t>
      </w:r>
      <w:r>
        <w:rPr>
          <w:color w:val="000000"/>
          <w:u w:val="single"/>
        </w:rPr>
        <w:t>its proposals to Transwestern</w:t>
      </w:r>
      <w:r>
        <w:rPr>
          <w:color w:val="000000"/>
        </w:rPr>
        <w:t xml:space="preserve"> during the discussions on January 31st that resulted in the contract entered into after the end of the posting period on January 31st as follows:</w:t>
      </w:r>
    </w:p>
    <w:p>
      <w:pPr>
        <w:pStyle w:val="Normal"/>
        <w:tabs>
          <w:tab w:val="left" w:pos="720" w:leader="none"/>
        </w:tabs>
        <w:ind w:start="720" w:end="720"/>
        <w:rPr/>
      </w:pPr>
      <w:r>
        <w:rPr>
          <w:color w:val="000000"/>
          <w:u w:val="single"/>
        </w:rPr>
        <w:t>During this discussion</w:t>
      </w:r>
      <w:r>
        <w:rPr>
          <w:color w:val="000000"/>
        </w:rPr>
        <w:t xml:space="preserve"> [on January 31st] with Transwestern </w:t>
      </w:r>
      <w:r>
        <w:rPr>
          <w:color w:val="000000"/>
          <w:u w:val="single"/>
        </w:rPr>
        <w:t>the proposal by RPC</w:t>
      </w:r>
      <w:r>
        <w:rPr>
          <w:color w:val="000000"/>
        </w:rPr>
        <w:t xml:space="preserve"> was to share in a rate based on a daily spread between the Permian basin and California Border.  Within these discussions the use of El Paso Natural Gas daily Permian price and the California Border daily price evolved.  </w:t>
      </w:r>
      <w:r>
        <w:rPr>
          <w:color w:val="000000"/>
          <w:u w:val="single"/>
        </w:rPr>
        <w:t>Richardson Products proposed</w:t>
      </w:r>
      <w:r>
        <w:rPr>
          <w:color w:val="000000"/>
        </w:rPr>
        <w:t xml:space="preserve"> the following index-to-index formula that was later approved by Transwestern and detailed in the FTS-1 Rate Agreement for contract no. 27492:</w:t>
      </w:r>
    </w:p>
    <w:p>
      <w:pPr>
        <w:pStyle w:val="Normal"/>
        <w:tabs>
          <w:tab w:val="left" w:pos="720" w:leader="none"/>
        </w:tabs>
        <w:ind w:start="1440" w:end="1440"/>
        <w:rPr>
          <w:color w:val="000000"/>
        </w:rPr>
      </w:pPr>
      <w:r>
        <w:rPr>
          <w:color w:val="000000"/>
        </w:rPr>
      </w:r>
    </w:p>
    <w:p>
      <w:pPr>
        <w:pStyle w:val="Normal"/>
        <w:tabs>
          <w:tab w:val="left" w:pos="720" w:leader="none"/>
        </w:tabs>
        <w:ind w:start="1440" w:end="1440"/>
        <w:rPr>
          <w:color w:val="000000"/>
        </w:rPr>
      </w:pPr>
      <w:r>
        <w:rPr>
          <w:color w:val="000000"/>
        </w:rPr>
        <w:t>(Gas Daily Socal Gas, Large Pkgs midpoint less Gas Daily El Paso Permian midpoint less fuel less daily marketing fee) * 50%, per MMBtu scheduled per day.</w:t>
      </w:r>
    </w:p>
    <w:p>
      <w:pPr>
        <w:pStyle w:val="Normal"/>
        <w:tabs>
          <w:tab w:val="left" w:pos="720" w:leader="none"/>
        </w:tabs>
        <w:spacing w:lineRule="auto" w:line="480" w:before="240" w:after="0"/>
        <w:rPr/>
      </w:pPr>
      <w:r>
        <w:rPr>
          <w:color w:val="000000"/>
        </w:rPr>
        <w:t>(</w:t>
      </w:r>
      <w:r>
        <w:rPr>
          <w:color w:val="000000"/>
          <w:u w:val="single"/>
        </w:rPr>
        <w:t>Id</w:t>
      </w:r>
      <w:r>
        <w:rPr>
          <w:color w:val="000000"/>
        </w:rPr>
        <w:t>.)</w:t>
      </w:r>
    </w:p>
    <w:p>
      <w:pPr>
        <w:pStyle w:val="Normal"/>
        <w:tabs>
          <w:tab w:val="left" w:pos="720" w:leader="none"/>
        </w:tabs>
        <w:spacing w:lineRule="auto" w:line="480"/>
        <w:ind w:end="1440"/>
        <w:rPr>
          <w:color w:val="000000"/>
        </w:rPr>
      </w:pPr>
      <w:bookmarkStart w:id="99" w:name="_DV_M191"/>
      <w:bookmarkEnd w:id="99"/>
      <w:r>
        <w:rPr>
          <w:color w:val="000000"/>
          <w:u w:val="single"/>
        </w:rPr>
        <w:t>Sempra and Richardson transactions for March</w:t>
      </w:r>
    </w:p>
    <w:p>
      <w:pPr>
        <w:pStyle w:val="Normal"/>
        <w:tabs>
          <w:tab w:val="left" w:pos="720" w:leader="none"/>
        </w:tabs>
        <w:spacing w:lineRule="auto" w:line="480"/>
        <w:rPr>
          <w:color w:val="000000"/>
        </w:rPr>
      </w:pPr>
      <w:bookmarkStart w:id="100" w:name="_DV_M192"/>
      <w:bookmarkEnd w:id="100"/>
      <w:r>
        <w:rPr>
          <w:color w:val="000000"/>
        </w:rPr>
        <w:tab/>
        <w:t>Ms. Lohman had discussions in February with Ms. Katz of Sempra and Mr. Scott of Richardson regarding the February transactions:</w:t>
      </w:r>
    </w:p>
    <w:p>
      <w:pPr>
        <w:pStyle w:val="BodyText"/>
        <w:spacing w:lineRule="auto" w:line="240"/>
        <w:ind w:start="720" w:end="720"/>
        <w:rPr/>
      </w:pPr>
      <w:bookmarkStart w:id="101" w:name="_DV_M193"/>
      <w:bookmarkEnd w:id="101"/>
      <w:r>
        <w:rPr>
          <w:rFonts w:cs="CG Times" w:ascii="CG Times" w:hAnsi="CG Times"/>
          <w:b/>
          <w:color w:val="000000"/>
        </w:rPr>
        <w:t>Q.</w:t>
      </w:r>
      <w:r>
        <w:rPr>
          <w:rFonts w:cs="CG Times" w:ascii="CG Times" w:hAnsi="CG Times"/>
          <w:color w:val="000000"/>
        </w:rPr>
        <w:tab/>
        <w:t>Following the Sempra transaction of January 26th and the Richardson transaction of January 31st, did you have discussions with Ms. Katz and Mr. Walker during the month of February regarding operational capacity?</w:t>
      </w:r>
    </w:p>
    <w:p>
      <w:pPr>
        <w:pStyle w:val="BodyText"/>
        <w:spacing w:lineRule="auto" w:line="240"/>
        <w:ind w:start="720" w:end="720"/>
        <w:rPr>
          <w:rFonts w:ascii="CG Times" w:hAnsi="CG Times" w:cs="CG Times"/>
          <w:color w:val="000000"/>
        </w:rPr>
      </w:pPr>
      <w:r>
        <w:rPr>
          <w:rFonts w:cs="CG Times" w:ascii="CG Times" w:hAnsi="CG Times"/>
          <w:color w:val="000000"/>
        </w:rPr>
      </w:r>
    </w:p>
    <w:p>
      <w:pPr>
        <w:pStyle w:val="BodyText"/>
        <w:spacing w:lineRule="auto" w:line="240"/>
        <w:ind w:start="720" w:end="720"/>
        <w:rPr/>
      </w:pPr>
      <w:bookmarkStart w:id="102" w:name="_DV_M194"/>
      <w:bookmarkEnd w:id="102"/>
      <w:r>
        <w:rPr>
          <w:rFonts w:cs="CG Times" w:ascii="CG Times" w:hAnsi="CG Times"/>
          <w:b/>
          <w:color w:val="000000"/>
        </w:rPr>
        <w:t>A.</w:t>
      </w:r>
      <w:r>
        <w:rPr>
          <w:rFonts w:cs="CG Times" w:ascii="CG Times" w:hAnsi="CG Times"/>
          <w:color w:val="000000"/>
        </w:rPr>
        <w:tab/>
        <w:t>Yes.  I spoke regularly with both of them regarding the daily performance under the transactions and the resulting rates for the service provided.</w:t>
      </w:r>
    </w:p>
    <w:p>
      <w:pPr>
        <w:pStyle w:val="Normal"/>
        <w:tabs>
          <w:tab w:val="left" w:pos="720" w:leader="none"/>
        </w:tabs>
        <w:ind w:start="1440" w:end="1440"/>
        <w:rPr>
          <w:rFonts w:ascii="CG Times" w:hAnsi="CG Times" w:cs="CG Times"/>
          <w:color w:val="000000"/>
        </w:rPr>
      </w:pPr>
      <w:r>
        <w:rPr>
          <w:rFonts w:cs="CG Times"/>
          <w:color w:val="000000"/>
        </w:rPr>
      </w:r>
    </w:p>
    <w:p>
      <w:pPr>
        <w:pStyle w:val="Normal"/>
        <w:tabs>
          <w:tab w:val="left" w:pos="720" w:leader="none"/>
        </w:tabs>
        <w:spacing w:lineRule="auto" w:line="480"/>
        <w:rPr/>
      </w:pPr>
      <w:bookmarkStart w:id="103" w:name="_DV_M195"/>
      <w:bookmarkEnd w:id="103"/>
      <w:r>
        <w:rPr>
          <w:color w:val="000000"/>
        </w:rPr>
        <w:t>(</w:t>
      </w:r>
      <w:r>
        <w:rPr>
          <w:color w:val="000000"/>
          <w:u w:val="single"/>
        </w:rPr>
        <w:t>Id</w:t>
      </w:r>
      <w:r>
        <w:rPr>
          <w:color w:val="000000"/>
        </w:rPr>
        <w:t>. at 14, ln. 16-20.)  During the course of these discussions, Ms. Katz indicated her interest in operational capacity if it became available in the future:</w:t>
      </w:r>
    </w:p>
    <w:p>
      <w:pPr>
        <w:pStyle w:val="BodyText"/>
        <w:spacing w:lineRule="auto" w:line="240"/>
        <w:ind w:start="720" w:end="720"/>
        <w:rPr/>
      </w:pPr>
      <w:bookmarkStart w:id="104" w:name="_DV_M196"/>
      <w:bookmarkEnd w:id="104"/>
      <w:r>
        <w:rPr>
          <w:rFonts w:cs="CG Times" w:ascii="CG Times" w:hAnsi="CG Times"/>
          <w:b/>
          <w:color w:val="000000"/>
        </w:rPr>
        <w:t>Q.</w:t>
      </w:r>
      <w:r>
        <w:rPr>
          <w:rFonts w:cs="CG Times" w:ascii="CG Times" w:hAnsi="CG Times"/>
          <w:color w:val="000000"/>
        </w:rPr>
        <w:tab/>
        <w:t>Do you recall any observations made by Ms. Katz concerning the rates charged Sempra for the month of February?</w:t>
      </w:r>
    </w:p>
    <w:p>
      <w:pPr>
        <w:pStyle w:val="Normal"/>
        <w:tabs>
          <w:tab w:val="left" w:pos="720" w:leader="none"/>
        </w:tabs>
        <w:ind w:start="1440" w:end="1440"/>
        <w:rPr>
          <w:rFonts w:ascii="CG Times" w:hAnsi="CG Times" w:cs="CG Times"/>
          <w:color w:val="000000"/>
        </w:rPr>
      </w:pPr>
      <w:r>
        <w:rPr>
          <w:rFonts w:cs="CG Times"/>
          <w:color w:val="000000"/>
        </w:rPr>
      </w:r>
    </w:p>
    <w:p>
      <w:pPr>
        <w:pStyle w:val="BodyText"/>
        <w:spacing w:lineRule="auto" w:line="240"/>
        <w:ind w:start="720" w:end="720"/>
        <w:rPr/>
      </w:pPr>
      <w:bookmarkStart w:id="105" w:name="_DV_M197"/>
      <w:bookmarkEnd w:id="105"/>
      <w:r>
        <w:rPr>
          <w:rFonts w:cs="CG Times" w:ascii="CG Times" w:hAnsi="CG Times"/>
          <w:b/>
          <w:color w:val="000000"/>
        </w:rPr>
        <w:t>A.</w:t>
        <w:tab/>
      </w:r>
      <w:r>
        <w:rPr>
          <w:rFonts w:cs="CG Times" w:ascii="CG Times" w:hAnsi="CG Times"/>
          <w:color w:val="000000"/>
        </w:rPr>
        <w:t>Yes.  I recall that on several occasions during that month Ms. Katz made the remark that Transwestern was doing quite well in the transaction when compared to Sempra.</w:t>
      </w:r>
    </w:p>
    <w:p>
      <w:pPr>
        <w:pStyle w:val="Normal"/>
        <w:tabs>
          <w:tab w:val="left" w:pos="720" w:leader="none"/>
        </w:tabs>
        <w:ind w:start="1440" w:end="1440"/>
        <w:rPr>
          <w:rFonts w:ascii="CG Times" w:hAnsi="CG Times" w:cs="CG Times"/>
          <w:color w:val="000000"/>
        </w:rPr>
      </w:pPr>
      <w:r>
        <w:rPr>
          <w:rFonts w:cs="CG Times"/>
          <w:color w:val="000000"/>
        </w:rPr>
      </w:r>
    </w:p>
    <w:p>
      <w:pPr>
        <w:pStyle w:val="BodyText"/>
        <w:spacing w:lineRule="auto" w:line="240"/>
        <w:ind w:start="720" w:end="720"/>
        <w:rPr/>
      </w:pPr>
      <w:bookmarkStart w:id="106" w:name="_DV_M198"/>
      <w:bookmarkEnd w:id="106"/>
      <w:r>
        <w:rPr>
          <w:rFonts w:cs="CG Times" w:ascii="CG Times" w:hAnsi="CG Times"/>
          <w:b/>
          <w:color w:val="000000"/>
        </w:rPr>
        <w:t>Q.</w:t>
      </w:r>
      <w:r>
        <w:rPr>
          <w:rFonts w:cs="CG Times" w:ascii="CG Times" w:hAnsi="CG Times"/>
          <w:color w:val="000000"/>
        </w:rPr>
        <w:tab/>
        <w:t>How did you respond to Ms. Katz?</w:t>
      </w:r>
    </w:p>
    <w:p>
      <w:pPr>
        <w:pStyle w:val="Normal"/>
        <w:tabs>
          <w:tab w:val="left" w:pos="720" w:leader="none"/>
        </w:tabs>
        <w:ind w:start="1440" w:end="1440"/>
        <w:rPr>
          <w:rFonts w:ascii="CG Times" w:hAnsi="CG Times" w:cs="CG Times"/>
          <w:color w:val="000000"/>
        </w:rPr>
      </w:pPr>
      <w:r>
        <w:rPr>
          <w:rFonts w:cs="CG Times"/>
          <w:color w:val="000000"/>
        </w:rPr>
      </w:r>
    </w:p>
    <w:p>
      <w:pPr>
        <w:pStyle w:val="BodyText"/>
        <w:spacing w:lineRule="auto" w:line="240"/>
        <w:ind w:start="720" w:end="720"/>
        <w:rPr/>
      </w:pPr>
      <w:bookmarkStart w:id="107" w:name="_DV_M199"/>
      <w:bookmarkEnd w:id="107"/>
      <w:r>
        <w:rPr>
          <w:rFonts w:cs="CG Times" w:ascii="CG Times" w:hAnsi="CG Times"/>
          <w:b/>
          <w:color w:val="000000"/>
        </w:rPr>
        <w:t>A.</w:t>
      </w:r>
      <w:r>
        <w:rPr>
          <w:rFonts w:cs="CG Times" w:ascii="CG Times" w:hAnsi="CG Times"/>
          <w:color w:val="000000"/>
        </w:rPr>
        <w:tab/>
        <w:t>I recall there were several times during the month when I reminded her that the agreement was terminable by Sempra on each day by giving notice at least 2 hours prior to the nomination deadline the day before the day of gas flow.</w:t>
      </w:r>
    </w:p>
    <w:p>
      <w:pPr>
        <w:pStyle w:val="Normal"/>
        <w:tabs>
          <w:tab w:val="left" w:pos="720" w:leader="none"/>
        </w:tabs>
        <w:ind w:start="1440" w:end="1440"/>
        <w:rPr>
          <w:rFonts w:ascii="CG Times" w:hAnsi="CG Times" w:cs="CG Times"/>
          <w:color w:val="000000"/>
        </w:rPr>
      </w:pPr>
      <w:r>
        <w:rPr>
          <w:rFonts w:cs="CG Times"/>
          <w:color w:val="000000"/>
        </w:rPr>
      </w:r>
    </w:p>
    <w:p>
      <w:pPr>
        <w:pStyle w:val="BodyText"/>
        <w:spacing w:lineRule="auto" w:line="240"/>
        <w:ind w:start="720" w:end="720"/>
        <w:rPr/>
      </w:pPr>
      <w:bookmarkStart w:id="108" w:name="_DV_M200"/>
      <w:bookmarkEnd w:id="108"/>
      <w:r>
        <w:rPr>
          <w:rFonts w:cs="CG Times" w:ascii="CG Times" w:hAnsi="CG Times"/>
          <w:b/>
          <w:color w:val="000000"/>
        </w:rPr>
        <w:t>Q.</w:t>
      </w:r>
      <w:r>
        <w:rPr>
          <w:rFonts w:cs="CG Times" w:ascii="CG Times" w:hAnsi="CG Times"/>
          <w:color w:val="000000"/>
        </w:rPr>
        <w:tab/>
        <w:t>How did Ms. Katz reply to your reminder of Sempra’s termination rights?</w:t>
      </w:r>
    </w:p>
    <w:p>
      <w:pPr>
        <w:pStyle w:val="Normal"/>
        <w:tabs>
          <w:tab w:val="left" w:pos="720" w:leader="none"/>
        </w:tabs>
        <w:ind w:start="1440" w:end="1440"/>
        <w:rPr>
          <w:rFonts w:ascii="CG Times" w:hAnsi="CG Times" w:cs="CG Times"/>
          <w:color w:val="000000"/>
        </w:rPr>
      </w:pPr>
      <w:r>
        <w:rPr>
          <w:rFonts w:cs="CG Times"/>
          <w:color w:val="000000"/>
        </w:rPr>
      </w:r>
    </w:p>
    <w:p>
      <w:pPr>
        <w:pStyle w:val="BodyText"/>
        <w:spacing w:lineRule="auto" w:line="240"/>
        <w:ind w:start="720" w:end="720"/>
        <w:rPr/>
      </w:pPr>
      <w:bookmarkStart w:id="109" w:name="_DV_M201"/>
      <w:bookmarkEnd w:id="109"/>
      <w:r>
        <w:rPr>
          <w:rFonts w:cs="CG Times" w:ascii="CG Times" w:hAnsi="CG Times"/>
          <w:b/>
          <w:color w:val="000000"/>
        </w:rPr>
        <w:t>A.</w:t>
      </w:r>
      <w:r>
        <w:rPr>
          <w:rFonts w:cs="CG Times" w:ascii="CG Times" w:hAnsi="CG Times"/>
          <w:color w:val="000000"/>
        </w:rPr>
        <w:tab/>
        <w:t>Each time she said Sempra was not interested in terminating the transaction.  On one of those occasions, however, I recall her also saying that if she encountered a subsequent circumstance to negotiate a rate for similar service, she would seek a more favorable arrangement similar to the agreement reached with Richardson for February.</w:t>
      </w:r>
    </w:p>
    <w:p>
      <w:pPr>
        <w:pStyle w:val="Normal"/>
        <w:tabs>
          <w:tab w:val="left" w:pos="720" w:leader="none"/>
        </w:tabs>
        <w:ind w:start="1440" w:end="1440"/>
        <w:rPr>
          <w:rFonts w:ascii="CG Times" w:hAnsi="CG Times" w:cs="CG Times"/>
          <w:color w:val="000000"/>
        </w:rPr>
      </w:pPr>
      <w:r>
        <w:rPr>
          <w:rFonts w:cs="CG Times"/>
          <w:color w:val="000000"/>
        </w:rPr>
      </w:r>
    </w:p>
    <w:p>
      <w:pPr>
        <w:pStyle w:val="Normal"/>
        <w:tabs>
          <w:tab w:val="left" w:pos="720" w:leader="none"/>
        </w:tabs>
        <w:spacing w:lineRule="auto" w:line="480"/>
        <w:rPr/>
      </w:pPr>
      <w:bookmarkStart w:id="110" w:name="_DV_M202"/>
      <w:bookmarkEnd w:id="110"/>
      <w:r>
        <w:rPr>
          <w:color w:val="000000"/>
        </w:rPr>
        <w:t>(</w:t>
      </w:r>
      <w:r>
        <w:rPr>
          <w:color w:val="000000"/>
          <w:u w:val="single"/>
        </w:rPr>
        <w:t>Id</w:t>
      </w:r>
      <w:r>
        <w:rPr>
          <w:color w:val="000000"/>
        </w:rPr>
        <w:t xml:space="preserve">. at 14, ln. 22 through 15, ln. 15.)  </w:t>
      </w:r>
    </w:p>
    <w:p>
      <w:pPr>
        <w:pStyle w:val="Normal"/>
        <w:tabs>
          <w:tab w:val="left" w:pos="720" w:leader="none"/>
        </w:tabs>
        <w:spacing w:lineRule="auto" w:line="480"/>
        <w:rPr/>
      </w:pPr>
      <w:bookmarkStart w:id="111" w:name="_DV_M203"/>
      <w:bookmarkEnd w:id="111"/>
      <w:r>
        <w:rPr>
          <w:color w:val="000000"/>
        </w:rPr>
        <w:tab/>
        <w:t xml:space="preserve">As discussed above, Sempra </w:t>
      </w:r>
      <w:r>
        <w:rPr>
          <w:color w:val="000000"/>
          <w:u w:val="single"/>
        </w:rPr>
        <w:t>and other potential shippers</w:t>
      </w:r>
      <w:r>
        <w:rPr>
          <w:color w:val="000000"/>
        </w:rPr>
        <w:t xml:space="preserve"> had notice of the terms of the Richardson February transaction because, in compliance with the Commission’s rules, Transwestern had given notice of the terms by serving its filing on all of its shippers, providing a notice for publication in the Federal Register, and posting tariff sheets describing such terms on its web site.  Both Sempra and Richardson submitted requests for operational capacity for March after it was posted:</w:t>
      </w:r>
    </w:p>
    <w:p>
      <w:pPr>
        <w:pStyle w:val="BodyText"/>
        <w:spacing w:lineRule="auto" w:line="240"/>
        <w:ind w:start="720" w:end="720"/>
        <w:rPr/>
      </w:pPr>
      <w:bookmarkStart w:id="112" w:name="_DV_M204"/>
      <w:bookmarkEnd w:id="112"/>
      <w:r>
        <w:rPr>
          <w:rFonts w:cs="CG Times" w:ascii="CG Times" w:hAnsi="CG Times"/>
          <w:b/>
          <w:color w:val="000000"/>
        </w:rPr>
        <w:t>Q.</w:t>
      </w:r>
      <w:r>
        <w:rPr>
          <w:rFonts w:cs="CG Times" w:ascii="CG Times" w:hAnsi="CG Times"/>
          <w:color w:val="000000"/>
        </w:rPr>
        <w:tab/>
        <w:t>Did Ms. Katz subsequently follow through on that statement?</w:t>
      </w:r>
    </w:p>
    <w:p>
      <w:pPr>
        <w:pStyle w:val="Normal"/>
        <w:tabs>
          <w:tab w:val="left" w:pos="720" w:leader="none"/>
        </w:tabs>
        <w:ind w:start="1440" w:end="1440"/>
        <w:rPr>
          <w:rFonts w:ascii="CG Times" w:hAnsi="CG Times" w:cs="CG Times"/>
          <w:color w:val="000000"/>
        </w:rPr>
      </w:pPr>
      <w:r>
        <w:rPr>
          <w:rFonts w:cs="CG Times"/>
          <w:color w:val="000000"/>
        </w:rPr>
      </w:r>
    </w:p>
    <w:p>
      <w:pPr>
        <w:pStyle w:val="BodyText"/>
        <w:spacing w:lineRule="auto" w:line="240"/>
        <w:ind w:start="720" w:end="720"/>
        <w:rPr/>
      </w:pPr>
      <w:bookmarkStart w:id="113" w:name="_DV_M205"/>
      <w:bookmarkEnd w:id="113"/>
      <w:r>
        <w:rPr>
          <w:rFonts w:cs="CG Times" w:ascii="CG Times" w:hAnsi="CG Times"/>
          <w:b/>
          <w:color w:val="000000"/>
        </w:rPr>
        <w:t>A.</w:t>
      </w:r>
      <w:r>
        <w:rPr>
          <w:rFonts w:cs="CG Times" w:ascii="CG Times" w:hAnsi="CG Times"/>
          <w:color w:val="000000"/>
        </w:rPr>
        <w:tab/>
        <w:t>Yes.   After the same 15,000 dth/day of operational capacity was posted as available for the month of March, Ms. Katz on behalf of Sempra put in a request for the posted capacity and, consistent with her prior statement, she requested and obtained a negotiated rate for the March transaction that was similar to the February Richardson transaction, described in the prepared direct testimony of Mr. Harris.</w:t>
      </w:r>
    </w:p>
    <w:p>
      <w:pPr>
        <w:pStyle w:val="Normal"/>
        <w:tabs>
          <w:tab w:val="left" w:pos="720" w:leader="none"/>
        </w:tabs>
        <w:ind w:start="1440" w:end="1440"/>
        <w:rPr>
          <w:rFonts w:ascii="CG Times" w:hAnsi="CG Times" w:cs="CG Times"/>
          <w:color w:val="000000"/>
        </w:rPr>
      </w:pPr>
      <w:r>
        <w:rPr>
          <w:rFonts w:cs="CG Times"/>
          <w:color w:val="000000"/>
        </w:rPr>
      </w:r>
    </w:p>
    <w:p>
      <w:pPr>
        <w:pStyle w:val="BodyText"/>
        <w:spacing w:lineRule="auto" w:line="240"/>
        <w:ind w:start="720" w:end="720"/>
        <w:rPr/>
      </w:pPr>
      <w:bookmarkStart w:id="114" w:name="_DV_M206"/>
      <w:bookmarkEnd w:id="114"/>
      <w:r>
        <w:rPr>
          <w:rFonts w:cs="CG Times" w:ascii="CG Times" w:hAnsi="CG Times"/>
          <w:b/>
          <w:color w:val="000000"/>
        </w:rPr>
        <w:t>Q.</w:t>
        <w:tab/>
      </w:r>
      <w:r>
        <w:rPr>
          <w:rFonts w:cs="CG Times" w:ascii="CG Times" w:hAnsi="CG Times"/>
          <w:color w:val="000000"/>
        </w:rPr>
        <w:t>What about Mr. Walker at Richardson?</w:t>
      </w:r>
    </w:p>
    <w:p>
      <w:pPr>
        <w:pStyle w:val="Normal"/>
        <w:tabs>
          <w:tab w:val="left" w:pos="720" w:leader="none"/>
        </w:tabs>
        <w:ind w:start="1440" w:end="1440"/>
        <w:rPr>
          <w:rFonts w:ascii="CG Times" w:hAnsi="CG Times" w:cs="CG Times"/>
          <w:color w:val="000000"/>
        </w:rPr>
      </w:pPr>
      <w:r>
        <w:rPr>
          <w:rFonts w:cs="CG Times"/>
          <w:color w:val="000000"/>
        </w:rPr>
      </w:r>
    </w:p>
    <w:p>
      <w:pPr>
        <w:pStyle w:val="BodyText"/>
        <w:spacing w:lineRule="auto" w:line="240"/>
        <w:ind w:start="720" w:end="720"/>
        <w:rPr/>
      </w:pPr>
      <w:bookmarkStart w:id="115" w:name="_DV_M207"/>
      <w:bookmarkEnd w:id="115"/>
      <w:r>
        <w:rPr>
          <w:rFonts w:cs="CG Times" w:ascii="CG Times" w:hAnsi="CG Times"/>
          <w:b/>
          <w:color w:val="000000"/>
        </w:rPr>
        <w:t>A.</w:t>
      </w:r>
      <w:r>
        <w:rPr>
          <w:rFonts w:cs="CG Times" w:ascii="CG Times" w:hAnsi="CG Times"/>
          <w:color w:val="000000"/>
        </w:rPr>
        <w:tab/>
        <w:t>Like Ms. Katz, after the March operational capacity for March was posted as available, Mr. Walker on behalf of Richardson put in a request for it and negotiated for the month of March a rate identical to Richardson’s February transaction.</w:t>
      </w:r>
    </w:p>
    <w:p>
      <w:pPr>
        <w:pStyle w:val="Normal"/>
        <w:tabs>
          <w:tab w:val="left" w:pos="720" w:leader="none"/>
        </w:tabs>
        <w:ind w:start="1440" w:end="1440"/>
        <w:rPr>
          <w:rFonts w:ascii="CG Times" w:hAnsi="CG Times" w:cs="CG Times"/>
          <w:color w:val="000000"/>
        </w:rPr>
      </w:pPr>
      <w:r>
        <w:rPr>
          <w:rFonts w:cs="CG Times"/>
          <w:color w:val="000000"/>
        </w:rPr>
      </w:r>
    </w:p>
    <w:p>
      <w:pPr>
        <w:pStyle w:val="Normal"/>
        <w:tabs>
          <w:tab w:val="left" w:pos="720" w:leader="none"/>
        </w:tabs>
        <w:spacing w:lineRule="auto" w:line="480"/>
        <w:ind w:end="1440"/>
        <w:rPr/>
      </w:pPr>
      <w:bookmarkStart w:id="116" w:name="_DV_M208"/>
      <w:bookmarkEnd w:id="116"/>
      <w:r>
        <w:rPr>
          <w:color w:val="000000"/>
        </w:rPr>
        <w:t>(</w:t>
      </w:r>
      <w:r>
        <w:rPr>
          <w:color w:val="000000"/>
          <w:u w:val="single"/>
        </w:rPr>
        <w:t>Id</w:t>
      </w:r>
      <w:r>
        <w:rPr>
          <w:color w:val="000000"/>
        </w:rPr>
        <w:t>. at 15, ln. 17 through 16, ln. 5.)</w:t>
      </w:r>
    </w:p>
    <w:p>
      <w:pPr>
        <w:pStyle w:val="Normal"/>
        <w:tabs>
          <w:tab w:val="left" w:pos="720" w:leader="none"/>
        </w:tabs>
        <w:spacing w:lineRule="auto" w:line="480"/>
        <w:rPr/>
      </w:pPr>
      <w:bookmarkStart w:id="117" w:name="_DV_M209"/>
      <w:bookmarkEnd w:id="117"/>
      <w:r>
        <w:rPr>
          <w:color w:val="000000"/>
        </w:rPr>
        <w:tab/>
        <w:t xml:space="preserve">As shown </w:t>
      </w:r>
      <w:bookmarkStart w:id="118" w:name="_DV_C122"/>
      <w:r>
        <w:rPr>
          <w:rStyle w:val="DeltaViewInsertion"/>
          <w:color w:val="000000"/>
          <w:u w:val="none"/>
        </w:rPr>
        <w:t xml:space="preserve">by the evidence cited </w:t>
      </w:r>
      <w:bookmarkStart w:id="119" w:name="_DV_M210"/>
      <w:bookmarkEnd w:id="118"/>
      <w:bookmarkEnd w:id="119"/>
      <w:r>
        <w:rPr>
          <w:color w:val="000000"/>
        </w:rPr>
        <w:t xml:space="preserve">above, Staff is wrong in suggesting that a “deal” was “arranged” entitling Richardson or Sempra to the capacity before it was posted for bids.  Transwestern witness Lohman testified that in </w:t>
      </w:r>
      <w:r>
        <w:rPr>
          <w:color w:val="000000"/>
          <w:u w:val="single"/>
        </w:rPr>
        <w:t>none</w:t>
      </w:r>
      <w:r>
        <w:rPr>
          <w:color w:val="000000"/>
        </w:rPr>
        <w:t xml:space="preserve"> of her discussions did she assure Richardson or Sempra that they would obtain operational capacity to the exclusion of other potential bidders and she knew from her discussions with both Ms. Katz and Mr. Walker that they knew and understood that fact.  (Lohman rebuttal testimony, Exhibit No. TW-22 at 16, ln. 23 through 17, ln. 7.)</w:t>
      </w:r>
    </w:p>
    <w:p>
      <w:pPr>
        <w:pStyle w:val="Normal"/>
        <w:tabs>
          <w:tab w:val="left" w:pos="720" w:leader="none"/>
        </w:tabs>
        <w:spacing w:lineRule="auto" w:line="480"/>
        <w:rPr>
          <w:color w:val="000000"/>
        </w:rPr>
      </w:pPr>
      <w:bookmarkStart w:id="120" w:name="_DV_M211"/>
      <w:bookmarkEnd w:id="120"/>
      <w:r>
        <w:rPr>
          <w:color w:val="000000"/>
        </w:rPr>
        <w:tab/>
        <w:t>The unrebutted facts are that Richardson and Sempra “did not have any ‘deal’ entitling them to the capacity before it was posted” because, as explained by Transwestern witness Miller:</w:t>
      </w:r>
    </w:p>
    <w:p>
      <w:pPr>
        <w:pStyle w:val="BodyText"/>
        <w:spacing w:lineRule="auto" w:line="240"/>
        <w:ind w:start="720" w:end="720"/>
        <w:rPr>
          <w:rFonts w:ascii="CG Times" w:hAnsi="CG Times" w:cs="CG Times"/>
          <w:color w:val="000000"/>
        </w:rPr>
      </w:pPr>
      <w:bookmarkStart w:id="121" w:name="_DV_M212"/>
      <w:bookmarkEnd w:id="121"/>
      <w:r>
        <w:rPr>
          <w:rFonts w:cs="CG Times" w:ascii="CG Times" w:hAnsi="CG Times"/>
          <w:color w:val="000000"/>
        </w:rPr>
        <w:t>Like any other potential shipper, Richardson and Sempra were required to submit bids for the posted capacity.  They in fact submitted bids during the posting period but no other shipper did so.  If more than one bid had been received, Transwestern would have followed the allocation procedures in its tariff.</w:t>
      </w:r>
    </w:p>
    <w:p>
      <w:pPr>
        <w:pStyle w:val="BodyText"/>
        <w:spacing w:lineRule="auto" w:line="240"/>
        <w:ind w:start="720" w:end="720"/>
        <w:rPr>
          <w:rFonts w:ascii="CG Times" w:hAnsi="CG Times" w:cs="CG Times"/>
          <w:color w:val="000000"/>
        </w:rPr>
      </w:pPr>
      <w:r>
        <w:rPr>
          <w:rFonts w:cs="CG Times" w:ascii="CG Times" w:hAnsi="CG Times"/>
          <w:color w:val="000000"/>
        </w:rPr>
      </w:r>
    </w:p>
    <w:p>
      <w:pPr>
        <w:pStyle w:val="BodyText"/>
        <w:spacing w:lineRule="auto" w:line="240"/>
        <w:ind w:end="720"/>
        <w:rPr>
          <w:rFonts w:ascii="CG Times" w:hAnsi="CG Times" w:cs="CG Times"/>
          <w:color w:val="000000"/>
        </w:rPr>
      </w:pPr>
      <w:bookmarkStart w:id="122" w:name="_DV_M213"/>
      <w:bookmarkEnd w:id="122"/>
      <w:r>
        <w:rPr>
          <w:rFonts w:cs="CG Times" w:ascii="CG Times" w:hAnsi="CG Times"/>
          <w:color w:val="000000"/>
        </w:rPr>
        <w:t>(Miller rebuttal testimony, Exhibit No. TW-16 at 6, ln. 21 through 7, ln. 2.)</w:t>
      </w:r>
    </w:p>
    <w:p>
      <w:pPr>
        <w:pStyle w:val="BodyText"/>
        <w:spacing w:lineRule="auto" w:line="240"/>
        <w:ind w:start="720" w:end="720"/>
        <w:rPr>
          <w:rFonts w:ascii="CG Times" w:hAnsi="CG Times" w:cs="CG Times"/>
          <w:color w:val="000000"/>
        </w:rPr>
      </w:pPr>
      <w:r>
        <w:rPr>
          <w:rFonts w:cs="CG Times" w:ascii="CG Times" w:hAnsi="CG Times"/>
          <w:color w:val="000000"/>
        </w:rPr>
      </w:r>
    </w:p>
    <w:p>
      <w:pPr>
        <w:pStyle w:val="BodyText"/>
        <w:spacing w:lineRule="auto" w:line="240"/>
        <w:ind w:start="720" w:end="720"/>
        <w:rPr/>
      </w:pPr>
      <w:bookmarkStart w:id="123" w:name="_DV_M214"/>
      <w:bookmarkEnd w:id="123"/>
      <w:r>
        <w:rPr>
          <w:rFonts w:cs="CG Times" w:ascii="CG Times" w:hAnsi="CG Times"/>
          <w:color w:val="000000"/>
        </w:rPr>
        <w:t xml:space="preserve">Since another potential shipper could have submitted a bid and obtained the capacity, Richardson and Sempra clearly did not have any “deal” entitling them to the posted capacity before it was posted.  Richardson and Sempra had the right to the capacity only </w:t>
      </w:r>
      <w:r>
        <w:rPr>
          <w:rFonts w:cs="CG Times" w:ascii="CG Times" w:hAnsi="CG Times"/>
          <w:color w:val="000000"/>
          <w:u w:val="single"/>
        </w:rPr>
        <w:t>after</w:t>
      </w:r>
      <w:r>
        <w:rPr>
          <w:rFonts w:cs="CG Times" w:ascii="CG Times" w:hAnsi="CG Times"/>
          <w:color w:val="000000"/>
        </w:rPr>
        <w:t xml:space="preserve"> they submitted their bids, </w:t>
      </w:r>
      <w:r>
        <w:rPr>
          <w:rFonts w:cs="CG Times" w:ascii="CG Times" w:hAnsi="CG Times"/>
          <w:color w:val="000000"/>
          <w:u w:val="single"/>
        </w:rPr>
        <w:t>after</w:t>
      </w:r>
      <w:r>
        <w:rPr>
          <w:rFonts w:cs="CG Times" w:ascii="CG Times" w:hAnsi="CG Times"/>
          <w:color w:val="000000"/>
        </w:rPr>
        <w:t xml:space="preserve"> the posting period ended, </w:t>
      </w:r>
      <w:r>
        <w:rPr>
          <w:rFonts w:cs="CG Times" w:ascii="CG Times" w:hAnsi="CG Times"/>
          <w:color w:val="000000"/>
          <w:u w:val="single"/>
        </w:rPr>
        <w:t>after</w:t>
      </w:r>
      <w:r>
        <w:rPr>
          <w:rFonts w:cs="CG Times" w:ascii="CG Times" w:hAnsi="CG Times"/>
          <w:color w:val="000000"/>
        </w:rPr>
        <w:t xml:space="preserve"> Transwestern determined that no other bids were submitted, and </w:t>
      </w:r>
      <w:r>
        <w:rPr>
          <w:rFonts w:cs="CG Times" w:ascii="CG Times" w:hAnsi="CG Times"/>
          <w:color w:val="000000"/>
          <w:u w:val="single"/>
        </w:rPr>
        <w:t>after</w:t>
      </w:r>
      <w:r>
        <w:rPr>
          <w:rFonts w:cs="CG Times" w:ascii="CG Times" w:hAnsi="CG Times"/>
          <w:color w:val="000000"/>
        </w:rPr>
        <w:t xml:space="preserve"> a contract was agreed upon between Transwestern and Richardson or Sempra.</w:t>
      </w:r>
    </w:p>
    <w:p>
      <w:pPr>
        <w:pStyle w:val="Normal"/>
        <w:tabs>
          <w:tab w:val="left" w:pos="720" w:leader="none"/>
        </w:tabs>
        <w:ind w:start="1440" w:end="1440"/>
        <w:rPr>
          <w:rFonts w:ascii="CG Times" w:hAnsi="CG Times" w:cs="CG Times"/>
          <w:color w:val="000000"/>
        </w:rPr>
      </w:pPr>
      <w:r>
        <w:rPr>
          <w:rFonts w:cs="CG Times"/>
          <w:color w:val="000000"/>
        </w:rPr>
      </w:r>
    </w:p>
    <w:p>
      <w:pPr>
        <w:pStyle w:val="Normal"/>
        <w:tabs>
          <w:tab w:val="left" w:pos="720" w:leader="none"/>
        </w:tabs>
        <w:spacing w:lineRule="auto" w:line="480"/>
        <w:rPr/>
      </w:pPr>
      <w:bookmarkStart w:id="124" w:name="_DV_M215"/>
      <w:bookmarkEnd w:id="124"/>
      <w:r>
        <w:rPr>
          <w:color w:val="000000"/>
        </w:rPr>
        <w:t>(</w:t>
      </w:r>
      <w:r>
        <w:rPr>
          <w:color w:val="000000"/>
          <w:u w:val="single"/>
        </w:rPr>
        <w:t>Id</w:t>
      </w:r>
      <w:r>
        <w:rPr>
          <w:color w:val="000000"/>
        </w:rPr>
        <w:t>. at 7, ln. 6-12; emphasis added.)  Thus, the unrebutted facts are that there was no “deal” or “arrangement” of any kind entitling Richardson or Sempra to the capacity before it was posted.</w:t>
      </w:r>
    </w:p>
    <w:p>
      <w:pPr>
        <w:pStyle w:val="Normal"/>
        <w:ind w:hanging="720" w:start="720" w:end="0"/>
        <w:rPr>
          <w:b/>
          <w:color w:val="000000"/>
        </w:rPr>
      </w:pPr>
      <w:r>
        <w:rPr>
          <w:b/>
          <w:color w:val="000000"/>
        </w:rPr>
        <w:t>F.</w:t>
        <w:tab/>
      </w:r>
      <w:r>
        <w:rPr>
          <w:b/>
          <w:color w:val="000000"/>
          <w:u w:val="single"/>
        </w:rPr>
        <w:t xml:space="preserve">Contrary to Staff’s allegation, index-based pricing is common and consistent with the Commission’s negotiated rate policy. </w:t>
      </w:r>
    </w:p>
    <w:p>
      <w:pPr>
        <w:pStyle w:val="Normal"/>
        <w:ind w:start="720" w:end="0"/>
        <w:rPr>
          <w:b/>
          <w:color w:val="000000"/>
        </w:rPr>
      </w:pPr>
      <w:r>
        <w:rPr>
          <w:b/>
          <w:color w:val="000000"/>
        </w:rPr>
      </w:r>
    </w:p>
    <w:p>
      <w:pPr>
        <w:pStyle w:val="Normal"/>
        <w:autoSpaceDE w:val="false"/>
        <w:spacing w:lineRule="auto" w:line="480"/>
        <w:rPr/>
      </w:pPr>
      <w:r>
        <w:rPr>
          <w:color w:val="000000"/>
        </w:rPr>
        <w:tab/>
        <w:t>Staff contends (at 52-53?) that index-to-index pricing is very rare and offered the following speculation to the Presiding Judge:  “Staff wonders how common this pricing can be, if only two Transwestern marketers use this pricing scheme on Transwestern.” (Staff Initial Brief at 15?)  In fact, as recognized by the Presiding Judge, Staff’s reference to “only two” shippers ignores the transactions of three other shippers having index-based pricing referenced in the Commission’s July 26, 2001 order.  (Initial Decision, mimeo at 12.)  Further, there are numerous other index-based transactions which have been accepted by the Commission. </w:t>
      </w:r>
      <w:r>
        <w:rPr>
          <w:rStyle w:val="FootnoteCharacters"/>
          <w:rStyle w:val="FootnoteReference"/>
          <w:color w:val="000000"/>
        </w:rPr>
        <w:footnoteReference w:id="10"/>
      </w:r>
      <w:r>
        <w:rPr>
          <w:color w:val="000000"/>
        </w:rPr>
        <w:t>/  Significantly, the contract between Sempra and Kern River Gas Transmission Company, which was in effect from May 1 through November 31, 2000 for deliveries to California, had an index-based formula.  There, as here, the significant increase in the transportation rate resulting from the index formula was driven entirely by the gyrations of published gas price indices over which neither the pipeline nor the shipper had control.  There, as here, there is no indication that either party to the transaction had any way of knowing which way the price differential would move.  There, as here, there was no “cap” or limit on the transportation rate or any requirement for a minimum profit for the shipper.  The Commission’s acceptance of numerous index-based negotiated rate transactions rebuts Staff’s allegation that the “spirit” of the Commission’s negotiated rate policy has somehow been violated in this case. </w:t>
      </w:r>
      <w:r>
        <w:rPr>
          <w:rStyle w:val="FootnoteCharacters"/>
          <w:rStyle w:val="FootnoteReference"/>
          <w:color w:val="000000"/>
        </w:rPr>
        <w:footnoteReference w:id="11"/>
      </w:r>
      <w:r>
        <w:rPr>
          <w:color w:val="000000"/>
        </w:rPr>
        <w:t>/</w:t>
      </w:r>
    </w:p>
    <w:p>
      <w:pPr>
        <w:pStyle w:val="Normal"/>
        <w:jc w:val="center"/>
        <w:rPr>
          <w:b/>
          <w:color w:val="000000"/>
        </w:rPr>
      </w:pPr>
      <w:r>
        <w:rPr>
          <w:b/>
          <w:color w:val="000000"/>
        </w:rPr>
        <w:t>IV</w:t>
      </w:r>
    </w:p>
    <w:p>
      <w:pPr>
        <w:pStyle w:val="Normal"/>
        <w:jc w:val="center"/>
        <w:rPr>
          <w:b/>
          <w:color w:val="000000"/>
        </w:rPr>
      </w:pPr>
      <w:r>
        <w:rPr>
          <w:b/>
          <w:color w:val="000000"/>
        </w:rPr>
      </w:r>
    </w:p>
    <w:p>
      <w:pPr>
        <w:pStyle w:val="Normal"/>
        <w:jc w:val="center"/>
        <w:rPr>
          <w:b/>
          <w:color w:val="000000"/>
        </w:rPr>
      </w:pPr>
      <w:r>
        <w:rPr>
          <w:b/>
          <w:color w:val="000000"/>
        </w:rPr>
        <w:t>ISSUE NO. 3</w:t>
      </w:r>
    </w:p>
    <w:p>
      <w:pPr>
        <w:pStyle w:val="Normal"/>
        <w:jc w:val="center"/>
        <w:rPr>
          <w:b/>
          <w:color w:val="000000"/>
        </w:rPr>
      </w:pPr>
      <w:r>
        <w:rPr>
          <w:b/>
          <w:color w:val="000000"/>
        </w:rPr>
        <w:t>WHY DID THE SHIPPERS AGREE TO THESE</w:t>
      </w:r>
    </w:p>
    <w:p>
      <w:pPr>
        <w:pStyle w:val="Normal"/>
        <w:jc w:val="center"/>
        <w:rPr>
          <w:b/>
          <w:color w:val="000000"/>
        </w:rPr>
      </w:pPr>
      <w:r>
        <w:rPr>
          <w:b/>
          <w:color w:val="000000"/>
        </w:rPr>
        <w:t>RATES WHEN SIGNIFICANTLY LOWER RECOURSE</w:t>
      </w:r>
    </w:p>
    <w:p>
      <w:pPr>
        <w:pStyle w:val="Normal"/>
        <w:jc w:val="center"/>
        <w:rPr>
          <w:b/>
          <w:color w:val="000000"/>
        </w:rPr>
      </w:pPr>
      <w:r>
        <w:rPr>
          <w:b/>
          <w:color w:val="000000"/>
        </w:rPr>
        <w:t>RATES SHOULD HAVE BEEN MADE AVAILABLE</w:t>
      </w:r>
    </w:p>
    <w:p>
      <w:pPr>
        <w:pStyle w:val="Normal"/>
        <w:jc w:val="center"/>
        <w:rPr>
          <w:color w:val="000000"/>
        </w:rPr>
      </w:pPr>
      <w:r>
        <w:rPr>
          <w:b/>
          <w:color w:val="000000"/>
          <w:u w:val="single"/>
        </w:rPr>
        <w:t>      </w:t>
      </w:r>
      <w:r>
        <w:rPr>
          <w:b/>
          <w:color w:val="000000"/>
          <w:u w:val="single"/>
        </w:rPr>
        <w:t>UNDER THE NEGOTIATED RATE PROGRAM?      </w:t>
      </w:r>
    </w:p>
    <w:p>
      <w:pPr>
        <w:pStyle w:val="Normal"/>
        <w:rPr>
          <w:color w:val="000000"/>
        </w:rPr>
      </w:pPr>
      <w:r>
        <w:rPr>
          <w:color w:val="000000"/>
        </w:rPr>
      </w:r>
    </w:p>
    <w:p>
      <w:pPr>
        <w:pStyle w:val="Normal"/>
        <w:ind w:hanging="720" w:start="720" w:end="0"/>
        <w:rPr/>
      </w:pPr>
      <w:r>
        <w:rPr>
          <w:b/>
          <w:color w:val="000000"/>
        </w:rPr>
        <w:t>A.</w:t>
        <w:tab/>
      </w:r>
      <w:r>
        <w:rPr>
          <w:b/>
          <w:color w:val="000000"/>
          <w:u w:val="single"/>
        </w:rPr>
        <w:t>The Commission’s policy on negotiated rates does not include second-guessing the business decisions of shippers.</w:t>
      </w:r>
    </w:p>
    <w:p>
      <w:pPr>
        <w:pStyle w:val="Normal"/>
        <w:ind w:hanging="720" w:start="720" w:end="0"/>
        <w:rPr>
          <w:b/>
          <w:color w:val="000000"/>
          <w:u w:val="single"/>
        </w:rPr>
      </w:pPr>
      <w:r>
        <w:rPr>
          <w:b/>
          <w:color w:val="000000"/>
          <w:u w:val="single"/>
        </w:rPr>
      </w:r>
    </w:p>
    <w:p>
      <w:pPr>
        <w:pStyle w:val="Normal"/>
        <w:spacing w:lineRule="auto" w:line="480"/>
        <w:rPr>
          <w:color w:val="000000"/>
        </w:rPr>
      </w:pPr>
      <w:r>
        <w:rPr>
          <w:color w:val="000000"/>
        </w:rPr>
        <w:tab/>
        <w:t xml:space="preserve">Staff’s claims of error simply disregard the Commission’s negotiated rate policy.  The Commission’s negotiated rate policy expressly provides for the freedom for the pipeline and the shipper to negotiate rates that differ from the maximum tariff rates.  Negotiated rates may be higher than the maximum tariff rates, lower than the maximum tariff rates, and designed without any regard to costs.  The existence of the recourse rate, in and of itself, is the shipper’s protection from the potential exercise of market power by the pipeline.  Transwestern did not exercise market power here because the unrebutted evidence is that it did not refuse to provide service at the recourse rate.  Rather, it sought to provide as much capacity as could be made available at the time and the result was that more gas moved to the California market than would have moved if Transwestern had limited its available capacity to its design capacity levels and no more.  This is a good result, not a bad one.  </w:t>
      </w:r>
    </w:p>
    <w:p>
      <w:pPr>
        <w:pStyle w:val="Normal"/>
        <w:spacing w:lineRule="auto" w:line="480"/>
        <w:rPr/>
      </w:pPr>
      <w:r>
        <w:rPr>
          <w:color w:val="000000"/>
        </w:rPr>
        <w:tab/>
        <w:t xml:space="preserve">Further, Transwestern did not threaten its shippers.  It did not refuse to sell the capacity to them at recourse rates.  While it may be true that the shippers would have had more attractive balance sheets had they purchased transportation service from Transwestern in February and March 2001 at recourse rates rather than the negotiated rates, this is an assessment that comes only in hindsight.  Had the basis differentials gone the other way, and the negotiated rates resulted in charges substantially lower than the recourse rates, then the result-driven allegations of intervenors and Staff would never have been made.  The entire focus on whether the shippers’ behavior was rational or achieved the best deal possible is irrelevant.  The unrebutted record evidence conclusively demonstrates that Transwestern did not refuse to provide service at recourse rates.  It is here that the inquiry should end.  It is not appropriate to find fault with Transwestern simply because its shippers failed to predict future index prices or could have obtained more profits.  The Commission’s policy is to allow shippers the freedom to elect negotiated rate arrangements on terms that suit their individual business needs.  Even if it can be said that a shipper’s choice under a negotiated rate contract appears, after-the-fact, to result in less profit than it could have had, the Commission has never stated that its role is to second-guess a shipper’s choice.  Stated simply, the Commission does not protect shippers from their own business decisions that appear </w:t>
        <w:noBreakHyphen/>
        <w:noBreakHyphen/>
        <w:t xml:space="preserve"> in hindsight </w:t>
        <w:noBreakHyphen/>
        <w:noBreakHyphen/>
        <w:t xml:space="preserve"> to have been less desirable than other choices, and the Commission has not before endeavored to second-guess the motivations of non-affiliated shippers in entering into negotiated rate agreements, or to require the pipeline to justify how the negotiated rates were agreed to.  </w:t>
      </w:r>
      <w:r>
        <w:rPr>
          <w:color w:val="000000"/>
          <w:u w:val="single"/>
        </w:rPr>
        <w:t>Columbia Gulf Transmission Company</w:t>
      </w:r>
      <w:r>
        <w:rPr>
          <w:color w:val="000000"/>
        </w:rPr>
        <w:t>, 95 FERC ¶61,270 at 61,956 (2001).  (“[S]ince the agreement is not with an affiliate, Columbia Gulf does not need to justify how the negotiated rates were agreed to.”)</w:t>
      </w:r>
    </w:p>
    <w:p>
      <w:pPr>
        <w:pStyle w:val="Normal"/>
        <w:spacing w:lineRule="auto" w:line="480"/>
        <w:ind w:firstLine="720" w:end="0"/>
        <w:rPr>
          <w:color w:val="000000"/>
        </w:rPr>
      </w:pPr>
      <w:r>
        <w:rPr>
          <w:color w:val="000000"/>
        </w:rPr>
        <w:t>Significantly, neither of the two shippers involved in the negotiated rate transactions has any complaint whatsoever with the transactions, including, in particular, their profits from them.  The result-driven concerns of CPUC and Staff are a complete non-issue for the shippers themselves, one of whom testified that as to the February transaction, it “was good for our company” and as to the March transaction, “I was happy with it.”  (Tr. 213, ln. 12-13 and 215, ln. 2-3.)</w:t>
      </w:r>
      <w:r>
        <w:br w:type="page"/>
      </w:r>
    </w:p>
    <w:p>
      <w:pPr>
        <w:pStyle w:val="Normal"/>
        <w:ind w:hanging="720" w:start="720" w:end="0"/>
        <w:rPr>
          <w:color w:val="000000"/>
        </w:rPr>
      </w:pPr>
      <w:r>
        <w:rPr>
          <w:b/>
          <w:color w:val="000000"/>
        </w:rPr>
        <w:t>B.</w:t>
        <w:tab/>
      </w:r>
      <w:r>
        <w:rPr>
          <w:b/>
          <w:color w:val="000000"/>
          <w:u w:val="single"/>
        </w:rPr>
        <w:t>Recourse Rates Were Made Available for The Capacity At Issue.</w:t>
      </w:r>
    </w:p>
    <w:p>
      <w:pPr>
        <w:pStyle w:val="Normal"/>
        <w:ind w:hanging="720" w:start="720" w:end="0"/>
        <w:rPr>
          <w:color w:val="000000"/>
        </w:rPr>
      </w:pPr>
      <w:r>
        <w:rPr>
          <w:color w:val="000000"/>
        </w:rPr>
      </w:r>
    </w:p>
    <w:p>
      <w:pPr>
        <w:pStyle w:val="Normal"/>
        <w:spacing w:lineRule="auto" w:line="480"/>
        <w:rPr/>
      </w:pPr>
      <w:bookmarkStart w:id="125" w:name="_DV_M260"/>
      <w:bookmarkEnd w:id="125"/>
      <w:r>
        <w:rPr>
          <w:color w:val="000000"/>
        </w:rPr>
        <w:tab/>
        <w:t xml:space="preserve">The Presiding Judge did not err in finding that recourse rates </w:t>
      </w:r>
      <w:r>
        <w:rPr>
          <w:color w:val="000000"/>
          <w:u w:val="single"/>
        </w:rPr>
        <w:t>were</w:t>
      </w:r>
      <w:r>
        <w:rPr>
          <w:color w:val="000000"/>
        </w:rPr>
        <w:t xml:space="preserve"> made available for the capacity at issue.  The evidence on this point is uncontradicted.  As explained by Transwestern witness Miller:</w:t>
      </w:r>
    </w:p>
    <w:p>
      <w:pPr>
        <w:pStyle w:val="BodyText"/>
        <w:spacing w:lineRule="auto" w:line="240"/>
        <w:ind w:start="720" w:end="720"/>
        <w:rPr>
          <w:rFonts w:ascii="CG Times" w:hAnsi="CG Times" w:cs="CG Times"/>
          <w:color w:val="000000"/>
        </w:rPr>
      </w:pPr>
      <w:bookmarkStart w:id="126" w:name="_DV_M261"/>
      <w:bookmarkEnd w:id="126"/>
      <w:r>
        <w:rPr>
          <w:rFonts w:cs="CG Times" w:ascii="CG Times" w:hAnsi="CG Times"/>
          <w:color w:val="000000"/>
        </w:rPr>
        <w:t>Transwestern’s recourse rates are posted on Transwestern’s internet web site and are available to any potential shipper for any capacity that is posted as available.</w:t>
      </w:r>
    </w:p>
    <w:p>
      <w:pPr>
        <w:pStyle w:val="Normal"/>
        <w:ind w:start="1440" w:end="1440"/>
        <w:rPr>
          <w:rFonts w:ascii="CG Times" w:hAnsi="CG Times" w:cs="CG Times"/>
          <w:color w:val="000000"/>
        </w:rPr>
      </w:pPr>
      <w:r>
        <w:rPr>
          <w:rFonts w:cs="CG Times"/>
          <w:color w:val="000000"/>
        </w:rPr>
      </w:r>
    </w:p>
    <w:p>
      <w:pPr>
        <w:pStyle w:val="Normal"/>
        <w:spacing w:lineRule="auto" w:line="480"/>
        <w:rPr>
          <w:color w:val="000000"/>
        </w:rPr>
      </w:pPr>
      <w:bookmarkStart w:id="127" w:name="_DV_M262"/>
      <w:bookmarkEnd w:id="127"/>
      <w:r>
        <w:rPr>
          <w:color w:val="000000"/>
        </w:rPr>
        <w:t xml:space="preserve">(Miller rebuttal testimony, Exhibit No. TW-16 at 15, ln. 4-6.)  </w:t>
      </w:r>
    </w:p>
    <w:p>
      <w:pPr>
        <w:pStyle w:val="Normal"/>
        <w:jc w:val="center"/>
        <w:rPr>
          <w:color w:val="000000"/>
        </w:rPr>
      </w:pPr>
      <w:r>
        <w:rPr>
          <w:color w:val="000000"/>
        </w:rPr>
        <w:t>* * * *</w:t>
      </w:r>
    </w:p>
    <w:p>
      <w:pPr>
        <w:pStyle w:val="Normal"/>
        <w:jc w:val="center"/>
        <w:rPr>
          <w:color w:val="000000"/>
        </w:rPr>
      </w:pPr>
      <w:r>
        <w:rPr>
          <w:color w:val="000000"/>
        </w:rPr>
      </w:r>
    </w:p>
    <w:p>
      <w:pPr>
        <w:pStyle w:val="BodyText"/>
        <w:spacing w:lineRule="auto" w:line="240"/>
        <w:ind w:start="720" w:end="720"/>
        <w:rPr>
          <w:rFonts w:ascii="CG Times" w:hAnsi="CG Times" w:cs="CG Times"/>
          <w:color w:val="000000"/>
        </w:rPr>
      </w:pPr>
      <w:bookmarkStart w:id="128" w:name="_DV_M263"/>
      <w:bookmarkEnd w:id="128"/>
      <w:r>
        <w:rPr>
          <w:rFonts w:cs="CG Times" w:ascii="CG Times" w:hAnsi="CG Times"/>
          <w:color w:val="000000"/>
        </w:rPr>
        <w:t>As expressly set forth in Transwestern’s tariff and posted on Transwestern’s internet web site in the Form of Service Agreement, Form M, for firm service under Rate Schedule FTS</w:t>
        <w:noBreakHyphen/>
        <w:t>1, Transwestern provides every potential shipper requesting the recourse rate with such recourse rate (the maximum tariff rate) unless there is an agreement on a discounted rate below the maximum rate or an agreement on a negotiated rate either below the minimum rate or above the maximum rate.</w:t>
      </w:r>
    </w:p>
    <w:p>
      <w:pPr>
        <w:pStyle w:val="Normal"/>
        <w:ind w:start="1440" w:end="1440"/>
        <w:rPr>
          <w:rFonts w:ascii="CG Times" w:hAnsi="CG Times" w:cs="CG Times"/>
          <w:color w:val="000000"/>
        </w:rPr>
      </w:pPr>
      <w:r>
        <w:rPr>
          <w:rFonts w:cs="CG Times"/>
          <w:color w:val="000000"/>
        </w:rPr>
      </w:r>
    </w:p>
    <w:p>
      <w:pPr>
        <w:pStyle w:val="Normal"/>
        <w:spacing w:lineRule="auto" w:line="480"/>
        <w:rPr/>
      </w:pPr>
      <w:bookmarkStart w:id="129" w:name="_DV_M264"/>
      <w:bookmarkEnd w:id="129"/>
      <w:r>
        <w:rPr>
          <w:color w:val="000000"/>
        </w:rPr>
        <w:t>(</w:t>
      </w:r>
      <w:r>
        <w:rPr>
          <w:color w:val="000000"/>
          <w:u w:val="single"/>
        </w:rPr>
        <w:t>Id</w:t>
      </w:r>
      <w:r>
        <w:rPr>
          <w:color w:val="000000"/>
        </w:rPr>
        <w:t>. at 15, ln. 9-15; Exhibit No. TW-2.)  Transwestern witness Miller explained that in each case the shipper agreed to a specific negotiated rate in place of the recourse rate (maximum rate) that otherwise would have applied under the terms of the Form of Service Agreement, Form M, for firm service under Rate Schedule FTS</w:t>
        <w:noBreakHyphen/>
        <w:t>1.  (</w:t>
      </w:r>
      <w:r>
        <w:rPr>
          <w:color w:val="000000"/>
          <w:u w:val="single"/>
        </w:rPr>
        <w:t>Id</w:t>
      </w:r>
      <w:r>
        <w:rPr>
          <w:color w:val="000000"/>
        </w:rPr>
        <w:t>. at 16, ln. 12-15.)  Staff witness Sullivan confirmed that, based “on the facts as you see them in this proceeding,” the “capacity was posted by Transwestern and could have been bid on at maximum recourse rates.”  (Sullivan testimony, Exhibit No. S-1 at 5, ln. 21 through 6, ln. 2.)</w:t>
      </w:r>
      <w:r>
        <w:br w:type="page"/>
      </w:r>
    </w:p>
    <w:p>
      <w:pPr>
        <w:pStyle w:val="Normal"/>
        <w:ind w:hanging="720" w:start="720" w:end="0"/>
        <w:rPr>
          <w:color w:val="000000"/>
        </w:rPr>
      </w:pPr>
      <w:bookmarkStart w:id="130" w:name="_DV_M265"/>
      <w:bookmarkEnd w:id="130"/>
      <w:r>
        <w:rPr>
          <w:b/>
          <w:color w:val="000000"/>
        </w:rPr>
        <w:t>C.</w:t>
        <w:tab/>
      </w:r>
      <w:r>
        <w:rPr>
          <w:b/>
          <w:color w:val="000000"/>
          <w:u w:val="single"/>
        </w:rPr>
        <w:t>Richardson and Sempra voluntarily elected an index-based volumetric rate.</w:t>
      </w:r>
    </w:p>
    <w:p>
      <w:pPr>
        <w:pStyle w:val="Normal"/>
        <w:ind w:hanging="720" w:start="720" w:end="0"/>
        <w:rPr>
          <w:color w:val="000000"/>
        </w:rPr>
      </w:pPr>
      <w:r>
        <w:rPr>
          <w:color w:val="000000"/>
        </w:rPr>
      </w:r>
    </w:p>
    <w:p>
      <w:pPr>
        <w:pStyle w:val="Normal"/>
        <w:spacing w:lineRule="auto" w:line="480"/>
        <w:rPr>
          <w:color w:val="000000"/>
        </w:rPr>
      </w:pPr>
      <w:bookmarkStart w:id="131" w:name="_DV_M266"/>
      <w:bookmarkEnd w:id="131"/>
      <w:r>
        <w:rPr>
          <w:color w:val="000000"/>
        </w:rPr>
        <w:tab/>
        <w:t>The Presiding Judge found that Richardson and Sempra voluntarily elected negotiated rates:</w:t>
      </w:r>
    </w:p>
    <w:p>
      <w:pPr>
        <w:pStyle w:val="Normal"/>
        <w:ind w:start="1440" w:end="1440"/>
        <w:rPr>
          <w:color w:val="000000"/>
        </w:rPr>
      </w:pPr>
      <w:r>
        <w:rPr>
          <w:color w:val="000000"/>
        </w:rPr>
        <w:tab/>
        <w:t xml:space="preserve">I find that SET and Richardson chose the negotiated rates not as a result of Transwestern's exercise of market power, but, rather, because SET and Richardson believed it would benefit their firms to do so.  </w:t>
      </w:r>
    </w:p>
    <w:p>
      <w:pPr>
        <w:pStyle w:val="Normal"/>
        <w:ind w:start="1440" w:end="1440"/>
        <w:rPr>
          <w:color w:val="000000"/>
        </w:rPr>
      </w:pPr>
      <w:r>
        <w:rPr>
          <w:color w:val="000000"/>
        </w:rPr>
      </w:r>
    </w:p>
    <w:p>
      <w:pPr>
        <w:pStyle w:val="Normal"/>
        <w:spacing w:lineRule="auto" w:line="480"/>
        <w:rPr>
          <w:color w:val="000000"/>
        </w:rPr>
      </w:pPr>
      <w:r>
        <w:rPr>
          <w:color w:val="000000"/>
        </w:rPr>
        <w:t>(Initial Decision, mimeo at 16.)  The Presiding Judge based his finding on the evidence:</w:t>
      </w:r>
    </w:p>
    <w:p>
      <w:pPr>
        <w:pStyle w:val="Normal"/>
        <w:ind w:start="1440" w:end="1440"/>
        <w:rPr>
          <w:color w:val="000000"/>
        </w:rPr>
      </w:pPr>
      <w:r>
        <w:rPr>
          <w:color w:val="000000"/>
        </w:rPr>
        <w:t>I do this because only Transwestern, SET, and Richardson provided evidence into the record explaining why they chose negotiated rates.  CPUC and Staff arguments are not supported by the evidence in record and I conclude that SET and Richardson chose the negotiated rates because they believed it would profit their firms.</w:t>
      </w:r>
    </w:p>
    <w:p>
      <w:pPr>
        <w:pStyle w:val="Normal"/>
        <w:ind w:start="1440" w:end="1440"/>
        <w:rPr>
          <w:color w:val="000000"/>
        </w:rPr>
      </w:pPr>
      <w:r>
        <w:rPr>
          <w:color w:val="000000"/>
        </w:rPr>
      </w:r>
    </w:p>
    <w:p>
      <w:pPr>
        <w:pStyle w:val="Normal"/>
        <w:spacing w:lineRule="auto" w:line="480"/>
        <w:rPr>
          <w:color w:val="000000"/>
          <w:u w:val="single"/>
        </w:rPr>
      </w:pPr>
      <w:r>
        <w:rPr>
          <w:color w:val="000000"/>
        </w:rPr>
        <w:t>(</w:t>
      </w:r>
      <w:r>
        <w:rPr>
          <w:color w:val="000000"/>
          <w:u w:val="single"/>
        </w:rPr>
        <w:t>Id</w:t>
      </w:r>
      <w:r>
        <w:rPr>
          <w:color w:val="000000"/>
        </w:rPr>
        <w:t>.)  Staff’s claims of error are contrary to the uncontradicted evidence.</w:t>
      </w:r>
    </w:p>
    <w:p>
      <w:pPr>
        <w:pStyle w:val="Normal"/>
        <w:spacing w:lineRule="auto" w:line="480"/>
        <w:rPr>
          <w:color w:val="000000"/>
        </w:rPr>
      </w:pPr>
      <w:r>
        <w:rPr>
          <w:color w:val="000000"/>
        </w:rPr>
        <w:tab/>
        <w:t>Transwestern witness Harris explained the different characteristics of the recourse rate versus a volumetric negotiated rate:</w:t>
      </w:r>
    </w:p>
    <w:p>
      <w:pPr>
        <w:pStyle w:val="Normal"/>
        <w:ind w:start="720" w:end="720"/>
        <w:rPr>
          <w:color w:val="000000"/>
        </w:rPr>
      </w:pPr>
      <w:bookmarkStart w:id="132" w:name="_DV_M267"/>
      <w:bookmarkEnd w:id="132"/>
      <w:r>
        <w:rPr>
          <w:color w:val="000000"/>
        </w:rPr>
        <w:t>Under Transwestern’s firm recourse service, a two-part demand/commodity rate applies.  The two-part rate contains a demand rate assessed on each unit of contract demand regardless of actual flow, and a commodity charge assessed on volumes that flow.  The negotiated rates at issue in this proceeding were designed on a volumetric basis, meaning that the customer would only pay for the service actually taken.  The customer would only pay the agreed-upon rate for days on which the gas actually flowed.  In this way, shipper avoided the demand costs under the recourse service if the volumes did not flow.</w:t>
      </w:r>
    </w:p>
    <w:p>
      <w:pPr>
        <w:pStyle w:val="Normal"/>
        <w:ind w:start="720" w:end="0"/>
        <w:rPr>
          <w:color w:val="000000"/>
        </w:rPr>
      </w:pPr>
      <w:r>
        <w:rPr>
          <w:color w:val="000000"/>
        </w:rPr>
      </w:r>
    </w:p>
    <w:p>
      <w:pPr>
        <w:pStyle w:val="Normal"/>
        <w:spacing w:lineRule="auto" w:line="480"/>
        <w:rPr/>
      </w:pPr>
      <w:bookmarkStart w:id="133" w:name="_DV_M268"/>
      <w:bookmarkEnd w:id="133"/>
      <w:r>
        <w:rPr>
          <w:color w:val="000000"/>
        </w:rPr>
        <w:t>(Harris direct testimony, Exhibit No. TW-3 at 7, ln. 3-10.)  Mr. Harris stated that “index to index” pricing “refers to a price mechanism that ties the price of the service, in this case Transwestern’s transportation of gas to the California border, to the difference between the price of a commodity under published indices.”  (</w:t>
      </w:r>
      <w:r>
        <w:rPr>
          <w:color w:val="000000"/>
          <w:u w:val="single"/>
        </w:rPr>
        <w:t>Id</w:t>
      </w:r>
      <w:r>
        <w:rPr>
          <w:color w:val="000000"/>
        </w:rPr>
        <w:t>. at 7, ln. 13-15.)  The published price indices reflect prices that Transwestern cannot control.  (Miller direct testimony, Exhibit No. TW-1 at 12, ln. 15-16.)</w:t>
      </w:r>
    </w:p>
    <w:p>
      <w:pPr>
        <w:pStyle w:val="Normal"/>
        <w:spacing w:lineRule="auto" w:line="480"/>
        <w:rPr/>
      </w:pPr>
      <w:bookmarkStart w:id="134" w:name="_DV_M269"/>
      <w:bookmarkEnd w:id="134"/>
      <w:r>
        <w:rPr>
          <w:color w:val="000000"/>
        </w:rPr>
        <w:tab/>
        <w:t xml:space="preserve">The unrebutted evidence submitted by Staff witness Sullivan is that the delivered price of gas to California was determined by the electricity market, </w:t>
      </w:r>
      <w:r>
        <w:rPr>
          <w:color w:val="000000"/>
          <w:u w:val="single"/>
        </w:rPr>
        <w:t>not</w:t>
      </w:r>
      <w:r>
        <w:rPr>
          <w:color w:val="000000"/>
        </w:rPr>
        <w:t xml:space="preserve"> Transwestern’s transportation rates.  Mr. Sullivan explained that, based on his review of the facts, “when there’s a jump in the natural gas price [at the California border] it was almost directly linked to what happened in electric markets the day before.” (Tr. 235, ln. 16-18.)  Mr. Sullivan testified that there were blackouts and “constant Stage 3 alerts going on the electric side in California” (Tr. 235, ln. 19 through 236, ln. 1) and “[e]very time you have a shortage of electricity, you boost the delivered price of natural gas to the state of California” because “[e]verybody was bidding up the price of natural gas, the delivered price at the So Cal border.”  (Tr. 236, ln. 14-18.)  </w:t>
      </w:r>
    </w:p>
    <w:p>
      <w:pPr>
        <w:pStyle w:val="Normal"/>
        <w:spacing w:lineRule="auto" w:line="480"/>
        <w:ind w:firstLine="720" w:end="0"/>
        <w:rPr/>
      </w:pPr>
      <w:bookmarkStart w:id="135" w:name="_DV_M270"/>
      <w:bookmarkEnd w:id="135"/>
      <w:r>
        <w:rPr>
          <w:color w:val="000000"/>
        </w:rPr>
        <w:t xml:space="preserve">The unrebutted evidence is that the delivered price of gas to California would </w:t>
      </w:r>
      <w:r>
        <w:rPr>
          <w:color w:val="000000"/>
          <w:u w:val="single"/>
        </w:rPr>
        <w:t>not</w:t>
      </w:r>
      <w:r>
        <w:rPr>
          <w:color w:val="000000"/>
        </w:rPr>
        <w:t xml:space="preserve"> “have been different whether or not the capacity was sold at the recourse rate or under the negotiated rate contract.”  (Tr. 58, ln. 14-16.)  Shippers’ voluntary </w:t>
      </w:r>
      <w:bookmarkStart w:id="136" w:name="_DV_C128"/>
      <w:r>
        <w:rPr>
          <w:rStyle w:val="DeltaViewInsertion"/>
          <w:color w:val="000000"/>
          <w:u w:val="none"/>
        </w:rPr>
        <w:t>choice</w:t>
      </w:r>
      <w:bookmarkStart w:id="137" w:name="_DV_M271"/>
      <w:bookmarkEnd w:id="136"/>
      <w:bookmarkEnd w:id="137"/>
      <w:r>
        <w:rPr>
          <w:color w:val="000000"/>
        </w:rPr>
        <w:t xml:space="preserve"> of an index-based volumetric transportation rate rather than the recourse rate affected the level of their profits but not the delivered price of gas to California.  Thus, the only point established by Staff’s prepared direct testimony and extensive questioning at the hearing by Staff and CPUC is that Richardson and Sempra would have had greater profits under the recourse rate than under the index-based negotiated rate that they voluntarily elected</w:t>
      </w:r>
      <w:bookmarkStart w:id="138" w:name="_DV_C130"/>
      <w:r>
        <w:rPr>
          <w:rStyle w:val="DeltaViewInsertion"/>
          <w:color w:val="000000"/>
          <w:u w:val="none"/>
        </w:rPr>
        <w:t>.  The</w:t>
      </w:r>
      <w:bookmarkStart w:id="139" w:name="_DV_M272"/>
      <w:bookmarkEnd w:id="138"/>
      <w:bookmarkEnd w:id="139"/>
      <w:r>
        <w:rPr>
          <w:color w:val="000000"/>
        </w:rPr>
        <w:t xml:space="preserve"> price paid for gas in California</w:t>
      </w:r>
      <w:bookmarkStart w:id="140" w:name="_DV_C131"/>
      <w:r>
        <w:rPr>
          <w:rStyle w:val="DeltaViewInsertion"/>
          <w:color w:val="000000"/>
          <w:u w:val="none"/>
        </w:rPr>
        <w:t>, however,</w:t>
      </w:r>
      <w:bookmarkStart w:id="141" w:name="_DV_M273"/>
      <w:bookmarkEnd w:id="140"/>
      <w:bookmarkEnd w:id="141"/>
      <w:r>
        <w:rPr>
          <w:color w:val="000000"/>
        </w:rPr>
        <w:t xml:space="preserve"> would have been exactly the same. (Tr. 58, ln. 14-16.)  Richardson and Sempra voluntarily elected to base the transportation rate and their profits on published price indices reflecting prices </w:t>
      </w:r>
      <w:bookmarkStart w:id="142" w:name="_DV_C133"/>
      <w:r>
        <w:rPr>
          <w:rStyle w:val="DeltaViewInsertion"/>
          <w:color w:val="000000"/>
          <w:u w:val="none"/>
        </w:rPr>
        <w:t>over which</w:t>
      </w:r>
      <w:bookmarkStart w:id="143" w:name="_DV_M274"/>
      <w:bookmarkEnd w:id="142"/>
      <w:bookmarkEnd w:id="143"/>
      <w:r>
        <w:rPr>
          <w:color w:val="000000"/>
        </w:rPr>
        <w:t xml:space="preserve"> Transwestern </w:t>
      </w:r>
      <w:bookmarkStart w:id="144" w:name="_DV_C135"/>
      <w:r>
        <w:rPr>
          <w:rStyle w:val="DeltaViewInsertion"/>
          <w:color w:val="000000"/>
          <w:u w:val="none"/>
        </w:rPr>
        <w:t>has no</w:t>
      </w:r>
      <w:bookmarkStart w:id="145" w:name="_DV_M275"/>
      <w:bookmarkEnd w:id="144"/>
      <w:bookmarkEnd w:id="145"/>
      <w:r>
        <w:rPr>
          <w:color w:val="000000"/>
        </w:rPr>
        <w:t xml:space="preserve"> control.  (Harris rebuttal testimony, Exhibit No. TW-21 at 2, ln. 4-12; Miller direct testimony, Exhibit No. TW-1 at 12, ln. 15-16.)</w:t>
      </w:r>
    </w:p>
    <w:p>
      <w:pPr>
        <w:pStyle w:val="Normal"/>
        <w:spacing w:lineRule="auto" w:line="480"/>
        <w:rPr>
          <w:color w:val="000000"/>
        </w:rPr>
      </w:pPr>
      <w:bookmarkStart w:id="146" w:name="_DV_M276"/>
      <w:bookmarkEnd w:id="146"/>
      <w:r>
        <w:rPr>
          <w:color w:val="000000"/>
        </w:rPr>
        <w:tab/>
        <w:t>As explained by Transwestern witness Harris, the Commission does not prohibit a marketer from electing to use an index-based negotiated rate:</w:t>
      </w:r>
    </w:p>
    <w:p>
      <w:pPr>
        <w:pStyle w:val="Normal"/>
        <w:ind w:start="720" w:end="720"/>
        <w:rPr>
          <w:color w:val="000000"/>
        </w:rPr>
      </w:pPr>
      <w:bookmarkStart w:id="147" w:name="_DV_M277"/>
      <w:bookmarkEnd w:id="147"/>
      <w:r>
        <w:rPr>
          <w:color w:val="000000"/>
        </w:rPr>
        <w:t xml:space="preserve">A marketer may conduct its business using whatever type of rate structure it prefers.  The essence of the Commission’s negotiated rate policy is that the shipper has the right to the recourse rate but is free to elect a negotiated rate structure that fits its business operations, market circumstances and risk analysis. </w:t>
      </w:r>
    </w:p>
    <w:p>
      <w:pPr>
        <w:pStyle w:val="Normal"/>
        <w:ind w:start="720" w:end="720"/>
        <w:rPr>
          <w:color w:val="000000"/>
        </w:rPr>
      </w:pPr>
      <w:r>
        <w:rPr>
          <w:color w:val="000000"/>
        </w:rPr>
      </w:r>
    </w:p>
    <w:p>
      <w:pPr>
        <w:pStyle w:val="Normal"/>
        <w:spacing w:lineRule="auto" w:line="480"/>
        <w:rPr>
          <w:color w:val="000000"/>
        </w:rPr>
      </w:pPr>
      <w:bookmarkStart w:id="148" w:name="_DV_M278"/>
      <w:bookmarkEnd w:id="148"/>
      <w:r>
        <w:rPr>
          <w:color w:val="000000"/>
        </w:rPr>
        <w:t>(Harris rebuttal testimony, Exhibit No. TW-21 at 4, ln. 16-20.)  Further, the Commission does not second-guess a marketer’s election of an index-based negotiated rate or the profits under the particular index-based rate elected:</w:t>
      </w:r>
    </w:p>
    <w:p>
      <w:pPr>
        <w:pStyle w:val="Normal"/>
        <w:ind w:start="720" w:end="720"/>
        <w:rPr>
          <w:color w:val="000000"/>
        </w:rPr>
      </w:pPr>
      <w:bookmarkStart w:id="149" w:name="_DV_M279"/>
      <w:bookmarkEnd w:id="149"/>
      <w:r>
        <w:rPr>
          <w:color w:val="000000"/>
        </w:rPr>
        <w:t>Q.</w:t>
        <w:tab/>
        <w:t>Does compliance with the Commission’s rules and regulations or negotiated rate policy involve a determination of whether a marketer could have elected a better rate structure or made more profit?</w:t>
      </w:r>
    </w:p>
    <w:p>
      <w:pPr>
        <w:pStyle w:val="Normal"/>
        <w:ind w:start="720" w:end="720"/>
        <w:rPr>
          <w:color w:val="000000"/>
        </w:rPr>
      </w:pPr>
      <w:r>
        <w:rPr>
          <w:color w:val="000000"/>
        </w:rPr>
      </w:r>
    </w:p>
    <w:p>
      <w:pPr>
        <w:pStyle w:val="Normal"/>
        <w:ind w:start="720" w:end="720"/>
        <w:rPr>
          <w:color w:val="000000"/>
        </w:rPr>
      </w:pPr>
      <w:bookmarkStart w:id="150" w:name="_DV_M280"/>
      <w:bookmarkEnd w:id="150"/>
      <w:r>
        <w:rPr>
          <w:color w:val="000000"/>
        </w:rPr>
        <w:t>A.</w:t>
        <w:tab/>
        <w:t>No.  Whether a marketer could have negotiated a better deal or made more profit is totally irrelevant.  A marketer is free to make its own business decisions as to what rate structures and profit levels suit its individual business operations.</w:t>
      </w:r>
    </w:p>
    <w:p>
      <w:pPr>
        <w:pStyle w:val="Normal"/>
        <w:ind w:start="720" w:end="720"/>
        <w:rPr>
          <w:color w:val="000000"/>
        </w:rPr>
      </w:pPr>
      <w:r>
        <w:rPr>
          <w:color w:val="000000"/>
        </w:rPr>
      </w:r>
    </w:p>
    <w:p>
      <w:pPr>
        <w:pStyle w:val="Normal"/>
        <w:spacing w:lineRule="auto" w:line="480"/>
        <w:rPr/>
      </w:pPr>
      <w:bookmarkStart w:id="151" w:name="_DV_M281"/>
      <w:bookmarkEnd w:id="151"/>
      <w:r>
        <w:rPr>
          <w:color w:val="000000"/>
        </w:rPr>
        <w:t>(</w:t>
      </w:r>
      <w:r>
        <w:rPr>
          <w:color w:val="000000"/>
          <w:u w:val="single"/>
        </w:rPr>
        <w:t>Id</w:t>
      </w:r>
      <w:r>
        <w:rPr>
          <w:color w:val="000000"/>
        </w:rPr>
        <w:t>. at 4, ln. 21 through 5, ln. 4.)</w:t>
      </w:r>
    </w:p>
    <w:p>
      <w:pPr>
        <w:pStyle w:val="Normal"/>
        <w:spacing w:lineRule="auto" w:line="480"/>
        <w:rPr>
          <w:color w:val="000000"/>
        </w:rPr>
      </w:pPr>
      <w:bookmarkStart w:id="152" w:name="_DV_M282"/>
      <w:bookmarkEnd w:id="152"/>
      <w:r>
        <w:rPr>
          <w:color w:val="000000"/>
        </w:rPr>
        <w:tab/>
        <w:t>The unrebutted evidence is that Richardson and Sempra voluntarily elected an index-based volumetric rate instead of the recourse rate that was available.  The reasons for this voluntary election were explained by Transwestern witness Harris and in data responses by Richardson and Sempra:</w:t>
      </w:r>
    </w:p>
    <w:p>
      <w:pPr>
        <w:pStyle w:val="BodyText"/>
        <w:spacing w:lineRule="auto" w:line="240"/>
        <w:ind w:start="720" w:end="720"/>
        <w:rPr>
          <w:rFonts w:ascii="CG Times" w:hAnsi="CG Times" w:cs="CG Times"/>
          <w:color w:val="000000"/>
        </w:rPr>
      </w:pPr>
      <w:bookmarkStart w:id="153" w:name="_DV_M283"/>
      <w:bookmarkEnd w:id="153"/>
      <w:r>
        <w:rPr>
          <w:rFonts w:cs="CG Times" w:ascii="CG Times" w:hAnsi="CG Times"/>
          <w:color w:val="000000"/>
        </w:rPr>
        <w:t>To summarize my direct testimony and the explanations provided in the data responses of Richardson and Sempra, the reasons they elected an index-based volumetric rate over the recourse rate were: (1) the decision to generally transact business on an index basis, (2) by electing to pay a negotiated rate, they would avoid demand cost risk inherent in the traditional recourse rate structure, and (3) under the negotiated rates, if the gas did flow, they were guaranteed a profit in the transaction equal to their agreed-upon share of the spread, or basis differential, used to calculate the negotiated rates.</w:t>
      </w:r>
    </w:p>
    <w:p>
      <w:pPr>
        <w:pStyle w:val="Normal"/>
        <w:ind w:start="1440" w:end="1440"/>
        <w:rPr>
          <w:rFonts w:ascii="CG Times" w:hAnsi="CG Times" w:cs="CG Times"/>
          <w:color w:val="000000"/>
        </w:rPr>
      </w:pPr>
      <w:r>
        <w:rPr>
          <w:rFonts w:cs="CG Times"/>
          <w:color w:val="000000"/>
        </w:rPr>
      </w:r>
    </w:p>
    <w:p>
      <w:pPr>
        <w:pStyle w:val="Normal"/>
        <w:spacing w:lineRule="auto" w:line="480"/>
        <w:rPr>
          <w:color w:val="000000"/>
        </w:rPr>
      </w:pPr>
      <w:bookmarkStart w:id="154" w:name="_DV_M284"/>
      <w:bookmarkEnd w:id="154"/>
      <w:r>
        <w:rPr>
          <w:color w:val="000000"/>
        </w:rPr>
        <w:t>(Harris rebuttal testimony, Exhibit No. TW-21 at 2, ln. 4-12.)</w:t>
      </w:r>
    </w:p>
    <w:p>
      <w:pPr>
        <w:pStyle w:val="Normal"/>
        <w:spacing w:lineRule="auto" w:line="480"/>
        <w:rPr>
          <w:color w:val="000000"/>
        </w:rPr>
      </w:pPr>
      <w:bookmarkStart w:id="155" w:name="_DV_M285"/>
      <w:bookmarkEnd w:id="155"/>
      <w:r>
        <w:rPr>
          <w:color w:val="000000"/>
        </w:rPr>
        <w:tab/>
        <w:t>Transwestern witness Harris’ testimony as to why Richardson and Sempra elected volumetric, index-based rates is fully supported by the explanations provided by Richardson and Sempra themselves:</w:t>
      </w:r>
    </w:p>
    <w:p>
      <w:pPr>
        <w:pStyle w:val="BodyText"/>
        <w:spacing w:lineRule="auto" w:line="240"/>
        <w:ind w:start="720" w:end="720"/>
        <w:rPr>
          <w:rFonts w:ascii="CG Times" w:hAnsi="CG Times" w:cs="CG Times"/>
          <w:color w:val="000000"/>
        </w:rPr>
      </w:pPr>
      <w:bookmarkStart w:id="156" w:name="_DV_M286"/>
      <w:bookmarkEnd w:id="156"/>
      <w:r>
        <w:rPr>
          <w:rFonts w:cs="CG Times" w:ascii="CG Times" w:hAnsi="CG Times"/>
          <w:color w:val="000000"/>
        </w:rPr>
        <w:t xml:space="preserve">As I explained in my Prepared Direct Testimony (at 8, ln 18 through 9, ln. 8), Richardson explained that, as a marketer, “the majority of its physical natural gas business is transacted on an index basis” and that “to minimize any risk on transportation options, the ‘Gas Daily’ daily index rate scenario allows RPC [Richardson] to capture the market with minimum daily risk.”  (Richardson February 28, 2001 response to Commission Data Request No. 1, Exhibit No. TW-12 at 2.)  Sempra provided a similar explanation, stating that an index-to-index negotiated rate reflected the market it served under the daily firm contract </w:t>
        <w:noBreakHyphen/>
        <w:noBreakHyphen/>
        <w:t xml:space="preserve"> “a rate formula reflective of Sempra Energy Trading’s daily market offered a better price risk profile than would the recourse rate.”  (Sempra February 28, 2001 response to Commission Data Request No. 1, Exhibit No. TW</w:t>
        <w:noBreakHyphen/>
        <w:t>13 at 2.)</w:t>
      </w:r>
    </w:p>
    <w:p>
      <w:pPr>
        <w:pStyle w:val="Normal"/>
        <w:ind w:start="1440" w:end="1440"/>
        <w:rPr>
          <w:rFonts w:ascii="CG Times" w:hAnsi="CG Times" w:cs="CG Times"/>
          <w:color w:val="000000"/>
        </w:rPr>
      </w:pPr>
      <w:r>
        <w:rPr>
          <w:rFonts w:cs="CG Times"/>
          <w:color w:val="000000"/>
        </w:rPr>
      </w:r>
    </w:p>
    <w:p>
      <w:pPr>
        <w:pStyle w:val="Normal"/>
        <w:spacing w:lineRule="auto" w:line="480"/>
        <w:rPr/>
      </w:pPr>
      <w:bookmarkStart w:id="157" w:name="_DV_M287"/>
      <w:bookmarkEnd w:id="157"/>
      <w:r>
        <w:rPr>
          <w:color w:val="000000"/>
        </w:rPr>
        <w:t>(</w:t>
      </w:r>
      <w:r>
        <w:rPr>
          <w:color w:val="000000"/>
          <w:u w:val="single"/>
        </w:rPr>
        <w:t>Id</w:t>
      </w:r>
      <w:r>
        <w:rPr>
          <w:color w:val="000000"/>
        </w:rPr>
        <w:t>. at 2, ln. 22 through 3, ln. 11.) </w:t>
      </w:r>
      <w:r>
        <w:rPr>
          <w:rStyle w:val="FootnoteCharacters"/>
          <w:rStyle w:val="FootnoteReference"/>
          <w:color w:val="000000"/>
        </w:rPr>
        <w:footnoteReference w:id="12"/>
      </w:r>
      <w:r>
        <w:rPr>
          <w:color w:val="000000"/>
        </w:rPr>
        <w:t>/</w:t>
      </w:r>
    </w:p>
    <w:p>
      <w:pPr>
        <w:pStyle w:val="Normal"/>
        <w:spacing w:lineRule="auto" w:line="480"/>
        <w:rPr>
          <w:color w:val="000000"/>
        </w:rPr>
      </w:pPr>
      <w:bookmarkStart w:id="158" w:name="_DV_M288"/>
      <w:bookmarkEnd w:id="158"/>
      <w:r>
        <w:rPr>
          <w:color w:val="000000"/>
        </w:rPr>
        <w:tab/>
        <w:t>At hearing, Ms. Katz of Sempra once again confirmed that Sempra had made an affirmative election to use an index-based volumetric rate rather than the recourse rate based on its own evaluation of its business and market risks:</w:t>
      </w:r>
    </w:p>
    <w:p>
      <w:pPr>
        <w:pStyle w:val="BodyText"/>
        <w:spacing w:lineRule="auto" w:line="240"/>
        <w:ind w:start="720" w:end="720"/>
        <w:rPr>
          <w:rFonts w:ascii="CG Times" w:hAnsi="CG Times" w:cs="CG Times"/>
          <w:color w:val="000000"/>
        </w:rPr>
      </w:pPr>
      <w:bookmarkStart w:id="159" w:name="_DV_M289"/>
      <w:bookmarkEnd w:id="159"/>
      <w:r>
        <w:rPr>
          <w:rFonts w:cs="CG Times" w:ascii="CG Times" w:hAnsi="CG Times"/>
          <w:color w:val="000000"/>
        </w:rPr>
        <w:t>Q.</w:t>
        <w:tab/>
        <w:t>In your August 28th Revised Response to Data Request Number 10 in Staff’s Exhibit S-7, you state in the next-to-last sentence, you made an affirmative election.</w:t>
      </w:r>
    </w:p>
    <w:p>
      <w:pPr>
        <w:pStyle w:val="Normal"/>
        <w:ind w:start="1440" w:end="1440"/>
        <w:rPr>
          <w:rFonts w:ascii="CG Times" w:hAnsi="CG Times" w:cs="CG Times"/>
          <w:color w:val="000000"/>
        </w:rPr>
      </w:pPr>
      <w:r>
        <w:rPr>
          <w:rFonts w:cs="CG Times"/>
          <w:color w:val="000000"/>
        </w:rPr>
      </w:r>
    </w:p>
    <w:p>
      <w:pPr>
        <w:pStyle w:val="BodyText"/>
        <w:spacing w:lineRule="auto" w:line="240"/>
        <w:ind w:start="720" w:end="720"/>
        <w:rPr>
          <w:rFonts w:ascii="CG Times" w:hAnsi="CG Times" w:cs="CG Times"/>
          <w:color w:val="000000"/>
        </w:rPr>
      </w:pPr>
      <w:bookmarkStart w:id="160" w:name="_DV_M290"/>
      <w:bookmarkEnd w:id="160"/>
      <w:r>
        <w:rPr>
          <w:rFonts w:cs="CG Times" w:ascii="CG Times" w:hAnsi="CG Times"/>
          <w:color w:val="000000"/>
        </w:rPr>
        <w:tab/>
        <w:t>Could you tell us on what basis you made that affirmative election, to use this gross margin methodology, rather than the recourse rate?</w:t>
      </w:r>
    </w:p>
    <w:p>
      <w:pPr>
        <w:pStyle w:val="Normal"/>
        <w:ind w:start="1440" w:end="1440"/>
        <w:rPr>
          <w:rFonts w:ascii="CG Times" w:hAnsi="CG Times" w:cs="CG Times"/>
          <w:color w:val="000000"/>
        </w:rPr>
      </w:pPr>
      <w:r>
        <w:rPr>
          <w:rFonts w:cs="CG Times"/>
          <w:color w:val="000000"/>
        </w:rPr>
      </w:r>
    </w:p>
    <w:p>
      <w:pPr>
        <w:pStyle w:val="BodyText"/>
        <w:spacing w:lineRule="auto" w:line="240"/>
        <w:ind w:start="720" w:end="720"/>
        <w:rPr>
          <w:rFonts w:ascii="CG Times" w:hAnsi="CG Times" w:cs="CG Times"/>
          <w:color w:val="000000"/>
        </w:rPr>
      </w:pPr>
      <w:bookmarkStart w:id="161" w:name="_DV_M291"/>
      <w:bookmarkEnd w:id="161"/>
      <w:r>
        <w:rPr>
          <w:rFonts w:cs="CG Times" w:ascii="CG Times" w:hAnsi="CG Times"/>
          <w:color w:val="000000"/>
        </w:rPr>
        <w:t>A.</w:t>
        <w:tab/>
        <w:t>Certainly.  When evaluating a different transportation deal, there are several factors that I consider.  One is Sempra’s profile, what our positions are, the potential weather demand, the demand of the market, the futures NYMEX basis, the fact that it’s bid week and we need to make a decision here and move on to the next thing and try to get our business taken care of.</w:t>
      </w:r>
    </w:p>
    <w:p>
      <w:pPr>
        <w:pStyle w:val="Normal"/>
        <w:ind w:start="1440" w:end="1440"/>
        <w:rPr>
          <w:rFonts w:ascii="CG Times" w:hAnsi="CG Times" w:cs="CG Times"/>
          <w:color w:val="000000"/>
        </w:rPr>
      </w:pPr>
      <w:r>
        <w:rPr>
          <w:rFonts w:cs="CG Times"/>
          <w:color w:val="000000"/>
        </w:rPr>
      </w:r>
    </w:p>
    <w:p>
      <w:pPr>
        <w:pStyle w:val="Normal"/>
        <w:spacing w:lineRule="auto" w:line="480"/>
        <w:rPr>
          <w:color w:val="000000"/>
        </w:rPr>
      </w:pPr>
      <w:bookmarkStart w:id="162" w:name="_DV_M292"/>
      <w:bookmarkEnd w:id="162"/>
      <w:r>
        <w:rPr>
          <w:color w:val="000000"/>
        </w:rPr>
        <w:t>(Tr. at 203, ln. 23 through 204, ln. 10.)</w:t>
      </w:r>
    </w:p>
    <w:p>
      <w:pPr>
        <w:pStyle w:val="Normal"/>
        <w:spacing w:lineRule="auto" w:line="480"/>
        <w:rPr/>
      </w:pPr>
      <w:bookmarkStart w:id="163" w:name="_DV_M293"/>
      <w:bookmarkEnd w:id="163"/>
      <w:r>
        <w:rPr>
          <w:color w:val="000000"/>
        </w:rPr>
        <w:tab/>
        <w:t xml:space="preserve">Ms. Katz testified that she has negotiated transportation contracts for </w:t>
      </w:r>
      <w:bookmarkStart w:id="164" w:name="_DV_C137"/>
      <w:r>
        <w:rPr>
          <w:rStyle w:val="DeltaViewInsertion"/>
          <w:color w:val="000000"/>
          <w:u w:val="none"/>
        </w:rPr>
        <w:t>eight</w:t>
      </w:r>
      <w:bookmarkStart w:id="165" w:name="_DV_M294"/>
      <w:bookmarkEnd w:id="164"/>
      <w:bookmarkEnd w:id="165"/>
      <w:r>
        <w:rPr>
          <w:color w:val="000000"/>
        </w:rPr>
        <w:t xml:space="preserve"> years (Tr. 206, ln. 12-17), she knows what the recourse rate is (Tr. 210, ln. 7-9), she was in no way misled by Transwestern about the recourse rate (Tr. 207, ln. 25 through 208, ln. 2), and she elected the negotiated rate transaction for February because it “was good for our company”:</w:t>
      </w:r>
    </w:p>
    <w:p>
      <w:pPr>
        <w:pStyle w:val="BlockText"/>
        <w:rPr/>
      </w:pPr>
      <w:bookmarkStart w:id="166" w:name="_DV_M295"/>
      <w:bookmarkEnd w:id="166"/>
      <w:r>
        <w:rPr>
          <w:color w:val="000000"/>
        </w:rPr>
        <w:t>Q.</w:t>
        <w:tab/>
        <w:t xml:space="preserve">Going to connect it up now.  When you looked at the circumstances that you were </w:t>
      </w:r>
      <w:bookmarkStart w:id="167" w:name="_DV_C139"/>
      <w:r>
        <w:rPr>
          <w:rStyle w:val="DeltaViewInsertion"/>
          <w:color w:val="000000"/>
          <w:u w:val="none"/>
        </w:rPr>
        <w:t>seeing</w:t>
      </w:r>
      <w:bookmarkStart w:id="168" w:name="_DV_M296"/>
      <w:bookmarkEnd w:id="167"/>
      <w:bookmarkEnd w:id="168"/>
      <w:r>
        <w:rPr>
          <w:color w:val="000000"/>
        </w:rPr>
        <w:t xml:space="preserve"> when you were looking at them on January 26th, deciding what you were going to do there, did you regard a transportation rate that allowed you to pay on a volumetric basis, and by that I mean you pay only if gas flows, that’s measured by the spread, a way to assure you of at least 50 cents on every transaction?</w:t>
      </w:r>
    </w:p>
    <w:p>
      <w:pPr>
        <w:pStyle w:val="Normal"/>
        <w:ind w:start="720" w:end="720"/>
        <w:rPr>
          <w:color w:val="000000"/>
        </w:rPr>
      </w:pPr>
      <w:r>
        <w:rPr>
          <w:color w:val="000000"/>
        </w:rPr>
      </w:r>
    </w:p>
    <w:p>
      <w:pPr>
        <w:pStyle w:val="Normal"/>
        <w:ind w:start="720" w:end="720"/>
        <w:rPr/>
      </w:pPr>
      <w:bookmarkStart w:id="169" w:name="_DV_M297"/>
      <w:bookmarkEnd w:id="169"/>
      <w:r>
        <w:rPr>
          <w:color w:val="000000"/>
        </w:rPr>
        <w:t>A.</w:t>
        <w:tab/>
        <w:t xml:space="preserve">When I entered into this transaction, it was based upon criteria I felt was good for </w:t>
      </w:r>
      <w:bookmarkStart w:id="170" w:name="_DV_C141"/>
      <w:r>
        <w:rPr>
          <w:rStyle w:val="DeltaViewInsertion"/>
          <w:color w:val="000000"/>
          <w:u w:val="none"/>
        </w:rPr>
        <w:t>our</w:t>
      </w:r>
      <w:bookmarkStart w:id="171" w:name="_DV_M298"/>
      <w:bookmarkEnd w:id="170"/>
      <w:bookmarkEnd w:id="171"/>
      <w:r>
        <w:rPr>
          <w:color w:val="000000"/>
        </w:rPr>
        <w:t xml:space="preserve"> company and fit our profile in terms of what our position was for the following month.</w:t>
      </w:r>
    </w:p>
    <w:p>
      <w:pPr>
        <w:pStyle w:val="Normal"/>
        <w:ind w:start="720" w:end="720"/>
        <w:rPr>
          <w:color w:val="000000"/>
        </w:rPr>
      </w:pPr>
      <w:r>
        <w:rPr>
          <w:color w:val="000000"/>
        </w:rPr>
      </w:r>
    </w:p>
    <w:p>
      <w:pPr>
        <w:pStyle w:val="Normal"/>
        <w:spacing w:lineRule="auto" w:line="480"/>
        <w:rPr>
          <w:color w:val="000000"/>
        </w:rPr>
      </w:pPr>
      <w:bookmarkStart w:id="172" w:name="_DV_M299"/>
      <w:bookmarkEnd w:id="172"/>
      <w:r>
        <w:rPr>
          <w:color w:val="000000"/>
        </w:rPr>
        <w:t>(Tr. 213, ln. 5-15.)  Ms. Katz stated that she voluntarily elected to make changes for the transaction for March:</w:t>
      </w:r>
    </w:p>
    <w:p>
      <w:pPr>
        <w:pStyle w:val="Normal"/>
        <w:ind w:start="720" w:end="720"/>
        <w:rPr>
          <w:color w:val="000000"/>
        </w:rPr>
      </w:pPr>
      <w:bookmarkStart w:id="173" w:name="_DV_M300"/>
      <w:bookmarkEnd w:id="173"/>
      <w:r>
        <w:rPr>
          <w:color w:val="000000"/>
        </w:rPr>
        <w:t>Q.</w:t>
        <w:tab/>
        <w:t>And when you got down to March, you decided you wanted to improve your position, did you not?</w:t>
      </w:r>
    </w:p>
    <w:p>
      <w:pPr>
        <w:pStyle w:val="Normal"/>
        <w:ind w:start="720" w:end="720"/>
        <w:rPr>
          <w:color w:val="000000"/>
        </w:rPr>
      </w:pPr>
      <w:r>
        <w:rPr>
          <w:color w:val="000000"/>
        </w:rPr>
      </w:r>
    </w:p>
    <w:p>
      <w:pPr>
        <w:pStyle w:val="Normal"/>
        <w:ind w:start="720" w:end="720"/>
        <w:rPr>
          <w:color w:val="000000"/>
        </w:rPr>
      </w:pPr>
      <w:bookmarkStart w:id="174" w:name="_DV_M301"/>
      <w:bookmarkEnd w:id="174"/>
      <w:r>
        <w:rPr>
          <w:color w:val="000000"/>
        </w:rPr>
        <w:t>A.</w:t>
        <w:tab/>
        <w:t>I decided based upon what had happened in February, I thought I’d make some changes.</w:t>
      </w:r>
    </w:p>
    <w:p>
      <w:pPr>
        <w:pStyle w:val="Normal"/>
        <w:ind w:start="720" w:end="720"/>
        <w:rPr>
          <w:color w:val="000000"/>
        </w:rPr>
      </w:pPr>
      <w:r>
        <w:rPr>
          <w:color w:val="000000"/>
        </w:rPr>
      </w:r>
    </w:p>
    <w:p>
      <w:pPr>
        <w:pStyle w:val="Normal"/>
        <w:ind w:start="720" w:end="720"/>
        <w:rPr>
          <w:color w:val="000000"/>
        </w:rPr>
      </w:pPr>
      <w:bookmarkStart w:id="175" w:name="_DV_M302"/>
      <w:bookmarkEnd w:id="175"/>
      <w:r>
        <w:rPr>
          <w:color w:val="000000"/>
        </w:rPr>
        <w:t>Q.</w:t>
        <w:tab/>
        <w:t>You decided let’s just split the difference?</w:t>
      </w:r>
    </w:p>
    <w:p>
      <w:pPr>
        <w:pStyle w:val="Normal"/>
        <w:ind w:start="720" w:end="720"/>
        <w:rPr>
          <w:color w:val="000000"/>
        </w:rPr>
      </w:pPr>
      <w:r>
        <w:rPr>
          <w:color w:val="000000"/>
        </w:rPr>
      </w:r>
    </w:p>
    <w:p>
      <w:pPr>
        <w:pStyle w:val="Normal"/>
        <w:ind w:start="720" w:end="720"/>
        <w:rPr>
          <w:color w:val="000000"/>
        </w:rPr>
      </w:pPr>
      <w:bookmarkStart w:id="176" w:name="_DV_M303"/>
      <w:bookmarkEnd w:id="176"/>
      <w:r>
        <w:rPr>
          <w:color w:val="000000"/>
        </w:rPr>
        <w:t>A.</w:t>
        <w:tab/>
        <w:t>Yes.</w:t>
      </w:r>
    </w:p>
    <w:p>
      <w:pPr>
        <w:pStyle w:val="Normal"/>
        <w:ind w:start="720" w:end="720"/>
        <w:rPr>
          <w:color w:val="000000"/>
        </w:rPr>
      </w:pPr>
      <w:r>
        <w:rPr>
          <w:color w:val="000000"/>
        </w:rPr>
      </w:r>
    </w:p>
    <w:p>
      <w:pPr>
        <w:pStyle w:val="Normal"/>
        <w:spacing w:lineRule="auto" w:line="480"/>
        <w:rPr>
          <w:color w:val="000000"/>
        </w:rPr>
      </w:pPr>
      <w:bookmarkStart w:id="177" w:name="_DV_M304"/>
      <w:bookmarkEnd w:id="177"/>
      <w:r>
        <w:rPr>
          <w:color w:val="000000"/>
        </w:rPr>
        <w:t>(Tr. 214, ln. 17-22.)  Ms. Katz had no complaints with either transaction – the February transaction “was based upon criteria I felt was good for our company” (Tr. 213, ln. 12-13) and, as to the March transaction, “I was happy with it” (Tr. 215, ln. 2-3.)</w:t>
      </w:r>
    </w:p>
    <w:p>
      <w:pPr>
        <w:pStyle w:val="Normal"/>
        <w:spacing w:lineRule="auto" w:line="480"/>
        <w:rPr>
          <w:color w:val="000000"/>
        </w:rPr>
      </w:pPr>
      <w:bookmarkStart w:id="178" w:name="_DV_M305"/>
      <w:bookmarkEnd w:id="178"/>
      <w:r>
        <w:rPr>
          <w:color w:val="000000"/>
        </w:rPr>
        <w:tab/>
        <w:t>Transwestern witness Harris stated that any determination of why Richardson and Sempra elected index-based volumetric rates cannot ignore the reasons given by Richardson and Sempra themselves:</w:t>
      </w:r>
    </w:p>
    <w:p>
      <w:pPr>
        <w:pStyle w:val="BodyText"/>
        <w:spacing w:lineRule="auto" w:line="240"/>
        <w:ind w:start="720" w:end="720"/>
        <w:rPr>
          <w:rFonts w:ascii="CG Times" w:hAnsi="CG Times" w:cs="CG Times"/>
          <w:color w:val="000000"/>
        </w:rPr>
      </w:pPr>
      <w:bookmarkStart w:id="179" w:name="_DV_M306"/>
      <w:bookmarkEnd w:id="179"/>
      <w:r>
        <w:rPr>
          <w:rFonts w:cs="CG Times" w:ascii="CG Times" w:hAnsi="CG Times"/>
          <w:color w:val="000000"/>
        </w:rPr>
        <w:t>My testimony discussed the reasons given by Richardson and Sempra themselves as to why they agreed to the negotiated rate transactions at issue.  Mr. Sullivan ignores the reasons given by the shippers themselves and substitutes his personal opinion that he would not have agreed to an index-based rate.  However, Mr. Sullivan’s personal preference for recourse rates instead of index-based rates is irrelevant to a determination of the reasons the shippers themselves had for agreeing to index-based rates.</w:t>
      </w:r>
    </w:p>
    <w:p>
      <w:pPr>
        <w:pStyle w:val="Normal"/>
        <w:ind w:start="1440" w:end="1440"/>
        <w:rPr>
          <w:rFonts w:ascii="CG Times" w:hAnsi="CG Times" w:cs="CG Times"/>
          <w:color w:val="000000"/>
        </w:rPr>
      </w:pPr>
      <w:r>
        <w:rPr>
          <w:rFonts w:cs="CG Times"/>
          <w:color w:val="000000"/>
        </w:rPr>
      </w:r>
    </w:p>
    <w:p>
      <w:pPr>
        <w:pStyle w:val="Normal"/>
        <w:spacing w:lineRule="auto" w:line="480"/>
        <w:rPr>
          <w:color w:val="000000"/>
        </w:rPr>
      </w:pPr>
      <w:bookmarkStart w:id="180" w:name="_DV_M307"/>
      <w:bookmarkEnd w:id="180"/>
      <w:r>
        <w:rPr>
          <w:color w:val="000000"/>
        </w:rPr>
        <w:t>(Harris rebuttal testimony, Exhibit No. TW-21 at 2, ln. 12 through 19.)  Mr. Harris explained that Staff witness Sullivan cannot characterize Richardson and Sempra as “irrational” simply because they have a different view of risk:</w:t>
      </w:r>
    </w:p>
    <w:p>
      <w:pPr>
        <w:pStyle w:val="BodyText"/>
        <w:spacing w:lineRule="auto" w:line="240"/>
        <w:ind w:start="720" w:end="720"/>
        <w:rPr>
          <w:rFonts w:ascii="CG Times" w:hAnsi="CG Times" w:cs="CG Times"/>
          <w:color w:val="000000"/>
        </w:rPr>
      </w:pPr>
      <w:bookmarkStart w:id="181" w:name="_DV_M308"/>
      <w:bookmarkEnd w:id="181"/>
      <w:r>
        <w:rPr>
          <w:rFonts w:cs="CG Times" w:ascii="CG Times" w:hAnsi="CG Times"/>
          <w:color w:val="000000"/>
        </w:rPr>
        <w:t>Mr. Sullivan suggests that Richardson and Sempra should have his view of risk:  that they should assume greater risk in order to possibly achieve larger profits.  As shown in the data responses referenced above (Exhibit No. TW</w:t>
        <w:noBreakHyphen/>
        <w:t>12 at 2 and Exhibit No. TW</w:t>
        <w:noBreakHyphen/>
        <w:t>13 at 2), Richardson and Sempra explain their view of risk:  that they prefer to assume less risk even if it means they may forego the possibility of larger profits.  Under index-based rates, Richardson and Sempra were assured that they would never lose money in their sales of gas.  If they had elected the recourse rate, they would have had the risk of losing money if either the price spread was low, or the gas didn’t flow.  The fact that Richardson and Sempra have a different view of risk than Mr. Sullivan does not mean that they are irrational.</w:t>
      </w:r>
    </w:p>
    <w:p>
      <w:pPr>
        <w:pStyle w:val="Normal"/>
        <w:ind w:start="1440" w:end="1440"/>
        <w:rPr>
          <w:rFonts w:ascii="CG Times" w:hAnsi="CG Times" w:cs="CG Times"/>
          <w:color w:val="000000"/>
        </w:rPr>
      </w:pPr>
      <w:r>
        <w:rPr>
          <w:rFonts w:cs="CG Times"/>
          <w:color w:val="000000"/>
        </w:rPr>
      </w:r>
    </w:p>
    <w:p>
      <w:pPr>
        <w:pStyle w:val="Normal"/>
        <w:spacing w:lineRule="auto" w:line="480"/>
        <w:rPr/>
      </w:pPr>
      <w:bookmarkStart w:id="182" w:name="_DV_M309"/>
      <w:bookmarkEnd w:id="182"/>
      <w:r>
        <w:rPr>
          <w:color w:val="000000"/>
        </w:rPr>
        <w:t>(</w:t>
      </w:r>
      <w:r>
        <w:rPr>
          <w:color w:val="000000"/>
          <w:u w:val="single"/>
        </w:rPr>
        <w:t>Id</w:t>
      </w:r>
      <w:r>
        <w:rPr>
          <w:color w:val="000000"/>
        </w:rPr>
        <w:t>. at 3, ln. 14 through 4, ln. 2.)</w:t>
      </w:r>
    </w:p>
    <w:p>
      <w:pPr>
        <w:pStyle w:val="Normal"/>
        <w:spacing w:lineRule="auto" w:line="480"/>
        <w:rPr/>
      </w:pPr>
      <w:bookmarkStart w:id="183" w:name="_DV_M310"/>
      <w:bookmarkEnd w:id="183"/>
      <w:r>
        <w:rPr>
          <w:color w:val="000000"/>
        </w:rPr>
        <w:tab/>
        <w:t xml:space="preserve">Mr. Harris explained that Mr. Sullivan’s allegation of irrational behavior is based </w:t>
      </w:r>
      <w:bookmarkStart w:id="184" w:name="_DV_M311"/>
      <w:bookmarkEnd w:id="184"/>
      <w:r>
        <w:rPr>
          <w:color w:val="000000"/>
        </w:rPr>
        <w:t>on an after-the-fact</w:t>
      </w:r>
      <w:bookmarkStart w:id="185" w:name="_DV_M312"/>
      <w:bookmarkEnd w:id="185"/>
      <w:r>
        <w:rPr>
          <w:color w:val="000000"/>
        </w:rPr>
        <w:t xml:space="preserve"> </w:t>
      </w:r>
      <w:bookmarkStart w:id="186" w:name="_DV_M313"/>
      <w:bookmarkEnd w:id="186"/>
      <w:r>
        <w:rPr>
          <w:rStyle w:val="DeltaViewInsertion"/>
          <w:color w:val="000000"/>
          <w:u w:val="none"/>
        </w:rPr>
        <w:t>“</w:t>
      </w:r>
      <w:r>
        <w:rPr>
          <w:color w:val="000000"/>
        </w:rPr>
        <w:t>hindsight analysis”:</w:t>
      </w:r>
    </w:p>
    <w:p>
      <w:pPr>
        <w:pStyle w:val="BodyText"/>
        <w:spacing w:lineRule="auto" w:line="240"/>
        <w:ind w:start="720" w:end="720"/>
        <w:rPr>
          <w:rFonts w:ascii="CG Times" w:hAnsi="CG Times" w:cs="CG Times"/>
          <w:color w:val="000000"/>
        </w:rPr>
      </w:pPr>
      <w:bookmarkStart w:id="187" w:name="_DV_M314"/>
      <w:bookmarkEnd w:id="187"/>
      <w:r>
        <w:rPr>
          <w:rFonts w:cs="CG Times" w:ascii="CG Times" w:hAnsi="CG Times"/>
          <w:color w:val="000000"/>
        </w:rPr>
        <w:t>The problem with Mr. Sullivan’s allegation is that it is based entirely on an after-the-fact, hindsight analysis.  Richardson and Sempra did not “willingly negotiate[ ] away a virtually risk-free profit” of approximately $2 million and $5 million because, at the time they agreed to the index-based negotiated rates, they had no idea what the profits would be under the recourse rate.  They did not know they would in fact have profits of $2 million and $5 million respectively and, therefore, it is incorrect to claim that they “willingly negotiated away” such amounts.</w:t>
      </w:r>
    </w:p>
    <w:p>
      <w:pPr>
        <w:pStyle w:val="Normal"/>
        <w:ind w:start="1440" w:end="1440"/>
        <w:rPr>
          <w:rFonts w:ascii="CG Times" w:hAnsi="CG Times" w:cs="CG Times"/>
          <w:color w:val="000000"/>
        </w:rPr>
      </w:pPr>
      <w:r>
        <w:rPr>
          <w:rFonts w:cs="CG Times"/>
          <w:color w:val="000000"/>
        </w:rPr>
      </w:r>
    </w:p>
    <w:p>
      <w:pPr>
        <w:pStyle w:val="Normal"/>
        <w:spacing w:lineRule="auto" w:line="480"/>
        <w:rPr/>
      </w:pPr>
      <w:bookmarkStart w:id="188" w:name="_DV_M315"/>
      <w:bookmarkEnd w:id="188"/>
      <w:r>
        <w:rPr>
          <w:color w:val="000000"/>
        </w:rPr>
        <w:t>(</w:t>
      </w:r>
      <w:r>
        <w:rPr>
          <w:color w:val="000000"/>
          <w:u w:val="single"/>
        </w:rPr>
        <w:t>Id</w:t>
      </w:r>
      <w:r>
        <w:rPr>
          <w:color w:val="000000"/>
        </w:rPr>
        <w:t>. at 6, ln. 1-8.)</w:t>
      </w:r>
    </w:p>
    <w:p>
      <w:pPr>
        <w:pStyle w:val="BodyText"/>
        <w:spacing w:lineRule="auto" w:line="240"/>
        <w:ind w:start="720" w:end="720"/>
        <w:rPr>
          <w:rFonts w:ascii="CG Times" w:hAnsi="CG Times" w:cs="CG Times"/>
          <w:color w:val="000000"/>
        </w:rPr>
      </w:pPr>
      <w:bookmarkStart w:id="189" w:name="_DV_M316"/>
      <w:bookmarkEnd w:id="189"/>
      <w:r>
        <w:rPr>
          <w:rFonts w:cs="CG Times" w:ascii="CG Times" w:hAnsi="CG Times"/>
          <w:color w:val="000000"/>
        </w:rPr>
        <w:t>One cannot claim that a shipper was not rational in agreeing to a rate by using an after-the-fact, hindsight analysis to show that the deal did not work out very well or that a higher profit would have resulted under a different rate structure.  The only relevant time period for examining the transaction is the time it was entered into.</w:t>
      </w:r>
    </w:p>
    <w:p>
      <w:pPr>
        <w:pStyle w:val="Normal"/>
        <w:ind w:start="1440" w:end="1440"/>
        <w:rPr>
          <w:rFonts w:ascii="CG Times" w:hAnsi="CG Times" w:cs="CG Times"/>
          <w:color w:val="000000"/>
        </w:rPr>
      </w:pPr>
      <w:r>
        <w:rPr>
          <w:rFonts w:cs="CG Times"/>
          <w:color w:val="000000"/>
        </w:rPr>
      </w:r>
    </w:p>
    <w:p>
      <w:pPr>
        <w:pStyle w:val="Normal"/>
        <w:spacing w:lineRule="auto" w:line="480"/>
        <w:rPr/>
      </w:pPr>
      <w:bookmarkStart w:id="190" w:name="_DV_M317"/>
      <w:bookmarkEnd w:id="190"/>
      <w:r>
        <w:rPr>
          <w:color w:val="000000"/>
        </w:rPr>
        <w:t>(</w:t>
      </w:r>
      <w:r>
        <w:rPr>
          <w:color w:val="000000"/>
          <w:u w:val="single"/>
        </w:rPr>
        <w:t>Id</w:t>
      </w:r>
      <w:r>
        <w:rPr>
          <w:color w:val="000000"/>
        </w:rPr>
        <w:t>. at 6, ln. 12-16.)  Ms. Katz confirmed at hearing that Sempra does not conduct after-the-fact, hindsight analysis as to what “could have happened”; it looks forward as conditions then exist for purposes of negotiating new transactions:</w:t>
      </w:r>
    </w:p>
    <w:p>
      <w:pPr>
        <w:pStyle w:val="BodyText"/>
        <w:spacing w:lineRule="auto" w:line="240"/>
        <w:ind w:start="720" w:end="720"/>
        <w:rPr>
          <w:rFonts w:ascii="CG Times" w:hAnsi="CG Times" w:cs="CG Times"/>
          <w:color w:val="000000"/>
        </w:rPr>
      </w:pPr>
      <w:bookmarkStart w:id="191" w:name="_DV_M318"/>
      <w:bookmarkEnd w:id="191"/>
      <w:r>
        <w:rPr>
          <w:rFonts w:cs="CG Times" w:ascii="CG Times" w:hAnsi="CG Times"/>
          <w:color w:val="000000"/>
        </w:rPr>
        <w:tab/>
        <w:t>Now once you have gone through February, did you calculate what Sempra would have paid under the recourse rate relative to what it actually paid?</w:t>
      </w:r>
    </w:p>
    <w:p>
      <w:pPr>
        <w:pStyle w:val="Normal"/>
        <w:ind w:start="1440" w:end="1440"/>
        <w:rPr>
          <w:rFonts w:ascii="CG Times" w:hAnsi="CG Times" w:cs="CG Times"/>
          <w:color w:val="000000"/>
        </w:rPr>
      </w:pPr>
      <w:r>
        <w:rPr>
          <w:rFonts w:cs="CG Times"/>
          <w:color w:val="000000"/>
        </w:rPr>
      </w:r>
    </w:p>
    <w:p>
      <w:pPr>
        <w:pStyle w:val="BodyText"/>
        <w:spacing w:lineRule="auto" w:line="240"/>
        <w:ind w:start="720" w:end="720"/>
        <w:rPr>
          <w:rFonts w:ascii="CG Times" w:hAnsi="CG Times" w:cs="CG Times"/>
          <w:color w:val="000000"/>
        </w:rPr>
      </w:pPr>
      <w:bookmarkStart w:id="192" w:name="_DV_M319"/>
      <w:bookmarkEnd w:id="192"/>
      <w:r>
        <w:rPr>
          <w:rFonts w:cs="CG Times" w:ascii="CG Times" w:hAnsi="CG Times"/>
          <w:color w:val="000000"/>
        </w:rPr>
        <w:t>A.</w:t>
        <w:tab/>
        <w:t>No, I did not.</w:t>
      </w:r>
    </w:p>
    <w:p>
      <w:pPr>
        <w:pStyle w:val="Normal"/>
        <w:ind w:start="1440" w:end="1440"/>
        <w:rPr>
          <w:rFonts w:ascii="CG Times" w:hAnsi="CG Times" w:cs="CG Times"/>
          <w:color w:val="000000"/>
        </w:rPr>
      </w:pPr>
      <w:r>
        <w:rPr>
          <w:rFonts w:cs="CG Times"/>
          <w:color w:val="000000"/>
        </w:rPr>
      </w:r>
    </w:p>
    <w:p>
      <w:pPr>
        <w:pStyle w:val="BodyText"/>
        <w:spacing w:lineRule="auto" w:line="240"/>
        <w:ind w:start="720" w:end="720"/>
        <w:rPr>
          <w:rFonts w:ascii="CG Times" w:hAnsi="CG Times" w:cs="CG Times"/>
          <w:color w:val="000000"/>
        </w:rPr>
      </w:pPr>
      <w:bookmarkStart w:id="193" w:name="_DV_M320"/>
      <w:bookmarkEnd w:id="193"/>
      <w:r>
        <w:rPr>
          <w:rFonts w:cs="CG Times" w:ascii="CG Times" w:hAnsi="CG Times"/>
          <w:color w:val="000000"/>
        </w:rPr>
        <w:t>Q.</w:t>
        <w:tab/>
        <w:t>Why was that not one of your considerations?</w:t>
      </w:r>
    </w:p>
    <w:p>
      <w:pPr>
        <w:pStyle w:val="Normal"/>
        <w:ind w:start="1440" w:end="1440"/>
        <w:rPr>
          <w:rFonts w:ascii="CG Times" w:hAnsi="CG Times" w:cs="CG Times"/>
          <w:color w:val="000000"/>
        </w:rPr>
      </w:pPr>
      <w:r>
        <w:rPr>
          <w:rFonts w:cs="CG Times"/>
          <w:color w:val="000000"/>
        </w:rPr>
      </w:r>
    </w:p>
    <w:p>
      <w:pPr>
        <w:pStyle w:val="BodyText"/>
        <w:spacing w:lineRule="auto" w:line="240"/>
        <w:ind w:start="720" w:end="720"/>
        <w:rPr>
          <w:rFonts w:ascii="CG Times" w:hAnsi="CG Times" w:cs="CG Times"/>
          <w:color w:val="000000"/>
        </w:rPr>
      </w:pPr>
      <w:bookmarkStart w:id="194" w:name="_DV_M321"/>
      <w:bookmarkEnd w:id="194"/>
      <w:r>
        <w:rPr>
          <w:rFonts w:cs="CG Times" w:ascii="CG Times" w:hAnsi="CG Times"/>
          <w:color w:val="000000"/>
        </w:rPr>
        <w:t>A.</w:t>
        <w:tab/>
        <w:t>I was looking ahead.  I’m very busy.  I’m moving on to the next deal.  It wasn’t what could have happened.  All I did was use that in looking forward and trying to negotiate a better deal as possible going forward.</w:t>
      </w:r>
    </w:p>
    <w:p>
      <w:pPr>
        <w:pStyle w:val="Normal"/>
        <w:ind w:start="1440" w:end="1440"/>
        <w:rPr>
          <w:rFonts w:ascii="CG Times" w:hAnsi="CG Times" w:cs="CG Times"/>
          <w:color w:val="000000"/>
        </w:rPr>
      </w:pPr>
      <w:r>
        <w:rPr>
          <w:rFonts w:cs="CG Times"/>
          <w:color w:val="000000"/>
        </w:rPr>
      </w:r>
    </w:p>
    <w:p>
      <w:pPr>
        <w:pStyle w:val="Normal"/>
        <w:spacing w:lineRule="auto" w:line="480"/>
        <w:rPr>
          <w:color w:val="000000"/>
        </w:rPr>
      </w:pPr>
      <w:bookmarkStart w:id="195" w:name="_DV_M322"/>
      <w:bookmarkEnd w:id="195"/>
      <w:r>
        <w:rPr>
          <w:color w:val="000000"/>
        </w:rPr>
        <w:t>(Tr. 202, ln. 10-18.)</w:t>
      </w:r>
    </w:p>
    <w:p>
      <w:pPr>
        <w:pStyle w:val="Normal"/>
        <w:spacing w:lineRule="auto" w:line="480"/>
        <w:rPr>
          <w:color w:val="000000"/>
        </w:rPr>
      </w:pPr>
      <w:bookmarkStart w:id="196" w:name="_DV_M323"/>
      <w:bookmarkEnd w:id="196"/>
      <w:r>
        <w:rPr>
          <w:color w:val="000000"/>
        </w:rPr>
        <w:tab/>
        <w:t>Transwestern witness Harris explained that the index basis price differential was extremely volatile in January, 2001, when the transactions for February were agreed upon, and there was no way to know in late January that the February index basis differential would be as high as it turned out to be:</w:t>
      </w:r>
    </w:p>
    <w:p>
      <w:pPr>
        <w:pStyle w:val="BodyText"/>
        <w:spacing w:lineRule="auto" w:line="240"/>
        <w:ind w:start="720" w:end="720"/>
        <w:rPr/>
      </w:pPr>
      <w:bookmarkStart w:id="197" w:name="_DV_M324"/>
      <w:bookmarkEnd w:id="197"/>
      <w:r>
        <w:rPr>
          <w:rFonts w:cs="CG Times" w:ascii="CG Times" w:hAnsi="CG Times"/>
          <w:color w:val="000000"/>
        </w:rPr>
        <w:t xml:space="preserve">As I stated above, the only reason Mr. Sullivan knows </w:t>
      </w:r>
      <w:r>
        <w:rPr>
          <w:rFonts w:cs="CG Times" w:ascii="CG Times" w:hAnsi="CG Times"/>
          <w:color w:val="000000"/>
          <w:u w:val="single"/>
        </w:rPr>
        <w:t>now</w:t>
      </w:r>
      <w:r>
        <w:rPr>
          <w:rFonts w:cs="CG Times" w:ascii="CG Times" w:hAnsi="CG Times"/>
          <w:color w:val="000000"/>
        </w:rPr>
        <w:t xml:space="preserve"> that the index basis differential was “extraordinarily high during the January to March 2001 period” is that he is looking </w:t>
      </w:r>
      <w:r>
        <w:rPr>
          <w:rFonts w:cs="CG Times" w:ascii="CG Times" w:hAnsi="CG Times"/>
          <w:color w:val="000000"/>
          <w:u w:val="single"/>
        </w:rPr>
        <w:t>backward</w:t>
      </w:r>
      <w:r>
        <w:rPr>
          <w:rFonts w:cs="CG Times" w:ascii="CG Times" w:hAnsi="CG Times"/>
          <w:color w:val="000000"/>
        </w:rPr>
        <w:t xml:space="preserve"> in time.  In late January, when the contracts were agreed upon, Richardson and Sempra did not know that the index basis differential would be “extraordinarily high” in the future.  For example, Mr. Sullivan’s Exhibit No. S</w:t>
        <w:noBreakHyphen/>
        <w:t>3 shows that the price spread in January exceeded $7.50 on only 4 days.  It was unknown to Richardson and Sempra in late-January that the price spread would in fact turn out to exceed $7.50 on 25 out of 28 days in February.  There was no way for Richardson and Sempra to know in late January that the $4.41 average price spread in January would in fact turn out to be almost three times higher, $13.11, in February.  (Exhibit No. S</w:t>
        <w:noBreakHyphen/>
        <w:t>3.)</w:t>
      </w:r>
    </w:p>
    <w:p>
      <w:pPr>
        <w:pStyle w:val="Normal"/>
        <w:ind w:start="1440" w:end="1440"/>
        <w:rPr>
          <w:rFonts w:ascii="CG Times" w:hAnsi="CG Times" w:cs="CG Times"/>
          <w:color w:val="000000"/>
        </w:rPr>
      </w:pPr>
      <w:r>
        <w:rPr>
          <w:rFonts w:cs="CG Times"/>
          <w:color w:val="000000"/>
        </w:rPr>
      </w:r>
    </w:p>
    <w:p>
      <w:pPr>
        <w:pStyle w:val="Normal"/>
        <w:spacing w:lineRule="auto" w:line="480"/>
        <w:rPr/>
      </w:pPr>
      <w:bookmarkStart w:id="198" w:name="_DV_M325"/>
      <w:bookmarkEnd w:id="198"/>
      <w:r>
        <w:rPr>
          <w:color w:val="000000"/>
        </w:rPr>
        <w:t xml:space="preserve">(Harris rebuttal testimony, Exhibit No. TW-21 at 6, ln. 21 through 7, ln. 9.)  Mr. Harris stated that the high price spreads in February and March, 2001 which Staff witness Sullivan suggests were obvious to everyone in late-January are obvious and inevitable only </w:t>
      </w:r>
      <w:bookmarkStart w:id="199" w:name="_DV_C145"/>
      <w:r>
        <w:rPr>
          <w:rStyle w:val="DeltaViewInsertion"/>
          <w:color w:val="000000"/>
          <w:u w:val="none"/>
        </w:rPr>
        <w:t xml:space="preserve">now </w:t>
      </w:r>
      <w:bookmarkStart w:id="200" w:name="_DV_M326"/>
      <w:bookmarkEnd w:id="199"/>
      <w:bookmarkEnd w:id="200"/>
      <w:r>
        <w:rPr>
          <w:color w:val="000000"/>
        </w:rPr>
        <w:t>in hindsight:</w:t>
      </w:r>
    </w:p>
    <w:p>
      <w:pPr>
        <w:pStyle w:val="BodyText"/>
        <w:spacing w:lineRule="auto" w:line="240"/>
        <w:ind w:start="720" w:end="720"/>
        <w:rPr/>
      </w:pPr>
      <w:bookmarkStart w:id="201" w:name="_DV_M327"/>
      <w:bookmarkEnd w:id="201"/>
      <w:r>
        <w:rPr>
          <w:rFonts w:cs="CG Times" w:ascii="CG Times" w:hAnsi="CG Times"/>
          <w:color w:val="000000"/>
        </w:rPr>
        <w:t>It is a common fallacy in an after-the-fact, hindsight analysis to conclude that there was no chance that high prices could have been lower and no chance that low prices could have been higher.  What actually happened is accepted as the only result that could have happened.  In fact, a marketer looking into the future has no such certainty.  For example, Mr. Sullivan’s own analysis in Exhibit No. S</w:t>
        <w:noBreakHyphen/>
        <w:t xml:space="preserve">3 shows that as recently as January 10, 2001, the price spread </w:t>
      </w:r>
      <w:r>
        <w:rPr>
          <w:rFonts w:cs="CG Times" w:ascii="CG Times" w:hAnsi="CG Times"/>
          <w:color w:val="000000"/>
          <w:u w:val="single"/>
        </w:rPr>
        <w:t>did drop below $1.18</w:t>
      </w:r>
      <w:r>
        <w:rPr>
          <w:rFonts w:cs="CG Times" w:ascii="CG Times" w:hAnsi="CG Times"/>
          <w:color w:val="000000"/>
        </w:rPr>
        <w:t xml:space="preserve"> </w:t>
        <w:noBreakHyphen/>
        <w:noBreakHyphen/>
        <w:t xml:space="preserve"> it was $0.76.  Further, the price spread was low on a number of other days </w:t>
        <w:noBreakHyphen/>
        <w:noBreakHyphen/>
        <w:t xml:space="preserve"> $1.25 on January 9, 2001; $1.535 on January 6, 7 and 8, 2001 and $1.77 on January 11, 2001.  If the price spread had dropped this low in the recent past, a shipper looking into the future only two weeks later could rationally conclude that the price spread could drop that low again.  The extraordinarily high price spreads in February and March, 2001 that Mr. Sullivan suggests were obvious to everyone in late-January and an inevitable future occurrence are obvious and inevitable only in hindsight.</w:t>
      </w:r>
    </w:p>
    <w:p>
      <w:pPr>
        <w:pStyle w:val="Normal"/>
        <w:ind w:start="1440" w:end="1440"/>
        <w:rPr>
          <w:rFonts w:ascii="CG Times" w:hAnsi="CG Times" w:cs="CG Times"/>
          <w:color w:val="000000"/>
        </w:rPr>
      </w:pPr>
      <w:r>
        <w:rPr>
          <w:rFonts w:cs="CG Times"/>
          <w:color w:val="000000"/>
        </w:rPr>
      </w:r>
    </w:p>
    <w:p>
      <w:pPr>
        <w:pStyle w:val="Normal"/>
        <w:spacing w:lineRule="auto" w:line="480"/>
        <w:rPr/>
      </w:pPr>
      <w:bookmarkStart w:id="202" w:name="_DV_M328"/>
      <w:bookmarkEnd w:id="202"/>
      <w:r>
        <w:rPr>
          <w:color w:val="000000"/>
        </w:rPr>
        <w:t>(</w:t>
      </w:r>
      <w:r>
        <w:rPr>
          <w:color w:val="000000"/>
          <w:u w:val="single"/>
        </w:rPr>
        <w:t>Id</w:t>
      </w:r>
      <w:r>
        <w:rPr>
          <w:color w:val="000000"/>
        </w:rPr>
        <w:t xml:space="preserve">. at 7, ln. 16 through 8, ln. 7.)  Mr. Harris noted that price spreads can go down as well as up and a shipper would have paid </w:t>
      </w:r>
      <w:r>
        <w:rPr>
          <w:color w:val="000000"/>
          <w:u w:val="single"/>
        </w:rPr>
        <w:t>more</w:t>
      </w:r>
      <w:r>
        <w:rPr>
          <w:color w:val="000000"/>
        </w:rPr>
        <w:t xml:space="preserve"> under the recourse rate than under an index-based rate in February and March of 1998, 1999 and 2000.  (</w:t>
      </w:r>
      <w:r>
        <w:rPr>
          <w:color w:val="000000"/>
          <w:u w:val="single"/>
        </w:rPr>
        <w:t>Id</w:t>
      </w:r>
      <w:r>
        <w:rPr>
          <w:color w:val="000000"/>
        </w:rPr>
        <w:t>. at 8, ln. 8 through 9, ln. 9.)  The extreme volatility in the price spreads in January, 2001 was discussed at the hearing by both Mr. Harris (Tr. 122, ln. 23 through 123, ln. 9; Tr. 126, ln. 16 through 127, ln. 6) and Ms. Katz of Sempra (Tr. 204, ln. 24 through 205, ln. 13.)</w:t>
      </w:r>
    </w:p>
    <w:p>
      <w:pPr>
        <w:pStyle w:val="Normal"/>
        <w:spacing w:lineRule="auto" w:line="480"/>
        <w:rPr>
          <w:color w:val="000000"/>
        </w:rPr>
      </w:pPr>
      <w:bookmarkStart w:id="203" w:name="_DV_M329"/>
      <w:bookmarkEnd w:id="203"/>
      <w:r>
        <w:rPr>
          <w:color w:val="000000"/>
        </w:rPr>
        <w:tab/>
        <w:t>Transwestern witness Harris explained that Staff witness Sullivan ignored two facts when he alleged that it was “spurious” for shippers to state that they elected a volumetric rate to avoid the demand cost risks inherent in the traditional demand and commodity cost structure of recourse rates.  (Harris rebuttal testimony, Exhibit No. TW-21 at 9, ln. 10-18.)  First, Mr. Harris explained that a shipper could not avoid all demand costs by canceling the contract:</w:t>
      </w:r>
    </w:p>
    <w:p>
      <w:pPr>
        <w:pStyle w:val="BodyText"/>
        <w:spacing w:lineRule="auto" w:line="240"/>
        <w:ind w:start="720" w:end="720"/>
        <w:rPr/>
      </w:pPr>
      <w:bookmarkStart w:id="204" w:name="_DV_M330"/>
      <w:bookmarkEnd w:id="204"/>
      <w:r>
        <w:rPr>
          <w:rFonts w:cs="CG Times" w:ascii="CG Times" w:hAnsi="CG Times"/>
          <w:color w:val="000000"/>
        </w:rPr>
        <w:t>First, he [Mr. Sullivan] is wrong in stating that the shipper could have cancelled with 2 hours notice and “not paid any additional demand charges to Transwestern.”  To cancel the contract, notice of cancellation had to be provided “at least 2 hours prior to the nomination deadline. . . .”  (See, e.g., Sempra contract for February, Exhibit No. TW</w:t>
        <w:noBreakHyphen/>
        <w:t xml:space="preserve">4 at 1.)  However, because of the timing of the nomination deadline, Richardson and Sempra would have paid additional demand charges for at least one day.  For example, the nomination deadline for gas flow on February 16th is 11:30 a.m. on February 15th.  Even if the shipper could evaluate the markets, decide it wanted to cancel and provide notice of cancellation before 9:30 a.m. on February 15th, the notice is not applicable until the Feb. 16th gas day and the shipper is obligated to pay the demand charge for February 15 even though it wanted to cancel on February 15th.  Under a more realistic scenario, a shipper would not be able to evaluate markets until </w:t>
      </w:r>
      <w:r>
        <w:rPr>
          <w:rFonts w:cs="CG Times" w:ascii="CG Times" w:hAnsi="CG Times"/>
          <w:color w:val="000000"/>
          <w:u w:val="single"/>
        </w:rPr>
        <w:t>after</w:t>
      </w:r>
      <w:r>
        <w:rPr>
          <w:rFonts w:cs="CG Times" w:ascii="CG Times" w:hAnsi="CG Times"/>
          <w:color w:val="000000"/>
        </w:rPr>
        <w:t xml:space="preserve"> 9:30 a.m. on February 15th.  In that case, its notice would not be applicable until the February 17th gas day and the shipper would be obligated to pay the demand charge for both February 15th and February 16th even though it wanted to cancel on February 15th.</w:t>
      </w:r>
    </w:p>
    <w:p>
      <w:pPr>
        <w:pStyle w:val="Normal"/>
        <w:ind w:start="1440" w:end="1440"/>
        <w:rPr>
          <w:rFonts w:ascii="CG Times" w:hAnsi="CG Times" w:cs="CG Times"/>
          <w:color w:val="000000"/>
        </w:rPr>
      </w:pPr>
      <w:r>
        <w:rPr>
          <w:rFonts w:cs="CG Times"/>
          <w:color w:val="000000"/>
        </w:rPr>
      </w:r>
    </w:p>
    <w:p>
      <w:pPr>
        <w:pStyle w:val="Normal"/>
        <w:spacing w:lineRule="auto" w:line="480"/>
        <w:rPr/>
      </w:pPr>
      <w:bookmarkStart w:id="205" w:name="_DV_M331"/>
      <w:bookmarkEnd w:id="205"/>
      <w:r>
        <w:rPr>
          <w:color w:val="000000"/>
        </w:rPr>
        <w:t>(</w:t>
      </w:r>
      <w:r>
        <w:rPr>
          <w:color w:val="000000"/>
          <w:u w:val="single"/>
        </w:rPr>
        <w:t>Id</w:t>
      </w:r>
      <w:r>
        <w:rPr>
          <w:color w:val="000000"/>
        </w:rPr>
        <w:t>. at 9, ln. 18 through 10, ln. 10.)</w:t>
      </w:r>
    </w:p>
    <w:p>
      <w:pPr>
        <w:pStyle w:val="Normal"/>
        <w:spacing w:lineRule="auto" w:line="480"/>
        <w:rPr>
          <w:color w:val="000000"/>
        </w:rPr>
      </w:pPr>
      <w:bookmarkStart w:id="206" w:name="_DV_M332"/>
      <w:bookmarkEnd w:id="206"/>
      <w:r>
        <w:rPr>
          <w:color w:val="000000"/>
        </w:rPr>
        <w:tab/>
        <w:t>Second, Mr. Harris explained that a shipper canceling a contract to avoid demand costs would potentially take itself out of the market for the rest of the month while a shipper with an index-based volumetric rate is in the market every day of the month:</w:t>
      </w:r>
    </w:p>
    <w:p>
      <w:pPr>
        <w:pStyle w:val="BodyText"/>
        <w:spacing w:lineRule="auto" w:line="240"/>
        <w:ind w:start="720" w:end="720"/>
        <w:rPr>
          <w:rFonts w:ascii="CG Times" w:hAnsi="CG Times" w:cs="CG Times"/>
          <w:color w:val="000000"/>
        </w:rPr>
      </w:pPr>
      <w:bookmarkStart w:id="207" w:name="_DV_M333"/>
      <w:bookmarkEnd w:id="207"/>
      <w:r>
        <w:rPr>
          <w:rFonts w:cs="CG Times" w:ascii="CG Times" w:hAnsi="CG Times"/>
          <w:color w:val="000000"/>
        </w:rPr>
        <w:t>Second, Mr. Sullivan ignores the fact that cancellation of the contract to avoid demand charges under the recourse rate has far different consequences than not flowing gas under an index-based volumetric rate.  If the shipper cancels the contract, the capacity is re-posted and the shipper will not obtain the capacity for the rest of the month if another shipper submits a bid at the recourse rate or at a negotiated rate above the recourse rate and wins the lottery.  If the shipper was attempting to serve a market for the whole month, it would not be able to do so.  In other words, canceling a recourse rate contract has a significant potential opportunity cost. In contrast to canceling the contract to avoid demand charges and potentially taking itself out of the market for the rest of the month, a shipper under an index-based volumetric rate is in the market every day of the month and, if for some reason gas does not flow, it does not pay anything.  There is no opportunity cost to being out of the market for a day or series of days under a volumetric negotiated rate contract.</w:t>
      </w:r>
    </w:p>
    <w:p>
      <w:pPr>
        <w:pStyle w:val="Normal"/>
        <w:ind w:start="1440" w:end="1440"/>
        <w:rPr>
          <w:rFonts w:ascii="CG Times" w:hAnsi="CG Times" w:cs="CG Times"/>
          <w:color w:val="000000"/>
        </w:rPr>
      </w:pPr>
      <w:r>
        <w:rPr>
          <w:rFonts w:cs="CG Times"/>
          <w:color w:val="000000"/>
        </w:rPr>
      </w:r>
    </w:p>
    <w:p>
      <w:pPr>
        <w:pStyle w:val="Normal"/>
        <w:spacing w:lineRule="auto" w:line="480"/>
        <w:rPr/>
      </w:pPr>
      <w:bookmarkStart w:id="208" w:name="_DV_M334"/>
      <w:bookmarkEnd w:id="208"/>
      <w:r>
        <w:rPr>
          <w:color w:val="000000"/>
        </w:rPr>
        <w:t>(</w:t>
      </w:r>
      <w:r>
        <w:rPr>
          <w:color w:val="000000"/>
          <w:u w:val="single"/>
        </w:rPr>
        <w:t>Id</w:t>
      </w:r>
      <w:r>
        <w:rPr>
          <w:color w:val="000000"/>
        </w:rPr>
        <w:t>. at 10, ln. 11 through 11, ln. 3.)</w:t>
      </w:r>
    </w:p>
    <w:p>
      <w:pPr>
        <w:pStyle w:val="Normal"/>
        <w:spacing w:lineRule="auto" w:line="480"/>
        <w:rPr>
          <w:color w:val="000000"/>
        </w:rPr>
      </w:pPr>
      <w:bookmarkStart w:id="209" w:name="_DV_M335"/>
      <w:bookmarkEnd w:id="209"/>
      <w:r>
        <w:rPr>
          <w:color w:val="000000"/>
        </w:rPr>
        <w:tab/>
        <w:t>The Presiding Judge properly concluded that, based on the unrebutted evidence that Richardson and Sempra voluntarily elected negotiated rates, there was no violation of the Commission’s negotiated rate policy.  The Commission’s negotiated rate policy does not require a minimum level of profit to shippers or contemplate any hindsight analysis of whether shippers could have gotten a better deal or made more profits.  As conceded by Staff’s own witness “[t]he Commission’s policy with regard to negotiated rates appears to permit pipelines, like Transwestern in the instant case, to charge rates under certain circumstances substantially in excess of their stated maximum rates….”  (Sullivan testimony, Exhibit No. S-1 at 14.)</w:t>
      </w:r>
    </w:p>
    <w:p>
      <w:pPr>
        <w:pStyle w:val="Normal"/>
        <w:spacing w:lineRule="auto" w:line="480"/>
        <w:rPr>
          <w:color w:val="000000"/>
        </w:rPr>
      </w:pPr>
      <w:r>
        <w:rPr>
          <w:color w:val="000000"/>
        </w:rPr>
        <w:tab/>
        <w:t>Staff falsely alleges (at 52?) that “[n]either Transwestern, Sempra nor Richardson have provided evidence that index-to-index pricing of natural gas transportation, such as occurred here, was a regular ongoing business practice of these shippers.”  In fact, Richardson and Sempra both submitted evidence of their business practices to use index-to-index pricing.  Exhibit Nos. TW-12 at 2 and TW-14 at 3; Exhibit No. TW-13 at 2; and Exhibit No. TW-15 at 4.  In addition to entering into negotiated rate transactions on Transwestern’s system, Sempra has entered into index-based negotiated rates with Kern River which were filed and approved in Docket No. RP00-157-002 (May 23, 2000 Letter Order.)  While ignoring this unrebutted evidence, Staff offers on brief (at 52?) its own opinion, wholly unsupported by any evidence:</w:t>
      </w:r>
    </w:p>
    <w:p>
      <w:pPr>
        <w:pStyle w:val="Normal"/>
        <w:ind w:start="720" w:end="720"/>
        <w:rPr>
          <w:color w:val="000000"/>
        </w:rPr>
      </w:pPr>
      <w:r>
        <w:rPr>
          <w:color w:val="000000"/>
        </w:rPr>
        <w:t>While the Staff accepts that there is some trading of natural gas on an index-to-index basis, this activity is generally for gas imbalances and spot sales.  It is not how the transportation of natural gas is generally priced.</w:t>
      </w:r>
    </w:p>
    <w:p>
      <w:pPr>
        <w:pStyle w:val="Normal"/>
        <w:ind w:start="720" w:end="720"/>
        <w:rPr>
          <w:color w:val="000000"/>
        </w:rPr>
      </w:pPr>
      <w:r>
        <w:rPr>
          <w:color w:val="000000"/>
        </w:rPr>
      </w:r>
    </w:p>
    <w:p>
      <w:pPr>
        <w:pStyle w:val="Normal"/>
        <w:spacing w:lineRule="auto" w:line="480"/>
        <w:rPr>
          <w:color w:val="000000"/>
        </w:rPr>
      </w:pPr>
      <w:r>
        <w:rPr>
          <w:color w:val="000000"/>
        </w:rPr>
        <w:t xml:space="preserve">The Presiding Judge’s decision was based on the record evidence, not opinion on brief which has no support.  Staff’s refusal to accept a business’ own explanation of its own business reflects Staff’s result-driven analysis </w:t>
        <w:noBreakHyphen/>
        <w:noBreakHyphen/>
        <w:t xml:space="preserve"> the facts simply do not fit Staff’s theories.</w:t>
      </w:r>
    </w:p>
    <w:p>
      <w:pPr>
        <w:pStyle w:val="Normal"/>
        <w:spacing w:lineRule="auto" w:line="480"/>
        <w:rPr/>
      </w:pPr>
      <w:r>
        <w:rPr>
          <w:color w:val="000000"/>
        </w:rPr>
        <w:tab/>
        <w:t xml:space="preserve">Staff also claims (at 53?), without any support, that “immediately after both Sempra and Richardson submitted a ‘request,’ Transwestern entered into negotiation with them, and converted the day-to-day contracts with each, into thirty-day contracts.”  The unrebutted evidence, shown in particular </w:t>
      </w:r>
      <w:r>
        <w:rPr>
          <w:color w:val="000000"/>
          <w:u w:val="single"/>
        </w:rPr>
        <w:t>by the express language in the contracts themselves</w:t>
      </w:r>
      <w:r>
        <w:rPr>
          <w:color w:val="000000"/>
        </w:rPr>
        <w:t xml:space="preserve">, is that the contracts were day-to-day contracts, </w:t>
      </w:r>
      <w:r>
        <w:rPr>
          <w:color w:val="000000"/>
          <w:u w:val="single"/>
        </w:rPr>
        <w:t>not</w:t>
      </w:r>
      <w:r>
        <w:rPr>
          <w:color w:val="000000"/>
        </w:rPr>
        <w:t xml:space="preserve"> “thirty-day contracts.” (Exhibit Nos. TW-4 through TW-11.) For example, the Sempra contract for February states that the term is:</w:t>
      </w:r>
    </w:p>
    <w:p>
      <w:pPr>
        <w:pStyle w:val="Normal"/>
        <w:ind w:start="720" w:end="720"/>
        <w:rPr/>
      </w:pPr>
      <w:r>
        <w:rPr>
          <w:color w:val="000000"/>
        </w:rPr>
        <w:t xml:space="preserve">From 02/01/2001 to 02/01/2001 and </w:t>
      </w:r>
      <w:r>
        <w:rPr>
          <w:color w:val="000000"/>
          <w:u w:val="single"/>
        </w:rPr>
        <w:t>day to day</w:t>
      </w:r>
      <w:r>
        <w:rPr>
          <w:color w:val="000000"/>
        </w:rPr>
        <w:t xml:space="preserve"> thereafter unless terminated by either party at least 2 hours prior to the nomination deadline or until February 28, 2001.</w:t>
      </w:r>
    </w:p>
    <w:p>
      <w:pPr>
        <w:pStyle w:val="Normal"/>
        <w:ind w:start="720" w:end="720"/>
        <w:rPr>
          <w:color w:val="000000"/>
        </w:rPr>
      </w:pPr>
      <w:r>
        <w:rPr>
          <w:color w:val="000000"/>
        </w:rPr>
      </w:r>
    </w:p>
    <w:p>
      <w:pPr>
        <w:pStyle w:val="Normal"/>
        <w:spacing w:lineRule="auto" w:line="480"/>
        <w:rPr/>
      </w:pPr>
      <w:r>
        <w:rPr>
          <w:color w:val="000000"/>
        </w:rPr>
        <w:t xml:space="preserve">(Exhibit No. TW-4 at 1.)  Staff’s unsupported opinion on brief is not only contrary to the express language of the contracts, it is contradicted by the testimony of Staff’s own witness that “the contracts were for </w:t>
      </w:r>
      <w:r>
        <w:rPr>
          <w:color w:val="000000"/>
          <w:u w:val="single"/>
        </w:rPr>
        <w:t>day-to-day</w:t>
      </w:r>
      <w:r>
        <w:rPr>
          <w:color w:val="000000"/>
        </w:rPr>
        <w:t xml:space="preserve"> service . . . .”  (Sullivan testimony, Exhibit No. S-1 at 7, ln. 11.)</w:t>
      </w:r>
    </w:p>
    <w:p>
      <w:pPr>
        <w:pStyle w:val="Normal"/>
        <w:spacing w:lineRule="auto" w:line="480"/>
        <w:ind w:firstLine="720" w:end="0"/>
        <w:rPr>
          <w:color w:val="000000"/>
        </w:rPr>
      </w:pPr>
      <w:r>
        <w:rPr>
          <w:color w:val="000000"/>
        </w:rPr>
        <w:t xml:space="preserve">CPUC alleges (at 15-16) that Richardson and Sempra “did not believe Transwestern would award them the capacity to California under the maximum recourse rate.”  There is no support for this allegation.  The unrebutted evidence is that the recourse rate was available to Richardson and Sempra (Miller rebuttal testimony, Exhibit No. TW-16 at 8, ln. 19 through 9, ln. 6), they affirmatively elected an index-based rate (Exhibit Nos. TW-12 and Exhibit No. TW-13 at 2), they proposed the index-based structure (Lohman rebuttal testimony, Exhibit No. TW-22 at 7, ln. 20 through ln. 22 and Exhibit No. TW-14 at 2, Transwestern did not withhold or threaten to withhold capacity at the recourse rate (Miller rebuttal testimony, Exhibit No. TW-16 at 12, ln. 1 through 14, ln. 22, Exhibit Nos. TW-14 at 5, TW-15 at 5, TW-17 and TW-18), and another shipper which requested the recourse rate for operational capacity received the recourse rate (Tr. at 164; Harris rebuttal testimony at 12, ln. 4 through ln. 9).  </w:t>
      </w:r>
    </w:p>
    <w:p>
      <w:pPr>
        <w:pStyle w:val="Normal"/>
        <w:spacing w:lineRule="auto" w:line="480"/>
        <w:rPr/>
      </w:pPr>
      <w:r>
        <w:rPr>
          <w:color w:val="000000"/>
        </w:rPr>
        <w:tab/>
        <w:t xml:space="preserve">Staff ignores record evidence when it offers the opinion (at 25) that “[s]hippers are also well aware of the implied threat or power Transwestern would have if Transwestern had not already imposed on shippers a negotiated rate structure . . . .”  Staff’s opinion as to what shippers were “aware of” is contrary to the unrebutted evidence, including </w:t>
      </w:r>
      <w:r>
        <w:rPr>
          <w:color w:val="000000"/>
          <w:u w:val="single"/>
        </w:rPr>
        <w:t>evidence from the shippers themselves</w:t>
      </w:r>
      <w:r>
        <w:rPr>
          <w:color w:val="000000"/>
        </w:rPr>
        <w:t xml:space="preserve">, that there was no “threat” by Transwestern, “implied” or otherwise.  (Tr. at 207, ln. 25 through 28, ln. 2.)  Moreover, as discussed above, the negotiated rate structure was not “imposed” by Transwestern; it was proposed by the shippers. </w:t>
      </w:r>
    </w:p>
    <w:p>
      <w:pPr>
        <w:pStyle w:val="Normal"/>
        <w:ind w:hanging="720" w:start="720" w:end="0"/>
        <w:rPr/>
      </w:pPr>
      <w:r>
        <w:rPr>
          <w:b/>
          <w:color w:val="000000"/>
        </w:rPr>
        <w:t>D.</w:t>
        <w:tab/>
      </w:r>
      <w:r>
        <w:rPr>
          <w:b/>
          <w:color w:val="000000"/>
          <w:u w:val="single"/>
        </w:rPr>
        <w:t>Staff wrongly alleges that the Presiding Judge found that Transwestern is authorized to negotiate terms and conditions of service.</w:t>
      </w:r>
    </w:p>
    <w:p>
      <w:pPr>
        <w:pStyle w:val="Normal"/>
        <w:ind w:hanging="720" w:start="720" w:end="0"/>
        <w:rPr>
          <w:b/>
          <w:color w:val="000000"/>
          <w:u w:val="single"/>
        </w:rPr>
      </w:pPr>
      <w:r>
        <w:rPr>
          <w:b/>
          <w:color w:val="000000"/>
          <w:u w:val="single"/>
        </w:rPr>
      </w:r>
    </w:p>
    <w:p>
      <w:pPr>
        <w:pStyle w:val="Normal"/>
        <w:spacing w:lineRule="auto" w:line="480"/>
        <w:rPr/>
      </w:pPr>
      <w:r>
        <w:rPr>
          <w:color w:val="000000"/>
        </w:rPr>
        <w:tab/>
        <w:t>Staff mischaracterizes the Initial Decision when it states that the “Initial Decision suggests that Transwestern's tariff allows the Company to negotiate terms and conditions of service.”  (Staff brief at 55?; footnote omitted.)  In fact, the Initial Decision did not state that Transwestern is authorized to “negotiate terms and conditions of service.”  Rather, the Initial Decision was referring to Transwestern's rebuttal of Staff’s allegation that agreeing to a rollover provision in a contract constitutes an impermissible negotiation of terms and conditions of service. </w:t>
      </w:r>
      <w:r>
        <w:rPr>
          <w:rStyle w:val="FootnoteCharacters"/>
          <w:rStyle w:val="FootnoteReference"/>
          <w:color w:val="000000"/>
        </w:rPr>
        <w:footnoteReference w:id="13"/>
      </w:r>
      <w:r>
        <w:rPr>
          <w:color w:val="000000"/>
        </w:rPr>
        <w:t>/  The Presiding Judge properly found no merit to Staff’s allegation.</w:t>
      </w:r>
    </w:p>
    <w:p>
      <w:pPr>
        <w:pStyle w:val="Normal"/>
        <w:spacing w:lineRule="auto" w:line="480"/>
        <w:rPr/>
      </w:pPr>
      <w:r>
        <w:rPr>
          <w:color w:val="000000"/>
        </w:rPr>
        <w:tab/>
        <w:t>Staff had alleged in its initial brief, with no record support, that, by agreeing to daily service, with a day-to-day rollover, “what Transwestern really did, without authority, was negotiate terms and conditions of service . . . .” </w:t>
      </w:r>
      <w:r>
        <w:rPr>
          <w:rStyle w:val="FootnoteCharacters"/>
          <w:rStyle w:val="FootnoteReference"/>
          <w:color w:val="000000"/>
        </w:rPr>
        <w:footnoteReference w:id="14"/>
      </w:r>
      <w:r>
        <w:rPr>
          <w:color w:val="000000"/>
        </w:rPr>
        <w:t>/  Significantly, this allegation was never raised by Staff’s own witness.  Moreover, the allegation wholly ignores the fact that Transwestern’s tariff expressly authorizes Transwestern and the shipper to negotiate the term of the contract.  (Tr. 91, ln. 15 through 92, ln. 18.)  As stated in the tariff:</w:t>
      </w:r>
    </w:p>
    <w:p>
      <w:pPr>
        <w:pStyle w:val="Normal"/>
        <w:ind w:start="720" w:end="720"/>
        <w:rPr>
          <w:color w:val="000000"/>
        </w:rPr>
      </w:pPr>
      <w:r>
        <w:rPr>
          <w:color w:val="000000"/>
        </w:rPr>
        <w:t>2.1</w:t>
        <w:tab/>
        <w:t>Term</w:t>
      </w:r>
    </w:p>
    <w:p>
      <w:pPr>
        <w:pStyle w:val="Normal"/>
        <w:ind w:start="720" w:end="720"/>
        <w:rPr>
          <w:color w:val="000000"/>
        </w:rPr>
      </w:pPr>
      <w:r>
        <w:rPr>
          <w:color w:val="000000"/>
        </w:rPr>
      </w:r>
    </w:p>
    <w:p>
      <w:pPr>
        <w:pStyle w:val="Normal"/>
        <w:ind w:hanging="720" w:start="1440" w:end="720"/>
        <w:rPr>
          <w:color w:val="000000"/>
        </w:rPr>
      </w:pPr>
      <w:r>
        <w:rPr>
          <w:color w:val="000000"/>
        </w:rPr>
        <w:tab/>
        <w:t>The period of time to be covered by the Service Agreement shall be determined by agreement between the parties.</w:t>
      </w:r>
    </w:p>
    <w:p>
      <w:pPr>
        <w:pStyle w:val="Normal"/>
        <w:ind w:hanging="720" w:start="1440" w:end="720"/>
        <w:rPr>
          <w:color w:val="000000"/>
        </w:rPr>
      </w:pPr>
      <w:r>
        <w:rPr>
          <w:color w:val="000000"/>
        </w:rPr>
      </w:r>
    </w:p>
    <w:p>
      <w:pPr>
        <w:pStyle w:val="Normal"/>
        <w:spacing w:lineRule="auto" w:line="480"/>
        <w:rPr/>
      </w:pPr>
      <w:r>
        <w:rPr>
          <w:color w:val="000000"/>
        </w:rPr>
        <w:t xml:space="preserve">(Item by Reference A, 4th Revised Sheet No. 7, Rate Schedule FTS-1, Section 2.1; </w:t>
      </w:r>
      <w:r>
        <w:rPr>
          <w:color w:val="000000"/>
          <w:u w:val="single"/>
        </w:rPr>
        <w:t>see</w:t>
      </w:r>
      <w:r>
        <w:rPr>
          <w:color w:val="000000"/>
        </w:rPr>
        <w:t xml:space="preserve"> </w:t>
      </w:r>
      <w:r>
        <w:rPr>
          <w:color w:val="000000"/>
          <w:u w:val="single"/>
        </w:rPr>
        <w:t>also</w:t>
      </w:r>
      <w:r>
        <w:rPr>
          <w:color w:val="000000"/>
        </w:rPr>
        <w:t xml:space="preserve"> Third Revised Sheet No. 116, Form M, Service Agreement.)  The Commission allows pipelines and shippers to agree to contracts of various terms that include corresponding rollover periods, for example: one day, and day-to-day thereafter; one month, and month-to-month thereafter; one year, and year-to-year thereafter. </w:t>
      </w:r>
      <w:r>
        <w:rPr>
          <w:rStyle w:val="FootnoteCharacters"/>
          <w:rStyle w:val="FootnoteReference"/>
          <w:color w:val="000000"/>
        </w:rPr>
        <w:footnoteReference w:id="15"/>
      </w:r>
      <w:r>
        <w:rPr>
          <w:color w:val="000000"/>
        </w:rPr>
        <w:t xml:space="preserve">/  This agreement to the term of a contract is </w:t>
      </w:r>
      <w:r>
        <w:rPr>
          <w:color w:val="000000"/>
          <w:u w:val="single"/>
        </w:rPr>
        <w:t>not</w:t>
      </w:r>
      <w:r>
        <w:rPr>
          <w:color w:val="000000"/>
        </w:rPr>
        <w:t xml:space="preserve"> a negotiated term or condition of service.  Further, in its July 26, 2001 order, the Commission required Transwestern to change its tariff to provide that daily service will be posted and contracted for daily, and Transwestern complied with this requirement in its August 10, 2001 filing.  Thus, Staff’s argument that the contracts at issue involve a negotiated term and condition is not only wrong, it is moot in light of the tariff revision already made.</w:t>
      </w:r>
    </w:p>
    <w:p>
      <w:pPr>
        <w:pStyle w:val="Normal"/>
        <w:spacing w:lineRule="auto" w:line="480"/>
        <w:rPr/>
      </w:pPr>
      <w:r>
        <w:rPr>
          <w:color w:val="000000"/>
        </w:rPr>
        <w:tab/>
        <w:t xml:space="preserve">Staff alleges (at 57-58?) that “the negotiated rates were in fact two-part, demand/commodity rates” because the contract states that “Transwestern shall allocate the Rate between the reservation and commodity components.”  Staff now makes the argument, not raised before the Presiding Judge, that the quoted language constitutes an impermissible negotiation of a term or condition of service to the shipper.  In fact, however, the referenced contract language relates </w:t>
      </w:r>
      <w:r>
        <w:rPr>
          <w:color w:val="000000"/>
          <w:u w:val="single"/>
        </w:rPr>
        <w:t>only</w:t>
      </w:r>
      <w:r>
        <w:rPr>
          <w:color w:val="000000"/>
        </w:rPr>
        <w:t xml:space="preserve"> to Transwestern’s internal allocation of the one-part volumetric rate paid by the shipper; it does not change the rate itself, which is a one-part volumetric rate that does </w:t>
      </w:r>
      <w:r>
        <w:rPr>
          <w:color w:val="000000"/>
          <w:u w:val="single"/>
        </w:rPr>
        <w:t>not</w:t>
      </w:r>
      <w:r>
        <w:rPr>
          <w:color w:val="000000"/>
        </w:rPr>
        <w:t xml:space="preserve"> have a reservation component.  Since this internal allocation does not change the one-part volumetric rate that is paid by the shipper, there is no effect whatsoever on the shipper and it is not a “negotiated term and condition of service to the shipper.  Staff itself acknowledges (at 27) that the referenced contract language did not change any rate, term or condition of service to the shipper because there was no demand charge in the contracts: “under the negotiated rate contracts, no demand charge is due when gas does not flow . . . .” </w:t>
      </w:r>
      <w:r>
        <w:rPr>
          <w:rStyle w:val="FootnoteCharacters"/>
          <w:rStyle w:val="FootnoteReference"/>
          <w:color w:val="000000"/>
        </w:rPr>
        <w:footnoteReference w:id="16"/>
      </w:r>
      <w:r>
        <w:rPr>
          <w:color w:val="000000"/>
        </w:rPr>
        <w:t>/</w:t>
      </w:r>
    </w:p>
    <w:p>
      <w:pPr>
        <w:pStyle w:val="Normal"/>
        <w:spacing w:lineRule="auto" w:line="480"/>
        <w:rPr/>
      </w:pPr>
      <w:r>
        <w:rPr>
          <w:color w:val="000000"/>
        </w:rPr>
        <w:tab/>
        <w:t>Staff suggests (at 59?) that the terms of firm service under the negotiated rate transactions were somehow different from recourse service but cites no support.  In fact, the unrebutted evidence is that firm service under the negotiated rate transactions would have been the same had the shippers elected recourse rates.  (Miller direct testimony, Exhibit No. TW-1 at 15, ln. 17-22.)  Staff offers the opinion (at 59-60?) that “there is no reason why a recourse rate shipper should not be able to get daily firm service for a month. . . .” In fact, the unrebutted evidence is that the operational capacity at issue, which was available on a daily basis, with day-to-day rollover, was available at the recourse rate.  (</w:t>
      </w:r>
      <w:r>
        <w:rPr>
          <w:color w:val="000000"/>
          <w:u w:val="single"/>
        </w:rPr>
        <w:t>Id</w:t>
      </w:r>
      <w:r>
        <w:rPr>
          <w:color w:val="000000"/>
        </w:rPr>
        <w:t xml:space="preserve">. at 8, ln. 10 through 9, ln. 17; 11, ln. 5-11.)  Staff also advances the opinion (at 60?) that there is “no reason why” a recourse rate shipper “would be subject to having its contract canceled because of the lack of capacity on a given day.”  In this instance, Staff has the facts backward </w:t>
        <w:noBreakHyphen/>
        <w:noBreakHyphen/>
        <w:t xml:space="preserve"> a daily firm contract with a day-to-day rollover </w:t>
      </w:r>
      <w:r>
        <w:rPr>
          <w:color w:val="000000"/>
          <w:u w:val="single"/>
        </w:rPr>
        <w:t>allows</w:t>
      </w:r>
      <w:r>
        <w:rPr>
          <w:color w:val="000000"/>
        </w:rPr>
        <w:t xml:space="preserve"> Transwestern to cancel the contract if it does not have capacity on a given day.  The right to cancel is the same regardless of whether the shipper elects a negotiated rate or the recourse rate.  Thus, there is no support for Staff’s suggestion that firm service under the recourse rate transaction was somehow different from recourse service.</w:t>
      </w:r>
    </w:p>
    <w:p>
      <w:pPr>
        <w:pStyle w:val="Normal"/>
        <w:spacing w:lineRule="auto" w:line="480"/>
        <w:ind w:firstLine="720" w:end="0"/>
        <w:rPr/>
      </w:pPr>
      <w:r>
        <w:rPr>
          <w:color w:val="000000"/>
        </w:rPr>
        <w:t xml:space="preserve">CPUC claims (at 16-17) that Ms. Katz did not understand Transwestern’s net present value (“NPV”) method for allocating capacity in those instances when there are multiple bids, and speculates that this alleged misunderstanding caused Ms. Katz to propose an index-based rate.  There is no evidence to support CPUC’s speculative theory.  CPUC’s claim that Ms. Katz did not understand Transwestern’s NPV method for allocating capacity is based on a single question in which </w:t>
      </w:r>
      <w:r>
        <w:rPr>
          <w:color w:val="000000"/>
          <w:u w:val="single"/>
        </w:rPr>
        <w:t>CPUC misstated the method</w:t>
      </w:r>
      <w:r>
        <w:rPr>
          <w:color w:val="000000"/>
        </w:rPr>
        <w:t xml:space="preserve"> and Ms. Katz answered that </w:t>
      </w:r>
      <w:r>
        <w:rPr>
          <w:color w:val="000000"/>
          <w:u w:val="single"/>
        </w:rPr>
        <w:t>she did not agree with CPUC’s misstatement.</w:t>
      </w:r>
      <w:r>
        <w:rPr>
          <w:color w:val="000000"/>
        </w:rPr>
        <w:t xml:space="preserve">  As shown below, CPUC erroneously stated that the recourse rate “wins” when there is a negotiated rate with a combined demand commodity charge; in fact, the bids are considered tie bids and a lottery is held: </w:t>
      </w:r>
      <w:r>
        <w:rPr>
          <w:rStyle w:val="FootnoteCharacters"/>
          <w:rStyle w:val="FootnoteReference"/>
          <w:color w:val="000000"/>
        </w:rPr>
        <w:footnoteReference w:id="17"/>
      </w:r>
      <w:r>
        <w:rPr>
          <w:color w:val="000000"/>
        </w:rPr>
        <w:t xml:space="preserve">/ </w:t>
      </w:r>
    </w:p>
    <w:p>
      <w:pPr>
        <w:pStyle w:val="Normal"/>
        <w:ind w:start="720" w:end="720"/>
        <w:rPr>
          <w:color w:val="000000"/>
        </w:rPr>
      </w:pPr>
      <w:r>
        <w:rPr>
          <w:color w:val="000000"/>
        </w:rPr>
        <w:t>Q.</w:t>
        <w:tab/>
        <w:t>You know, then, that Transwestern has a rule that when they are considering a bid or a request for capacity at a negotiated rate higher than the recourse rate with a combined demand commodity charge, the recourse rate wins?</w:t>
      </w:r>
    </w:p>
    <w:p>
      <w:pPr>
        <w:pStyle w:val="Normal"/>
        <w:ind w:start="720" w:end="720"/>
        <w:rPr>
          <w:color w:val="000000"/>
        </w:rPr>
      </w:pPr>
      <w:r>
        <w:rPr>
          <w:color w:val="000000"/>
        </w:rPr>
      </w:r>
    </w:p>
    <w:p>
      <w:pPr>
        <w:pStyle w:val="Normal"/>
        <w:ind w:start="720" w:end="720"/>
        <w:rPr>
          <w:color w:val="000000"/>
        </w:rPr>
      </w:pPr>
      <w:r>
        <w:rPr>
          <w:color w:val="000000"/>
        </w:rPr>
        <w:t>A.</w:t>
        <w:tab/>
        <w:t>I don’t recall that.</w:t>
      </w:r>
    </w:p>
    <w:p>
      <w:pPr>
        <w:pStyle w:val="Normal"/>
        <w:ind w:start="720" w:end="720"/>
        <w:rPr>
          <w:color w:val="000000"/>
        </w:rPr>
      </w:pPr>
      <w:r>
        <w:rPr>
          <w:color w:val="000000"/>
        </w:rPr>
      </w:r>
    </w:p>
    <w:p>
      <w:pPr>
        <w:pStyle w:val="Normal"/>
        <w:ind w:start="720" w:end="720"/>
        <w:rPr>
          <w:color w:val="000000"/>
        </w:rPr>
      </w:pPr>
      <w:r>
        <w:rPr>
          <w:color w:val="000000"/>
        </w:rPr>
        <w:t>Q.</w:t>
        <w:tab/>
        <w:t>You did not know that?</w:t>
      </w:r>
    </w:p>
    <w:p>
      <w:pPr>
        <w:pStyle w:val="Normal"/>
        <w:ind w:start="720" w:end="720"/>
        <w:rPr>
          <w:color w:val="000000"/>
        </w:rPr>
      </w:pPr>
      <w:r>
        <w:rPr>
          <w:color w:val="000000"/>
        </w:rPr>
      </w:r>
    </w:p>
    <w:p>
      <w:pPr>
        <w:pStyle w:val="Normal"/>
        <w:spacing w:lineRule="auto" w:line="480"/>
        <w:rPr>
          <w:color w:val="000000"/>
        </w:rPr>
      </w:pPr>
      <w:r>
        <w:rPr>
          <w:color w:val="000000"/>
        </w:rPr>
        <w:t>(Tr. 202, ln. 4-8.)  The fact that Ms. Katz did not recall a misstated method that never existed does not reflect any misunderstanding by Ms. Katz and, thus, there is no basis for CPUC’s speculation that a misunderstanding caused her to propose a negotiated rate.</w:t>
      </w:r>
    </w:p>
    <w:p>
      <w:pPr>
        <w:pStyle w:val="Normal"/>
        <w:spacing w:lineRule="auto" w:line="480"/>
        <w:ind w:firstLine="720" w:end="0"/>
        <w:rPr>
          <w:color w:val="000000"/>
        </w:rPr>
      </w:pPr>
      <w:r>
        <w:rPr>
          <w:color w:val="000000"/>
        </w:rPr>
        <w:t>CPUC falsely alleges (at 17) that shippers were “not informed of Transwestern’s method of evaluating a recourse rate bid against” a negotiated rate bid.  In fact, Transwestern’s tariff, posted on its web site, expressly states that a negotiated rate bid that exceeds the maximum tariff rate “will be considered to be the maximum tariff rate” and specifically describes what Transwestern considers in evaluating the value of the bid:</w:t>
      </w:r>
    </w:p>
    <w:p>
      <w:pPr>
        <w:pStyle w:val="Normal"/>
        <w:ind w:start="720" w:end="720"/>
        <w:rPr>
          <w:color w:val="000000"/>
        </w:rPr>
      </w:pPr>
      <w:r>
        <w:rPr>
          <w:color w:val="000000"/>
        </w:rPr>
        <w:t>If the rate bid exceeds the maximum tariff rate, then the rate will be considered to be the maximum tariff rate.  In evaluating bids under the above-stated methods, Transwestern shall award the capacity to the Shipper who makes the greatest total cost commitment to Transwestern.  The following factors shall be taken into account in measuring the commitment and determining the best offer:  the reservation rate and the term of the commitment, and in the event a shipper makes a minimum throughput commitment, the commodity revenues associated with such commitment.</w:t>
      </w:r>
    </w:p>
    <w:p>
      <w:pPr>
        <w:pStyle w:val="Normal"/>
        <w:ind w:start="720" w:end="720"/>
        <w:rPr>
          <w:color w:val="000000"/>
        </w:rPr>
      </w:pPr>
      <w:r>
        <w:rPr>
          <w:color w:val="000000"/>
        </w:rPr>
      </w:r>
    </w:p>
    <w:p>
      <w:pPr>
        <w:pStyle w:val="Normal"/>
        <w:spacing w:lineRule="auto" w:line="480"/>
        <w:rPr>
          <w:color w:val="000000"/>
        </w:rPr>
      </w:pPr>
      <w:r>
        <w:rPr>
          <w:color w:val="000000"/>
        </w:rPr>
        <w:t>(Item by Reference A, Seventh Revised Sheet No. 19, Section 13D(iii).)  Further, Transwestern’s tariff also provides notice to shippers that Transwestern uses a lottery to select between a recourse rate bid and a negotiated rate bid above the recourse rate (which as expressly stated above is treated as a recourse rate bid):</w:t>
      </w:r>
    </w:p>
    <w:p>
      <w:pPr>
        <w:pStyle w:val="Normal"/>
        <w:ind w:start="720" w:end="720"/>
        <w:rPr>
          <w:color w:val="000000"/>
        </w:rPr>
      </w:pPr>
      <w:r>
        <w:rPr>
          <w:color w:val="000000"/>
        </w:rPr>
        <w:t>In the event two or more parties have bids of equal value which qualify as the best offer and which, in the aggregate, exceed the total capacity to become available, the capacity shall be allocated by means of a lottery, with all capacity being allocated to the winner(s).</w:t>
      </w:r>
    </w:p>
    <w:p>
      <w:pPr>
        <w:pStyle w:val="Normal"/>
        <w:ind w:start="720" w:end="720"/>
        <w:rPr>
          <w:color w:val="000000"/>
        </w:rPr>
      </w:pPr>
      <w:r>
        <w:rPr>
          <w:color w:val="000000"/>
        </w:rPr>
      </w:r>
    </w:p>
    <w:p>
      <w:pPr>
        <w:pStyle w:val="Normal"/>
        <w:spacing w:lineRule="auto" w:line="480"/>
        <w:rPr/>
      </w:pPr>
      <w:r>
        <w:rPr>
          <w:color w:val="000000"/>
          <w:u w:val="single"/>
        </w:rPr>
        <w:t>(Id</w:t>
      </w:r>
      <w:r>
        <w:rPr>
          <w:color w:val="000000"/>
        </w:rPr>
        <w:t>. at Section 13G.)  Thus, CPUC’s claim that Transwestern somehow has a “secret” allocation method in which Transwestern had a “free hand, complete discretion” in awarding capacity “without the shippers having the benefit of the guidelines that would be applied to their bids” (CPUC initial brief at 18) is totally contradicted by the facts.</w:t>
      </w:r>
    </w:p>
    <w:p>
      <w:pPr>
        <w:pStyle w:val="Normal"/>
        <w:spacing w:lineRule="auto" w:line="480"/>
        <w:rPr/>
      </w:pPr>
      <w:r>
        <w:rPr>
          <w:color w:val="000000"/>
        </w:rPr>
        <w:tab/>
        <w:t>CPUC incorrectly claims (at 16) that Ms. Katz’s testimony that she felt her bid would be awarded the capacity indicates that “a recourse rate bid would likely not be awarded the capacity.”  There is no support for this assertion.  Under Commission policy, a pipeline is not required to accept a discount bid or negotiated rate bid. </w:t>
      </w:r>
      <w:r>
        <w:rPr>
          <w:rStyle w:val="FootnoteCharacters"/>
          <w:rStyle w:val="FootnoteReference"/>
          <w:color w:val="000000"/>
        </w:rPr>
        <w:footnoteReference w:id="18"/>
      </w:r>
      <w:r>
        <w:rPr>
          <w:color w:val="000000"/>
        </w:rPr>
        <w:t xml:space="preserve">/  Ms. Katz’s testimony simply describes the fact that she felt that the bid that </w:t>
      </w:r>
      <w:r>
        <w:rPr>
          <w:color w:val="000000"/>
          <w:u w:val="single"/>
        </w:rPr>
        <w:t>she proposed</w:t>
      </w:r>
      <w:r>
        <w:rPr>
          <w:color w:val="000000"/>
        </w:rPr>
        <w:t xml:space="preserve"> (“I put in a bid”) had an index-based structure acceptable to Transwestern.  (Tr. 204, ln. 14-16.)  Further, Ms. Katz’s testimony plainly rebuts the speculation of intervenors and Staff that Sempra had a “deal” prior to posting </w:t>
        <w:noBreakHyphen/>
        <w:noBreakHyphen/>
        <w:t xml:space="preserve"> it shows Ms. Katz’s understanding that the posted capacity was subject to bidding by other shippers and that she might not be awarded the capacity. </w:t>
      </w:r>
      <w:r>
        <w:rPr>
          <w:rStyle w:val="FootnoteCharacters"/>
          <w:rStyle w:val="FootnoteReference"/>
          <w:color w:val="000000"/>
        </w:rPr>
        <w:footnoteReference w:id="19"/>
      </w:r>
      <w:r>
        <w:rPr>
          <w:color w:val="000000"/>
        </w:rPr>
        <w:t>/</w:t>
      </w:r>
    </w:p>
    <w:p>
      <w:pPr>
        <w:pStyle w:val="Normal"/>
        <w:jc w:val="center"/>
        <w:rPr>
          <w:b/>
          <w:color w:val="000000"/>
        </w:rPr>
      </w:pPr>
      <w:r>
        <w:rPr>
          <w:b/>
          <w:color w:val="000000"/>
        </w:rPr>
        <w:t>V</w:t>
      </w:r>
    </w:p>
    <w:p>
      <w:pPr>
        <w:pStyle w:val="Normal"/>
        <w:jc w:val="center"/>
        <w:rPr>
          <w:b/>
          <w:color w:val="000000"/>
        </w:rPr>
      </w:pPr>
      <w:r>
        <w:rPr>
          <w:b/>
          <w:color w:val="000000"/>
        </w:rPr>
      </w:r>
    </w:p>
    <w:p>
      <w:pPr>
        <w:pStyle w:val="Normal"/>
        <w:jc w:val="center"/>
        <w:rPr>
          <w:b/>
          <w:color w:val="000000"/>
        </w:rPr>
      </w:pPr>
      <w:r>
        <w:rPr>
          <w:b/>
          <w:color w:val="000000"/>
        </w:rPr>
        <w:t>ISSUE 4</w:t>
      </w:r>
    </w:p>
    <w:p>
      <w:pPr>
        <w:pStyle w:val="Normal"/>
        <w:jc w:val="center"/>
        <w:rPr>
          <w:b/>
          <w:color w:val="000000"/>
        </w:rPr>
      </w:pPr>
      <w:r>
        <w:rPr>
          <w:b/>
          <w:color w:val="000000"/>
        </w:rPr>
        <w:t>WAS THE AWARDED CAPACITY AVAILABLE</w:t>
      </w:r>
    </w:p>
    <w:p>
      <w:pPr>
        <w:pStyle w:val="Normal"/>
        <w:jc w:val="center"/>
        <w:rPr>
          <w:b/>
          <w:color w:val="000000"/>
        </w:rPr>
      </w:pPr>
      <w:r>
        <w:rPr>
          <w:b/>
          <w:color w:val="000000"/>
        </w:rPr>
        <w:t>WITHOUT INTERRUPTION, WHILE FIRM</w:t>
      </w:r>
    </w:p>
    <w:p>
      <w:pPr>
        <w:pStyle w:val="Normal"/>
        <w:jc w:val="center"/>
        <w:rPr>
          <w:b/>
          <w:color w:val="000000"/>
        </w:rPr>
      </w:pPr>
      <w:r>
        <w:rPr>
          <w:b/>
          <w:color w:val="000000"/>
        </w:rPr>
        <w:t>TRANSPORTATION SERVICE UNDER</w:t>
      </w:r>
    </w:p>
    <w:p>
      <w:pPr>
        <w:pStyle w:val="Normal"/>
        <w:jc w:val="center"/>
        <w:rPr>
          <w:b/>
          <w:color w:val="000000"/>
        </w:rPr>
      </w:pPr>
      <w:r>
        <w:rPr>
          <w:b/>
          <w:color w:val="000000"/>
        </w:rPr>
        <w:t>TRANSWESTERN’S RECOURSE RATES</w:t>
      </w:r>
    </w:p>
    <w:p>
      <w:pPr>
        <w:pStyle w:val="Normal"/>
        <w:jc w:val="center"/>
        <w:rPr>
          <w:color w:val="000000"/>
        </w:rPr>
      </w:pPr>
      <w:r>
        <w:rPr>
          <w:b/>
          <w:color w:val="000000"/>
          <w:u w:val="single"/>
        </w:rPr>
        <w:t>                  </w:t>
      </w:r>
      <w:r>
        <w:rPr>
          <w:b/>
          <w:color w:val="000000"/>
          <w:u w:val="single"/>
        </w:rPr>
        <w:t>WAS NOT?  IF SO, WHY?                   </w:t>
      </w:r>
    </w:p>
    <w:p>
      <w:pPr>
        <w:pStyle w:val="Normal"/>
        <w:rPr>
          <w:color w:val="000000"/>
        </w:rPr>
      </w:pPr>
      <w:r>
        <w:rPr>
          <w:color w:val="000000"/>
        </w:rPr>
      </w:r>
    </w:p>
    <w:p>
      <w:pPr>
        <w:pStyle w:val="Normal"/>
        <w:spacing w:lineRule="auto" w:line="480"/>
        <w:rPr>
          <w:color w:val="000000"/>
        </w:rPr>
      </w:pPr>
      <w:r>
        <w:rPr>
          <w:color w:val="000000"/>
        </w:rPr>
        <w:tab/>
        <w:t>The capacity at issue was given no greater or lesser priority of service than was or would have been available at the recourse rate.  Staff stated that it was “unaware of any firm capacity which was interrupted, or not ‘made available,’ during this time period.”  (Joint Statement of Issues at 4.)</w:t>
      </w:r>
    </w:p>
    <w:p>
      <w:pPr>
        <w:pStyle w:val="Normal"/>
        <w:spacing w:lineRule="auto" w:line="480"/>
        <w:rPr/>
      </w:pPr>
      <w:r>
        <w:rPr>
          <w:color w:val="000000"/>
        </w:rPr>
        <w:tab/>
        <w:t xml:space="preserve">CPUC alleges (at 18) that “Transwestern failed to explain . . . the source of the ‘operational capacity’ given that its design capacity was fully subscribed . . . .”  In fact, Transwestern did explain how operational capacity in excess of design capacity becomes available (Miller direct testimony, Exhibit No. TW-1 at 7, ln. 6 through 8, ln. 5).  Further, contrary to CPUC’s claim (at 19), detailed engineering data </w:t>
      </w:r>
      <w:r>
        <w:rPr>
          <w:color w:val="000000"/>
          <w:u w:val="single"/>
        </w:rPr>
        <w:t>was</w:t>
      </w:r>
      <w:r>
        <w:rPr>
          <w:color w:val="000000"/>
        </w:rPr>
        <w:t xml:space="preserve"> provided to the Commission </w:t>
      </w:r>
      <w:r>
        <w:rPr>
          <w:color w:val="000000"/>
          <w:u w:val="single"/>
        </w:rPr>
        <w:t>and available to CPUC</w:t>
      </w:r>
      <w:r>
        <w:rPr>
          <w:color w:val="000000"/>
        </w:rPr>
        <w:t>.  (Transwestern’s May 11, 2001 data response to Commission Data Request Nos. 1, 3, and 4.)  After reviewing the information provided by Transwestern, the Commission did not establish a hearing on the validity of the engineering data. </w:t>
      </w:r>
      <w:r>
        <w:rPr>
          <w:rStyle w:val="FootnoteCharacters"/>
          <w:rStyle w:val="FootnoteReference"/>
          <w:color w:val="000000"/>
        </w:rPr>
        <w:footnoteReference w:id="20"/>
      </w:r>
      <w:r>
        <w:rPr>
          <w:color w:val="000000"/>
        </w:rPr>
        <w:t>/  The Commission has recognized the varying ambient temperature and/or downstream pressure conditions that give rise to operational capacity and has stated that “any capacity created by this phenomenon can be used as short-term firm transportation.” </w:t>
      </w:r>
      <w:r>
        <w:rPr>
          <w:rStyle w:val="FootnoteCharacters"/>
          <w:rStyle w:val="FootnoteReference"/>
          <w:color w:val="000000"/>
        </w:rPr>
        <w:footnoteReference w:id="21"/>
      </w:r>
      <w:r>
        <w:rPr>
          <w:color w:val="000000"/>
        </w:rPr>
        <w:t>/</w:t>
      </w:r>
    </w:p>
    <w:p>
      <w:pPr>
        <w:pStyle w:val="Normal"/>
        <w:spacing w:lineRule="auto" w:line="480"/>
        <w:rPr/>
      </w:pPr>
      <w:r>
        <w:rPr>
          <w:color w:val="000000"/>
        </w:rPr>
        <w:tab/>
        <w:t>The Presiding Judge found that there was no evidence to support CPUC’s allegation (at 28) that “no other firm transportation was interrupted or that no other firm nominations were cut during the time” of the Richardson and Sempra contracts.  CPUC does not cite any evidence to support its allegation.  If CPUC wanted to pursue its allegation, it should have added questions on this matter to its data requests or its cross-examination of witnesses. </w:t>
      </w:r>
      <w:r>
        <w:rPr>
          <w:rStyle w:val="FootnoteCharacters"/>
          <w:rStyle w:val="FootnoteReference"/>
          <w:color w:val="000000"/>
        </w:rPr>
        <w:footnoteReference w:id="22"/>
      </w:r>
      <w:r>
        <w:rPr>
          <w:color w:val="000000"/>
        </w:rPr>
        <w:t xml:space="preserve">/ CPUC’s failure to ask questions does not constitute error by the Presiding Judge.  Even if CPUC had asked the appropriate questions, however, its allegation would have been rejected because no curtailment or interruption of firm service occurred and no firm shipper has even suggested it. </w:t>
      </w:r>
    </w:p>
    <w:p>
      <w:pPr>
        <w:pStyle w:val="Normal"/>
        <w:jc w:val="center"/>
        <w:rPr>
          <w:b/>
          <w:color w:val="000000"/>
        </w:rPr>
      </w:pPr>
      <w:r>
        <w:rPr>
          <w:b/>
          <w:color w:val="000000"/>
        </w:rPr>
        <w:t>VI</w:t>
      </w:r>
    </w:p>
    <w:p>
      <w:pPr>
        <w:pStyle w:val="Normal"/>
        <w:jc w:val="center"/>
        <w:rPr>
          <w:b/>
          <w:color w:val="000000"/>
        </w:rPr>
      </w:pPr>
      <w:r>
        <w:rPr>
          <w:b/>
          <w:color w:val="000000"/>
        </w:rPr>
      </w:r>
    </w:p>
    <w:p>
      <w:pPr>
        <w:pStyle w:val="Normal"/>
        <w:jc w:val="center"/>
        <w:rPr>
          <w:color w:val="000000"/>
        </w:rPr>
      </w:pPr>
      <w:r>
        <w:rPr>
          <w:b/>
          <w:color w:val="000000"/>
          <w:u w:val="single"/>
        </w:rPr>
        <w:t>CONCLUSION</w:t>
      </w:r>
    </w:p>
    <w:p>
      <w:pPr>
        <w:pStyle w:val="Normal"/>
        <w:jc w:val="center"/>
        <w:rPr>
          <w:color w:val="000000"/>
        </w:rPr>
      </w:pPr>
      <w:r>
        <w:rPr>
          <w:color w:val="000000"/>
        </w:rPr>
      </w:r>
    </w:p>
    <w:p>
      <w:pPr>
        <w:pStyle w:val="Normal"/>
        <w:spacing w:lineRule="auto" w:line="480"/>
        <w:rPr>
          <w:color w:val="000000"/>
        </w:rPr>
      </w:pPr>
      <w:r>
        <w:rPr>
          <w:color w:val="000000"/>
        </w:rPr>
        <w:tab/>
        <w:t>WHEREFORE, for the reasons stated herein, Transwestern respectfully requests that the Commission affirm the Initial Decision.</w:t>
      </w:r>
    </w:p>
    <w:p>
      <w:pPr>
        <w:pStyle w:val="Normal"/>
        <w:tabs>
          <w:tab w:val="clear" w:pos="720"/>
          <w:tab w:val="left" w:pos="3960" w:leader="none"/>
        </w:tabs>
        <w:rPr>
          <w:color w:val="000000"/>
        </w:rPr>
      </w:pPr>
      <w:r>
        <w:rPr>
          <w:color w:val="000000"/>
        </w:rPr>
        <w:tab/>
        <w:t>Respectfully submitted,</w:t>
      </w:r>
    </w:p>
    <w:p>
      <w:pPr>
        <w:pStyle w:val="Normal"/>
        <w:tabs>
          <w:tab w:val="clear" w:pos="720"/>
          <w:tab w:val="left" w:pos="3960" w:leader="none"/>
        </w:tabs>
        <w:rPr>
          <w:color w:val="000000"/>
        </w:rPr>
      </w:pPr>
      <w:r>
        <w:rPr>
          <w:color w:val="000000"/>
        </w:rPr>
      </w:r>
    </w:p>
    <w:p>
      <w:pPr>
        <w:pStyle w:val="Normal"/>
        <w:tabs>
          <w:tab w:val="clear" w:pos="720"/>
          <w:tab w:val="left" w:pos="3960" w:leader="none"/>
        </w:tabs>
        <w:ind w:end="-810"/>
        <w:rPr>
          <w:color w:val="000000"/>
        </w:rPr>
      </w:pPr>
      <w:bookmarkStart w:id="210" w:name="_DV_M349"/>
      <w:bookmarkEnd w:id="210"/>
      <w:r>
        <w:rPr>
          <w:color w:val="000000"/>
        </w:rPr>
        <w:tab/>
        <w:t>TRANSWESTERN PIPELINE COMPANY</w:t>
      </w:r>
    </w:p>
    <w:p>
      <w:pPr>
        <w:pStyle w:val="Normal"/>
        <w:tabs>
          <w:tab w:val="clear" w:pos="720"/>
          <w:tab w:val="left" w:pos="3960" w:leader="none"/>
        </w:tabs>
        <w:ind w:end="-810"/>
        <w:rPr>
          <w:color w:val="000000"/>
        </w:rPr>
      </w:pPr>
      <w:r>
        <w:rPr>
          <w:color w:val="000000"/>
        </w:rPr>
      </w:r>
    </w:p>
    <w:p>
      <w:pPr>
        <w:pStyle w:val="Normal"/>
        <w:tabs>
          <w:tab w:val="clear" w:pos="720"/>
          <w:tab w:val="left" w:pos="3960" w:leader="none"/>
        </w:tabs>
        <w:ind w:end="-810"/>
        <w:rPr>
          <w:color w:val="000000"/>
        </w:rPr>
      </w:pPr>
      <w:r>
        <w:rPr>
          <w:color w:val="000000"/>
        </w:rPr>
      </w:r>
    </w:p>
    <w:p>
      <w:pPr>
        <w:pStyle w:val="Normal"/>
        <w:tabs>
          <w:tab w:val="clear" w:pos="720"/>
          <w:tab w:val="left" w:pos="3960" w:leader="none"/>
        </w:tabs>
        <w:ind w:end="-810"/>
        <w:rPr>
          <w:color w:val="000000"/>
        </w:rPr>
      </w:pPr>
      <w:r>
        <w:rPr>
          <w:color w:val="000000"/>
        </w:rPr>
      </w:r>
    </w:p>
    <w:p>
      <w:pPr>
        <w:pStyle w:val="Normal"/>
        <w:tabs>
          <w:tab w:val="clear" w:pos="720"/>
          <w:tab w:val="left" w:pos="3960" w:leader="none"/>
        </w:tabs>
        <w:rPr/>
      </w:pPr>
      <w:bookmarkStart w:id="211" w:name="_DV_M350"/>
      <w:bookmarkEnd w:id="211"/>
      <w:r>
        <w:rPr>
          <w:color w:val="000000"/>
        </w:rPr>
        <w:tab/>
        <w:t>By</w:t>
      </w:r>
      <w:r>
        <w:rPr>
          <w:color w:val="000000"/>
          <w:u w:val="single"/>
        </w:rPr>
        <w:tab/>
        <w:tab/>
        <w:tab/>
        <w:tab/>
        <w:tab/>
        <w:tab/>
      </w:r>
    </w:p>
    <w:p>
      <w:pPr>
        <w:pStyle w:val="Normal"/>
        <w:tabs>
          <w:tab w:val="clear" w:pos="720"/>
          <w:tab w:val="left" w:pos="4320" w:leader="none"/>
        </w:tabs>
        <w:rPr>
          <w:color w:val="000000"/>
        </w:rPr>
      </w:pPr>
      <w:r>
        <w:rPr>
          <w:color w:val="000000"/>
        </w:rPr>
        <w:t>Drew J. Fossum, Vice President</w:t>
        <w:tab/>
        <w:t>Frank X. Kelly</w:t>
      </w:r>
    </w:p>
    <w:p>
      <w:pPr>
        <w:pStyle w:val="Normal"/>
        <w:tabs>
          <w:tab w:val="clear" w:pos="720"/>
          <w:tab w:val="left" w:pos="4320" w:leader="none"/>
        </w:tabs>
        <w:rPr>
          <w:color w:val="000000"/>
        </w:rPr>
      </w:pPr>
      <w:r>
        <w:rPr>
          <w:color w:val="000000"/>
        </w:rPr>
        <w:t>   </w:t>
      </w:r>
      <w:r>
        <w:rPr>
          <w:color w:val="000000"/>
        </w:rPr>
        <w:t>and General Counsel</w:t>
        <w:tab/>
        <w:t>Steve Stojic</w:t>
      </w:r>
    </w:p>
    <w:p>
      <w:pPr>
        <w:pStyle w:val="Normal"/>
        <w:tabs>
          <w:tab w:val="clear" w:pos="720"/>
          <w:tab w:val="left" w:pos="4320" w:leader="none"/>
        </w:tabs>
        <w:ind w:end="-360"/>
        <w:rPr>
          <w:color w:val="000000"/>
        </w:rPr>
      </w:pPr>
      <w:r>
        <w:rPr>
          <w:color w:val="000000"/>
        </w:rPr>
        <w:t>J. Gregory Porter, Assistant</w:t>
        <w:tab/>
        <w:t>Gallagher, Boland and Meiburger, LLP</w:t>
      </w:r>
    </w:p>
    <w:p>
      <w:pPr>
        <w:pStyle w:val="Normal"/>
        <w:tabs>
          <w:tab w:val="clear" w:pos="720"/>
          <w:tab w:val="left" w:pos="4320" w:leader="none"/>
        </w:tabs>
        <w:rPr>
          <w:color w:val="000000"/>
        </w:rPr>
      </w:pPr>
      <w:r>
        <w:rPr>
          <w:color w:val="000000"/>
        </w:rPr>
        <w:t>   </w:t>
      </w:r>
      <w:r>
        <w:rPr>
          <w:color w:val="000000"/>
        </w:rPr>
        <w:t>General Counsel</w:t>
        <w:tab/>
        <w:t>1023 15th Street, N.W.</w:t>
      </w:r>
    </w:p>
    <w:p>
      <w:pPr>
        <w:pStyle w:val="Normal"/>
        <w:tabs>
          <w:tab w:val="clear" w:pos="720"/>
          <w:tab w:val="left" w:pos="4320" w:leader="none"/>
        </w:tabs>
        <w:rPr>
          <w:color w:val="000000"/>
        </w:rPr>
      </w:pPr>
      <w:r>
        <w:rPr>
          <w:color w:val="000000"/>
        </w:rPr>
        <w:t>Maria K. Pavlou, Senior Counsel</w:t>
        <w:tab/>
        <w:t>Suite 900</w:t>
      </w:r>
    </w:p>
    <w:p>
      <w:pPr>
        <w:pStyle w:val="Normal"/>
        <w:tabs>
          <w:tab w:val="clear" w:pos="720"/>
          <w:tab w:val="left" w:pos="4320" w:leader="none"/>
        </w:tabs>
        <w:rPr>
          <w:color w:val="000000"/>
        </w:rPr>
      </w:pPr>
      <w:r>
        <w:rPr>
          <w:color w:val="000000"/>
        </w:rPr>
        <w:t>Transwestern Pipeline Company</w:t>
        <w:tab/>
        <w:t>Washington, D.C.  20005-2602</w:t>
      </w:r>
    </w:p>
    <w:p>
      <w:pPr>
        <w:pStyle w:val="Normal"/>
        <w:tabs>
          <w:tab w:val="clear" w:pos="720"/>
          <w:tab w:val="left" w:pos="4320" w:leader="none"/>
        </w:tabs>
        <w:rPr>
          <w:color w:val="000000"/>
        </w:rPr>
      </w:pPr>
      <w:r>
        <w:rPr>
          <w:color w:val="000000"/>
        </w:rPr>
        <w:t>1111 South 103rd Street</w:t>
        <w:tab/>
        <w:t>(202) 289-7200</w:t>
      </w:r>
    </w:p>
    <w:p>
      <w:pPr>
        <w:pStyle w:val="Normal"/>
        <w:tabs>
          <w:tab w:val="clear" w:pos="720"/>
          <w:tab w:val="left" w:pos="4320" w:leader="none"/>
        </w:tabs>
        <w:rPr>
          <w:color w:val="000000"/>
        </w:rPr>
      </w:pPr>
      <w:r>
        <w:rPr>
          <w:color w:val="000000"/>
        </w:rPr>
        <w:t>Omaha, Nebraska  68124-1000</w:t>
      </w:r>
    </w:p>
    <w:p>
      <w:pPr>
        <w:pStyle w:val="Normal"/>
        <w:tabs>
          <w:tab w:val="clear" w:pos="720"/>
          <w:tab w:val="left" w:pos="4320" w:leader="none"/>
        </w:tabs>
        <w:rPr>
          <w:color w:val="000000"/>
        </w:rPr>
      </w:pPr>
      <w:r>
        <w:rPr>
          <w:color w:val="000000"/>
        </w:rPr>
        <w:t>(402) 398-7406</w:t>
      </w:r>
    </w:p>
    <w:p>
      <w:pPr>
        <w:pStyle w:val="Normal"/>
        <w:tabs>
          <w:tab w:val="clear" w:pos="720"/>
          <w:tab w:val="left" w:pos="4320" w:leader="none"/>
        </w:tabs>
        <w:rPr>
          <w:color w:val="000000"/>
        </w:rPr>
      </w:pPr>
      <w:r>
        <w:rPr>
          <w:color w:val="000000"/>
        </w:rPr>
        <w:tab/>
        <w:t>Charles A. Moore</w:t>
      </w:r>
    </w:p>
    <w:p>
      <w:pPr>
        <w:pStyle w:val="Normal"/>
        <w:tabs>
          <w:tab w:val="clear" w:pos="720"/>
          <w:tab w:val="left" w:pos="4320" w:leader="none"/>
        </w:tabs>
        <w:ind w:hanging="2160" w:start="2160" w:end="-180"/>
        <w:rPr>
          <w:color w:val="000000"/>
        </w:rPr>
      </w:pPr>
      <w:r>
        <w:rPr>
          <w:color w:val="000000"/>
        </w:rPr>
        <w:tab/>
        <w:tab/>
        <w:t>Robin M. Nuschler</w:t>
      </w:r>
    </w:p>
    <w:p>
      <w:pPr>
        <w:pStyle w:val="Normal"/>
        <w:tabs>
          <w:tab w:val="clear" w:pos="720"/>
          <w:tab w:val="left" w:pos="4320" w:leader="none"/>
        </w:tabs>
        <w:ind w:end="-180"/>
        <w:rPr>
          <w:color w:val="000000"/>
        </w:rPr>
      </w:pPr>
      <w:r>
        <w:rPr>
          <w:color w:val="000000"/>
        </w:rPr>
        <w:tab/>
        <w:t>Akin, Gump, Strauss, Hauer &amp; </w:t>
      </w:r>
    </w:p>
    <w:p>
      <w:pPr>
        <w:pStyle w:val="Normal"/>
        <w:tabs>
          <w:tab w:val="clear" w:pos="720"/>
          <w:tab w:val="left" w:pos="4320" w:leader="none"/>
        </w:tabs>
        <w:ind w:end="-180"/>
        <w:rPr>
          <w:color w:val="000000"/>
        </w:rPr>
      </w:pPr>
      <w:r>
        <w:rPr>
          <w:color w:val="000000"/>
        </w:rPr>
        <w:tab/>
        <w:t>   Feld, LLP</w:t>
      </w:r>
    </w:p>
    <w:p>
      <w:pPr>
        <w:pStyle w:val="Normal"/>
        <w:tabs>
          <w:tab w:val="clear" w:pos="720"/>
          <w:tab w:val="left" w:pos="4320" w:leader="none"/>
        </w:tabs>
        <w:rPr>
          <w:color w:val="000000"/>
        </w:rPr>
      </w:pPr>
      <w:r>
        <w:rPr>
          <w:color w:val="000000"/>
        </w:rPr>
        <w:tab/>
        <w:t>Pennzoil Place -- South Tower</w:t>
      </w:r>
    </w:p>
    <w:p>
      <w:pPr>
        <w:pStyle w:val="Normal"/>
        <w:tabs>
          <w:tab w:val="clear" w:pos="720"/>
          <w:tab w:val="left" w:pos="4320" w:leader="none"/>
        </w:tabs>
        <w:rPr>
          <w:color w:val="000000"/>
        </w:rPr>
      </w:pPr>
      <w:r>
        <w:rPr>
          <w:color w:val="000000"/>
        </w:rPr>
        <w:tab/>
        <w:t>711 Louisiana Street, Suite 1900</w:t>
      </w:r>
    </w:p>
    <w:p>
      <w:pPr>
        <w:pStyle w:val="Normal"/>
        <w:tabs>
          <w:tab w:val="clear" w:pos="720"/>
          <w:tab w:val="left" w:pos="4320" w:leader="none"/>
        </w:tabs>
        <w:rPr>
          <w:color w:val="000000"/>
        </w:rPr>
      </w:pPr>
      <w:r>
        <w:rPr>
          <w:color w:val="000000"/>
        </w:rPr>
        <w:tab/>
        <w:t>Houston, TX  77002-2720</w:t>
      </w:r>
    </w:p>
    <w:p>
      <w:pPr>
        <w:pStyle w:val="Normal"/>
        <w:tabs>
          <w:tab w:val="clear" w:pos="720"/>
          <w:tab w:val="left" w:pos="4320" w:leader="none"/>
        </w:tabs>
        <w:rPr>
          <w:color w:val="000000"/>
        </w:rPr>
      </w:pPr>
      <w:r>
        <w:rPr>
          <w:color w:val="000000"/>
        </w:rPr>
        <w:tab/>
        <w:t>(713) 220-5878</w:t>
      </w:r>
    </w:p>
    <w:p>
      <w:pPr>
        <w:pStyle w:val="Normal"/>
        <w:tabs>
          <w:tab w:val="clear" w:pos="720"/>
          <w:tab w:val="left" w:pos="4320" w:leader="none"/>
        </w:tabs>
        <w:rPr>
          <w:color w:val="000000"/>
        </w:rPr>
      </w:pPr>
      <w:r>
        <w:rPr>
          <w:color w:val="000000"/>
        </w:rPr>
      </w:r>
    </w:p>
    <w:p>
      <w:pPr>
        <w:sectPr>
          <w:headerReference w:type="default" r:id="rId2"/>
          <w:headerReference w:type="first" r:id="rId3"/>
          <w:footnotePr>
            <w:numFmt w:val="decimal"/>
          </w:footnotePr>
          <w:type w:val="nextPage"/>
          <w:pgSz w:w="12240" w:h="15840"/>
          <w:pgMar w:left="2160" w:right="2160" w:gutter="0" w:header="720" w:top="1440" w:footer="0" w:bottom="1440"/>
          <w:pgNumType w:start="1" w:fmt="decimal"/>
          <w:formProt w:val="false"/>
          <w:titlePg/>
          <w:textDirection w:val="lrTb"/>
          <w:docGrid w:type="default" w:linePitch="360" w:charSpace="0"/>
        </w:sectPr>
        <w:pStyle w:val="Normal"/>
        <w:tabs>
          <w:tab w:val="clear" w:pos="720"/>
          <w:tab w:val="left" w:pos="4320" w:leader="none"/>
        </w:tabs>
        <w:rPr>
          <w:color w:val="000000"/>
        </w:rPr>
      </w:pPr>
      <w:r>
        <w:rPr>
          <w:color w:val="000000"/>
        </w:rPr>
        <w:t>Dated:  November 26, 2001</w:t>
      </w:r>
    </w:p>
    <w:p>
      <w:pPr>
        <w:pStyle w:val="Normal"/>
        <w:tabs>
          <w:tab w:val="clear" w:pos="720"/>
          <w:tab w:val="left" w:pos="-900" w:leader="none"/>
        </w:tabs>
        <w:jc w:val="center"/>
        <w:rPr>
          <w:b/>
          <w:color w:val="000000"/>
          <w:u w:val="single"/>
        </w:rPr>
      </w:pPr>
      <w:r>
        <w:rPr>
          <w:b/>
          <w:color w:val="000000"/>
          <w:u w:val="single"/>
        </w:rPr>
      </w:r>
    </w:p>
    <w:p>
      <w:pPr>
        <w:pStyle w:val="Normal"/>
        <w:tabs>
          <w:tab w:val="clear" w:pos="720"/>
          <w:tab w:val="left" w:pos="-900" w:leader="none"/>
        </w:tabs>
        <w:jc w:val="center"/>
        <w:rPr>
          <w:color w:val="000000"/>
        </w:rPr>
      </w:pPr>
      <w:r>
        <w:rPr>
          <w:b/>
          <w:color w:val="000000"/>
          <w:u w:val="single"/>
        </w:rPr>
        <w:t>CERTIFICATE OF SERVICE</w:t>
      </w:r>
    </w:p>
    <w:p>
      <w:pPr>
        <w:pStyle w:val="Normal"/>
        <w:tabs>
          <w:tab w:val="clear" w:pos="720"/>
          <w:tab w:val="left" w:pos="-900" w:leader="none"/>
        </w:tabs>
        <w:rPr>
          <w:color w:val="000000"/>
        </w:rPr>
      </w:pPr>
      <w:r>
        <w:rPr>
          <w:color w:val="000000"/>
        </w:rPr>
      </w:r>
    </w:p>
    <w:p>
      <w:pPr>
        <w:pStyle w:val="Normal"/>
        <w:tabs>
          <w:tab w:val="clear" w:pos="720"/>
          <w:tab w:val="left" w:pos="-900" w:leader="none"/>
        </w:tabs>
        <w:rPr>
          <w:color w:val="000000"/>
        </w:rPr>
      </w:pPr>
      <w:r>
        <w:rPr>
          <w:color w:val="000000"/>
        </w:rPr>
      </w:r>
    </w:p>
    <w:p>
      <w:pPr>
        <w:pStyle w:val="Normal"/>
        <w:tabs>
          <w:tab w:val="clear" w:pos="720"/>
          <w:tab w:val="left" w:pos="-900" w:leader="none"/>
        </w:tabs>
        <w:spacing w:lineRule="auto" w:line="480"/>
        <w:rPr>
          <w:color w:val="000000"/>
        </w:rPr>
      </w:pPr>
      <w:r>
        <w:rPr>
          <w:color w:val="000000"/>
        </w:rPr>
        <w:tab/>
        <w:t>I hereby certify that I have this day served a copy of the foregoing document upon the active parties in this proceeding.</w:t>
      </w:r>
    </w:p>
    <w:p>
      <w:pPr>
        <w:pStyle w:val="Normal"/>
        <w:tabs>
          <w:tab w:val="clear" w:pos="720"/>
          <w:tab w:val="left" w:pos="-900" w:leader="none"/>
        </w:tabs>
        <w:spacing w:lineRule="auto" w:line="480"/>
        <w:rPr>
          <w:color w:val="000000"/>
        </w:rPr>
      </w:pPr>
      <w:r>
        <w:rPr>
          <w:color w:val="000000"/>
        </w:rPr>
        <w:tab/>
        <w:t>Dated at Washington, D.C. this 26th day of November, 2001.</w:t>
      </w:r>
    </w:p>
    <w:p>
      <w:pPr>
        <w:pStyle w:val="Normal"/>
        <w:tabs>
          <w:tab w:val="clear" w:pos="720"/>
          <w:tab w:val="left" w:pos="-900" w:leader="none"/>
        </w:tabs>
        <w:spacing w:lineRule="auto" w:line="480"/>
        <w:rPr>
          <w:color w:val="000000"/>
        </w:rPr>
      </w:pPr>
      <w:r>
        <w:rPr>
          <w:color w:val="000000"/>
        </w:rPr>
      </w:r>
    </w:p>
    <w:p>
      <w:pPr>
        <w:pStyle w:val="Normal"/>
        <w:tabs>
          <w:tab w:val="clear" w:pos="720"/>
          <w:tab w:val="left" w:pos="-900" w:leader="none"/>
          <w:tab w:val="left" w:pos="3960" w:leader="none"/>
        </w:tabs>
        <w:rPr>
          <w:color w:val="000000"/>
        </w:rPr>
      </w:pPr>
      <w:r>
        <w:rPr>
          <w:color w:val="000000"/>
        </w:rPr>
        <w:tab/>
        <w:t>_________________________________</w:t>
      </w:r>
    </w:p>
    <w:p>
      <w:pPr>
        <w:pStyle w:val="Normal"/>
        <w:tabs>
          <w:tab w:val="clear" w:pos="720"/>
          <w:tab w:val="left" w:pos="3960" w:leader="none"/>
          <w:tab w:val="left" w:pos="4320" w:leader="none"/>
        </w:tabs>
        <w:rPr>
          <w:color w:val="000000"/>
        </w:rPr>
      </w:pPr>
      <w:r>
        <w:rPr>
          <w:color w:val="000000"/>
        </w:rPr>
        <w:tab/>
        <w:t>Steve Stojic</w:t>
      </w:r>
    </w:p>
    <w:p>
      <w:pPr>
        <w:pStyle w:val="Normal"/>
        <w:tabs>
          <w:tab w:val="clear" w:pos="720"/>
          <w:tab w:val="left" w:pos="3960" w:leader="none"/>
          <w:tab w:val="left" w:pos="4320" w:leader="none"/>
        </w:tabs>
        <w:rPr>
          <w:color w:val="000000"/>
        </w:rPr>
      </w:pPr>
      <w:r>
        <w:rPr>
          <w:color w:val="000000"/>
        </w:rPr>
        <w:tab/>
        <w:t>Attorney for Transwestern Pipeline</w:t>
      </w:r>
    </w:p>
    <w:p>
      <w:pPr>
        <w:pStyle w:val="Normal"/>
        <w:tabs>
          <w:tab w:val="clear" w:pos="720"/>
          <w:tab w:val="left" w:pos="3960" w:leader="none"/>
          <w:tab w:val="left" w:pos="4320" w:leader="none"/>
        </w:tabs>
        <w:rPr>
          <w:color w:val="000000"/>
        </w:rPr>
      </w:pPr>
      <w:r>
        <w:rPr>
          <w:color w:val="000000"/>
        </w:rPr>
        <w:tab/>
        <w:t xml:space="preserve">   Company</w:t>
      </w:r>
    </w:p>
    <w:p>
      <w:pPr>
        <w:pStyle w:val="Normal"/>
        <w:tabs>
          <w:tab w:val="clear" w:pos="720"/>
          <w:tab w:val="left" w:pos="3960" w:leader="none"/>
        </w:tabs>
        <w:rPr>
          <w:color w:val="000000"/>
        </w:rPr>
      </w:pPr>
      <w:r>
        <w:rPr>
          <w:color w:val="000000"/>
        </w:rPr>
      </w:r>
    </w:p>
    <w:p>
      <w:pPr>
        <w:pStyle w:val="Normal"/>
        <w:spacing w:lineRule="auto" w:line="480"/>
        <w:rPr>
          <w:color w:val="000000"/>
        </w:rPr>
      </w:pPr>
      <w:r>
        <w:rPr>
          <w:color w:val="000000"/>
        </w:rPr>
      </w:r>
    </w:p>
    <w:sectPr>
      <w:headerReference w:type="default" r:id="rId4"/>
      <w:headerReference w:type="first" r:id="rId5"/>
      <w:footnotePr>
        <w:numFmt w:val="decimal"/>
      </w:footnotePr>
      <w:type w:val="nextPage"/>
      <w:pgSz w:w="12240" w:h="15840"/>
      <w:pgMar w:left="2160" w:right="216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w:t>
        <w:tab/>
        <w:t>Staff made similar claims on brief even though its own witness never made such claims in his testimony and Staff failed to identify such claims as part of its position in the “Joint Statement of Issues.”</w:t>
      </w:r>
    </w:p>
  </w:footnote>
  <w:footnote w:id="3">
    <w:p>
      <w:pPr>
        <w:pStyle w:val="FootnoteText"/>
        <w:rPr/>
      </w:pPr>
      <w:r>
        <w:rPr>
          <w:rStyle w:val="FootnoteCharacters"/>
        </w:rPr>
        <w:footnoteRef/>
      </w:r>
      <w:r>
        <w:rPr/>
        <w:t>/</w:t>
        <w:tab/>
        <w:t>Alternatives to Traditional Cost-of-Service Ratemaking for Natural Gas Pipelines, Docket No. RM95-6-000, and Regulation of Negotiated Transportation Services of Natural Gas Pipelines, Docket No. RM6-7-000, 74 FERC ¶61,076 (1996) (“Negotiated Rate Policy Statement”).</w:t>
      </w:r>
    </w:p>
    <w:p>
      <w:pPr>
        <w:pStyle w:val="FootnoteText"/>
        <w:rPr/>
      </w:pPr>
      <w:r>
        <w:rPr/>
      </w:r>
    </w:p>
  </w:footnote>
  <w:footnote w:id="4">
    <w:p>
      <w:pPr>
        <w:pStyle w:val="FootnoteText"/>
        <w:rPr/>
      </w:pPr>
      <w:r>
        <w:rPr>
          <w:rStyle w:val="FootnoteCharacters"/>
        </w:rPr>
        <w:footnoteRef/>
      </w:r>
      <w:r>
        <w:rPr/>
        <w:t>/</w:t>
        <w:tab/>
      </w:r>
      <w:r>
        <w:rPr>
          <w:color w:val="000000"/>
        </w:rPr>
        <w:t xml:space="preserve">Ms. Miller in fact confirms that based on looking </w:t>
      </w:r>
      <w:r>
        <w:rPr>
          <w:color w:val="000000"/>
          <w:u w:val="single"/>
        </w:rPr>
        <w:t>solely at the capacity listed at a receipt point and a delivery point</w:t>
      </w:r>
      <w:r>
        <w:rPr>
          <w:color w:val="000000"/>
        </w:rPr>
        <w:t xml:space="preserve"> in the report, which is all that was asked in the question, a shipper could “assume that such a purchase of capacity would be offered by Transwestern” – “I would say that that would probably be a logical assumption” </w:t>
        <w:noBreakHyphen/>
        <w:noBreakHyphen/>
        <w:t xml:space="preserve"> but the path would have to be validated.  (Tr. 74, ln. 23 through 75, ln. 8.)  As explained by Ms. Miller, a request for posted capacity must be validated because capacity at </w:t>
      </w:r>
      <w:r>
        <w:rPr>
          <w:color w:val="000000"/>
          <w:u w:val="single"/>
        </w:rPr>
        <w:t>either</w:t>
      </w:r>
      <w:r>
        <w:rPr>
          <w:color w:val="000000"/>
        </w:rPr>
        <w:t xml:space="preserve"> the receipt point, the delivery point or a mainline lateral along the path </w:t>
      </w:r>
      <w:r>
        <w:rPr>
          <w:color w:val="000000"/>
          <w:u w:val="single"/>
        </w:rPr>
        <w:t>could have been awarded to another shipper requesting the capacity</w:t>
      </w:r>
      <w:r>
        <w:rPr>
          <w:color w:val="000000"/>
        </w:rPr>
        <w:t>. (Tr. 104, ln. 14-20.)</w:t>
      </w:r>
    </w:p>
  </w:footnote>
  <w:footnote w:id="5">
    <w:p>
      <w:pPr>
        <w:pStyle w:val="FootnoteText"/>
        <w:rPr/>
      </w:pPr>
      <w:r>
        <w:rPr>
          <w:rStyle w:val="FootnoteCharacters"/>
        </w:rPr>
        <w:footnoteRef/>
      </w:r>
      <w:r>
        <w:rPr/>
        <w:t>/</w:t>
        <w:tab/>
        <w:t>If Staff wanted to offer evidence instead of speculation, it should have asked Ms. Katz at the hearing or in a data request why she missed the posting.  Staff failed to do so.</w:t>
      </w:r>
    </w:p>
    <w:p>
      <w:pPr>
        <w:pStyle w:val="FootnoteText"/>
        <w:rPr/>
      </w:pPr>
      <w:r>
        <w:rPr/>
      </w:r>
    </w:p>
  </w:footnote>
  <w:footnote w:id="6">
    <w:p>
      <w:pPr>
        <w:pStyle w:val="Normal"/>
        <w:ind w:hanging="720" w:start="720" w:end="0"/>
        <w:rPr/>
      </w:pPr>
      <w:r>
        <w:rPr>
          <w:rStyle w:val="FootnoteCharacters"/>
        </w:rPr>
        <w:footnoteRef/>
      </w:r>
      <w:r>
        <w:rPr/>
        <w:t>/</w:t>
        <w:tab/>
        <w:t xml:space="preserve">Staff alleges (at 14?, n. 20) that in her rebuttal testimony, Ms. Lohman “claims she did not speak with Sempra until after the posting,” and claims that Ms. Lohman contradicted this “on the stand,” citing Tr. at 179.  In fact, Ms. Lohman’s rebuttal testimony is consistent with her hearing testimony because it states that “[a]fter operational capacity for January was posted and awarded [to another shipper], </w:t>
      </w:r>
      <w:r>
        <w:rPr>
          <w:u w:val="single"/>
        </w:rPr>
        <w:t>I received a telephone call from Stephanie Katz</w:t>
      </w:r>
      <w:r>
        <w:rPr/>
        <w:t xml:space="preserve"> of Sempra inquiring about operational capacity.”  (Lohman rebuttal testimony at 5, ln. 7-9.)  Thus, Staff wrongly claims that Ms. Lohman contradicted her rebuttal testimony. </w:t>
      </w:r>
    </w:p>
    <w:p>
      <w:pPr>
        <w:pStyle w:val="Normal"/>
        <w:ind w:hanging="720" w:start="720" w:end="0"/>
        <w:rPr/>
      </w:pPr>
      <w:r>
        <w:rPr/>
      </w:r>
    </w:p>
  </w:footnote>
  <w:footnote w:id="7">
    <w:p>
      <w:pPr>
        <w:pStyle w:val="FootnoteText"/>
        <w:rPr/>
      </w:pPr>
      <w:r>
        <w:rPr>
          <w:rStyle w:val="FootnoteCharacters"/>
        </w:rPr>
        <w:footnoteRef/>
      </w:r>
      <w:r>
        <w:rPr/>
        <w:t>/</w:t>
        <w:tab/>
        <w:t>Negotiated Rate Policy Statement, 74 FERC ¶61, 076 at 61,227.</w:t>
      </w:r>
    </w:p>
    <w:p>
      <w:pPr>
        <w:pStyle w:val="FootnoteText"/>
        <w:rPr/>
      </w:pPr>
      <w:r>
        <w:rPr/>
      </w:r>
    </w:p>
  </w:footnote>
  <w:footnote w:id="8">
    <w:p>
      <w:pPr>
        <w:pStyle w:val="FootnoteText"/>
        <w:rPr/>
      </w:pPr>
      <w:r>
        <w:rPr>
          <w:rStyle w:val="FootnoteCharacters"/>
        </w:rPr>
        <w:footnoteRef/>
      </w:r>
      <w:r>
        <w:rPr/>
        <w:t>/</w:t>
        <w:tab/>
      </w:r>
      <w:r>
        <w:rPr>
          <w:u w:val="single"/>
        </w:rPr>
        <w:t>Id</w:t>
      </w:r>
      <w:r>
        <w:rPr/>
        <w:t>. at 61,240.</w:t>
      </w:r>
    </w:p>
    <w:p>
      <w:pPr>
        <w:pStyle w:val="FootnoteText"/>
        <w:rPr/>
      </w:pPr>
      <w:r>
        <w:rPr/>
      </w:r>
    </w:p>
  </w:footnote>
  <w:footnote w:id="9">
    <w:p>
      <w:pPr>
        <w:pStyle w:val="FootnoteText"/>
        <w:rPr/>
      </w:pPr>
      <w:r>
        <w:rPr>
          <w:rStyle w:val="FootnoteCharacters"/>
        </w:rPr>
        <w:footnoteRef/>
      </w:r>
      <w:r>
        <w:rPr/>
      </w:r>
    </w:p>
    <w:p>
      <w:pPr>
        <w:pStyle w:val="FootnoteText"/>
        <w:rPr/>
      </w:pPr>
      <w:r>
        <w:rPr>
          <w:rStyle w:val="FootnoteCharacters"/>
        </w:rPr>
        <w:t>?</w:t>
      </w:r>
      <w:r>
        <w:rPr/>
        <w:t>/</w:t>
        <w:tab/>
        <w:t>Staff mischaracterizes the facts when it alleges (at 43?) that “Transwestern charged market-based rates. . . for which it had no authority. . . under the guise of negotiated rates.”  The undeniable fact that recourse rates were available places the rates at issue squarely within Transwestern's negotiated rate authority.</w:t>
      </w:r>
    </w:p>
  </w:footnote>
  <w:footnote w:id="10">
    <w:p>
      <w:pPr>
        <w:pStyle w:val="FootnoteText"/>
        <w:rPr/>
      </w:pPr>
      <w:r>
        <w:rPr>
          <w:rStyle w:val="FootnoteCharacters"/>
        </w:rPr>
        <w:footnoteRef/>
      </w:r>
      <w:r>
        <w:rPr/>
        <w:t>/</w:t>
        <w:tab/>
      </w:r>
      <w:r>
        <w:rPr>
          <w:u w:val="single"/>
        </w:rPr>
        <w:t>TransColorado Gas Transmission Company</w:t>
      </w:r>
      <w:r>
        <w:rPr/>
        <w:t xml:space="preserve">, 90 FERC ¶61,228 (2000); </w:t>
      </w:r>
      <w:r>
        <w:rPr>
          <w:u w:val="single"/>
        </w:rPr>
        <w:t>Great Lakes Gas Transmission, L.P.</w:t>
      </w:r>
      <w:r>
        <w:rPr/>
        <w:t xml:space="preserve">, Letter Order dated March 30, 2001; </w:t>
      </w:r>
      <w:r>
        <w:rPr>
          <w:u w:val="single"/>
        </w:rPr>
        <w:t>Midwestern Gas Transmission Co</w:t>
      </w:r>
      <w:r>
        <w:rPr/>
        <w:t xml:space="preserve">. and </w:t>
      </w:r>
      <w:r>
        <w:rPr>
          <w:u w:val="single"/>
        </w:rPr>
        <w:t>Tennessee Gas Pipeline Company</w:t>
      </w:r>
      <w:r>
        <w:rPr/>
        <w:t xml:space="preserve">, 86 FERC ¶61,298 (1999); </w:t>
      </w:r>
      <w:r>
        <w:rPr>
          <w:u w:val="single"/>
        </w:rPr>
        <w:t>Kern River Gas Transmission Company</w:t>
      </w:r>
      <w:r>
        <w:rPr/>
        <w:t xml:space="preserve">, Docket No. GT-99-32, Letter Order dated June 9, 1999; </w:t>
      </w:r>
      <w:r>
        <w:rPr>
          <w:u w:val="single"/>
        </w:rPr>
        <w:t>Columbia Gulf Transmission</w:t>
      </w:r>
      <w:r>
        <w:rPr/>
        <w:t xml:space="preserve">, Docket No. RP96-389-026, Letter Order dated July 7, 2001; </w:t>
      </w:r>
      <w:r>
        <w:rPr>
          <w:u w:val="single"/>
        </w:rPr>
        <w:t>Columbia Gulf Transmission</w:t>
      </w:r>
      <w:r>
        <w:rPr/>
        <w:t>, Docket No. RP96-389-023, Letter Order dated May 22, 2001.</w:t>
      </w:r>
    </w:p>
    <w:p>
      <w:pPr>
        <w:pStyle w:val="FootnoteText"/>
        <w:rPr/>
      </w:pPr>
      <w:r>
        <w:rPr/>
      </w:r>
    </w:p>
  </w:footnote>
  <w:footnote w:id="11">
    <w:p>
      <w:pPr>
        <w:pStyle w:val="FootnoteText"/>
        <w:rPr/>
      </w:pPr>
      <w:r>
        <w:rPr>
          <w:rStyle w:val="FootnoteCharacters"/>
        </w:rPr>
        <w:footnoteRef/>
      </w:r>
      <w:r>
        <w:rPr/>
        <w:t>/</w:t>
        <w:tab/>
        <w:t xml:space="preserve">The Commission also has accepted similar pricing mechanisms for electric transmission rates. </w:t>
      </w:r>
      <w:r>
        <w:rPr>
          <w:u w:val="single"/>
        </w:rPr>
        <w:t>Pennsylvania-New Jersey-Maryland Interconnection</w:t>
      </w:r>
      <w:r>
        <w:rPr/>
        <w:t xml:space="preserve">, </w:t>
      </w:r>
      <w:r>
        <w:rPr>
          <w:u w:val="single"/>
        </w:rPr>
        <w:t>et al</w:t>
      </w:r>
      <w:r>
        <w:rPr/>
        <w:t xml:space="preserve">., 81 FERC ¶61,257 (1997), </w:t>
      </w:r>
      <w:r>
        <w:rPr>
          <w:u w:val="single"/>
        </w:rPr>
        <w:t>order on rehearing and clarification</w:t>
      </w:r>
      <w:r>
        <w:rPr/>
        <w:t>, 92 FERC ¶61,282 (2000).</w:t>
      </w:r>
    </w:p>
    <w:p>
      <w:pPr>
        <w:pStyle w:val="FootnoteText"/>
        <w:rPr/>
      </w:pPr>
      <w:r>
        <w:rPr/>
      </w:r>
    </w:p>
  </w:footnote>
  <w:footnote w:id="12">
    <w:p>
      <w:pPr>
        <w:pStyle w:val="FootnoteText"/>
        <w:rPr/>
      </w:pPr>
      <w:r>
        <w:rPr>
          <w:rStyle w:val="FootnoteCharacters"/>
        </w:rPr>
        <w:footnoteRef/>
      </w:r>
      <w:r>
        <w:rPr/>
        <w:t>/</w:t>
        <w:tab/>
        <w:t>At hearing, Sempra submitted as Exhibit No. SET-1 an amended response to Commission Data Request No. 1 referenced in Mr. Harris’ rebuttal testimony.</w:t>
      </w:r>
    </w:p>
  </w:footnote>
  <w:footnote w:id="13">
    <w:p>
      <w:pPr>
        <w:pStyle w:val="FootnoteText"/>
        <w:rPr/>
      </w:pPr>
      <w:r>
        <w:rPr>
          <w:rStyle w:val="FootnoteCharacters"/>
        </w:rPr>
        <w:footnoteRef/>
      </w:r>
      <w:r>
        <w:rPr/>
      </w:r>
    </w:p>
    <w:p>
      <w:pPr>
        <w:pStyle w:val="FootnoteText"/>
        <w:rPr/>
      </w:pPr>
      <w:r>
        <w:rPr>
          <w:rStyle w:val="FootnoteCharacters"/>
        </w:rPr>
        <w:t>?</w:t>
      </w:r>
      <w:r>
        <w:rPr/>
        <w:t>/</w:t>
        <w:tab/>
        <w:t>The Initial Decision cited to pages 63-64 of Transwestern's reply brief, wherein Transwestern rebutted Staff’s allegations. (Initial Decision, mimeo at 16.)</w:t>
      </w:r>
    </w:p>
    <w:p>
      <w:pPr>
        <w:pStyle w:val="FootnoteText"/>
        <w:rPr/>
      </w:pPr>
      <w:r>
        <w:rPr/>
      </w:r>
    </w:p>
  </w:footnote>
  <w:footnote w:id="14">
    <w:p>
      <w:pPr>
        <w:pStyle w:val="FootnoteText"/>
        <w:rPr/>
      </w:pPr>
      <w:r>
        <w:rPr>
          <w:rStyle w:val="FootnoteCharacters"/>
        </w:rPr>
        <w:footnoteRef/>
      </w:r>
      <w:r>
        <w:rPr/>
        <w:t>/</w:t>
        <w:tab/>
        <w:t>Staff initial brief at 25.</w:t>
      </w:r>
    </w:p>
  </w:footnote>
  <w:footnote w:id="15">
    <w:p>
      <w:pPr>
        <w:pStyle w:val="FootnoteText"/>
        <w:rPr/>
      </w:pPr>
      <w:r>
        <w:rPr>
          <w:rStyle w:val="FootnoteCharacters"/>
        </w:rPr>
        <w:footnoteRef/>
      </w:r>
      <w:r>
        <w:rPr/>
        <w:t>/</w:t>
        <w:tab/>
        <w:t>Order No. 636-A, Pipeline Service Obligations and Revisions to Regulations Governing Self-implementing Transportation Under Part 284 of the Commission’s Regulations, Regulation of Natural Gas Pipelines After Partial Wellhead Decontrol and Order Denying Rehearing in Part, Granting Rehearing in Part, and Clarifying Order No. 636 (August 3, 1992), Regulation Preambles ¶30,950 at 30,628.</w:t>
      </w:r>
    </w:p>
  </w:footnote>
  <w:footnote w:id="16">
    <w:p>
      <w:pPr>
        <w:pStyle w:val="FootnoteText"/>
        <w:rPr/>
      </w:pPr>
      <w:r>
        <w:rPr>
          <w:rStyle w:val="FootnoteCharacters"/>
        </w:rPr>
        <w:footnoteRef/>
      </w:r>
      <w:r>
        <w:rPr/>
      </w:r>
    </w:p>
    <w:p>
      <w:pPr>
        <w:pStyle w:val="FootnoteText"/>
        <w:rPr/>
      </w:pPr>
      <w:r>
        <w:rPr>
          <w:rStyle w:val="FootnoteCharacters"/>
        </w:rPr>
        <w:t>?</w:t>
      </w:r>
      <w:r>
        <w:rPr/>
        <w:t>/</w:t>
        <w:tab/>
        <w:t xml:space="preserve">Staff wrongly claims (at 57?) that Transwestern witness Miller contradicted the testimony of Mr. Harris by allegedly stating, in Staff’s words, that “there were no negotiated rate deals in this proceeding that did not have a reservation rate component.”  In fact, Ms. Miller stated that it is possible to have a negotiated rate without a reservation component, </w:t>
      </w:r>
      <w:r>
        <w:rPr>
          <w:u w:val="single"/>
        </w:rPr>
        <w:t>not</w:t>
      </w:r>
      <w:r>
        <w:rPr/>
        <w:t xml:space="preserve"> that all of the negotiated rate transactions at issue here had a reservation component.  (Tr. 82, ln. 1-8.)</w:t>
      </w:r>
    </w:p>
  </w:footnote>
  <w:footnote w:id="17">
    <w:p>
      <w:pPr>
        <w:pStyle w:val="FootnoteText"/>
        <w:rPr/>
      </w:pPr>
      <w:r>
        <w:rPr>
          <w:rStyle w:val="FootnoteCharacters"/>
        </w:rPr>
        <w:footnoteRef/>
      </w:r>
      <w:r>
        <w:rPr/>
        <w:t>/</w:t>
        <w:tab/>
        <w:t>(Item by Reference A, Seventh Revised Sheet No. 19, Rate Schedule FTS-1, Section 13G.</w:t>
      </w:r>
    </w:p>
    <w:p>
      <w:pPr>
        <w:pStyle w:val="FootnoteText"/>
        <w:rPr/>
      </w:pPr>
      <w:r>
        <w:rPr/>
      </w:r>
    </w:p>
  </w:footnote>
  <w:footnote w:id="18">
    <w:p>
      <w:pPr>
        <w:pStyle w:val="FootnoteText"/>
        <w:rPr/>
      </w:pPr>
      <w:r>
        <w:rPr>
          <w:rStyle w:val="FootnoteCharacters"/>
        </w:rPr>
        <w:footnoteRef/>
      </w:r>
      <w:r>
        <w:rPr/>
        <w:t>/</w:t>
        <w:tab/>
      </w:r>
      <w:r>
        <w:rPr>
          <w:u w:val="single"/>
        </w:rPr>
        <w:t>Kern River Gas Transmission Company</w:t>
      </w:r>
      <w:r>
        <w:rPr/>
        <w:t>, 91 FERC ¶61,049 at 61,181 (2000).</w:t>
      </w:r>
    </w:p>
    <w:p>
      <w:pPr>
        <w:pStyle w:val="FootnoteText"/>
        <w:rPr/>
      </w:pPr>
      <w:r>
        <w:rPr/>
      </w:r>
    </w:p>
  </w:footnote>
  <w:footnote w:id="19">
    <w:p>
      <w:pPr>
        <w:pStyle w:val="FootnoteText"/>
        <w:rPr/>
      </w:pPr>
      <w:r>
        <w:rPr>
          <w:rStyle w:val="FootnoteCharacters"/>
        </w:rPr>
        <w:footnoteRef/>
      </w:r>
      <w:r>
        <w:rPr/>
        <w:t>/</w:t>
        <w:tab/>
        <w:t xml:space="preserve">CPUC claims (at 13) that Transwestern’s data responses did not “indicate the actual sales price received by the shipper and the actual commodity price commodity price paid by the shipper, the factors that supposedly were to be used to determine the ‘gross margin’.”  In fact, the confidential shipper data used to calculate the transportation rate was provided to the Commission in late February in a confidential data response and was made available to CPUC under a confidentiality agreement entered into at the prehearing conference on August 6, 2001, and CPUC in fact submitted such data as its own exhibits </w:t>
        <w:noBreakHyphen/>
        <w:noBreakHyphen/>
        <w:t xml:space="preserve"> Exhibit Nos. PUC-3 and PUC-4.  </w:t>
      </w:r>
    </w:p>
    <w:p>
      <w:pPr>
        <w:pStyle w:val="FootnoteText"/>
        <w:rPr/>
      </w:pPr>
      <w:r>
        <w:rPr/>
      </w:r>
    </w:p>
  </w:footnote>
  <w:footnote w:id="20">
    <w:p>
      <w:pPr>
        <w:pStyle w:val="FootnoteText"/>
        <w:rPr/>
      </w:pPr>
      <w:r>
        <w:rPr>
          <w:rStyle w:val="FootnoteCharacters"/>
        </w:rPr>
        <w:footnoteRef/>
      </w:r>
      <w:r>
        <w:rPr/>
        <w:t>/</w:t>
        <w:tab/>
        <w:t>CPUC incorrectly cites to a question raised in the Commission’s March 28, 2001 order and answered by the engineering data provided to the Commission.  This was not one of the four issues set for hearing by the Commission’s July 26, 2001 order.</w:t>
      </w:r>
    </w:p>
  </w:footnote>
  <w:footnote w:id="21">
    <w:p>
      <w:pPr>
        <w:pStyle w:val="FootnoteText"/>
        <w:rPr/>
      </w:pPr>
      <w:r>
        <w:rPr>
          <w:rStyle w:val="FootnoteCharacters"/>
        </w:rPr>
        <w:footnoteRef/>
      </w:r>
      <w:r>
        <w:rPr/>
      </w:r>
    </w:p>
    <w:p>
      <w:pPr>
        <w:pStyle w:val="FootnoteText"/>
        <w:rPr/>
      </w:pPr>
      <w:r>
        <w:rPr>
          <w:rStyle w:val="FootnoteCharacters"/>
        </w:rPr>
        <w:t>?</w:t>
      </w:r>
      <w:r>
        <w:rPr/>
        <w:t>/</w:t>
        <w:tab/>
      </w:r>
      <w:r>
        <w:rPr>
          <w:u w:val="single"/>
        </w:rPr>
        <w:t>Iroquois Gas Transmission System, L.P.</w:t>
      </w:r>
      <w:r>
        <w:rPr/>
        <w:t>, 79 FERC ¶61,394 at 62,695-97 (1997).</w:t>
      </w:r>
    </w:p>
  </w:footnote>
  <w:footnote w:id="22">
    <w:p>
      <w:pPr>
        <w:pStyle w:val="FootnoteText"/>
        <w:rPr/>
      </w:pPr>
      <w:r>
        <w:rPr>
          <w:rStyle w:val="FootnoteCharacters"/>
        </w:rPr>
        <w:footnoteRef/>
      </w:r>
      <w:r>
        <w:rPr/>
      </w:r>
    </w:p>
    <w:p>
      <w:pPr>
        <w:pStyle w:val="FootnoteText"/>
        <w:rPr/>
      </w:pPr>
      <w:r>
        <w:rPr>
          <w:rStyle w:val="FootnoteCharacters"/>
        </w:rPr>
        <w:t>?</w:t>
      </w:r>
      <w:r>
        <w:rPr/>
        <w:t>/</w:t>
        <w:tab/>
        <w:t>Contrary to CPUC’s suggestion (at 29) that Transwestern did not provide “verifiable information,” Transwestern in fact provided volume data to CPUC in response to data request CPUC-4.</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19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19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CG Times" w:hAnsi="CG Times" w:eastAsia="Times New Roman" w:cs="CG Times"/>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CG Times" w:hAnsi="CG Times" w:cs="CG Times"/>
      <w:position w:val="0"/>
      <w:sz w:val="24"/>
      <w:sz w:val="24"/>
      <w:u w:val="single"/>
      <w:vertAlign w:val="baseline"/>
    </w:rPr>
  </w:style>
  <w:style w:type="character" w:styleId="DeltaViewInsertion">
    <w:name w:val="DeltaView Insertion"/>
    <w:qFormat/>
    <w:rPr>
      <w:color w:val="0000FF"/>
      <w:spacing w:val="0"/>
      <w:u w:val="doub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ind w:hanging="720" w:start="720" w:end="0"/>
    </w:pPr>
    <w:rPr/>
  </w:style>
  <w:style w:type="paragraph" w:styleId="BlockText">
    <w:name w:val="Block Text"/>
    <w:basedOn w:val="Normal"/>
    <w:qFormat/>
    <w:pPr>
      <w:ind w:hanging="0" w:start="720" w:end="720"/>
    </w:pPr>
    <w:rPr>
      <w:rFonts w:ascii="Times New Roman" w:hAnsi="Times New Roman" w:cs="Times New Roman"/>
    </w:rPr>
  </w:style>
  <w:style w:type="paragraph" w:styleId="BodyText2">
    <w:name w:val="Body Text 2"/>
    <w:basedOn w:val="Normal"/>
    <w:qFormat/>
    <w:pPr>
      <w:tabs>
        <w:tab w:val="left" w:pos="720" w:leader="none"/>
      </w:tabs>
      <w:spacing w:lineRule="auto" w:line="480"/>
    </w:pPr>
    <w:rPr>
      <w:color w:val="000000"/>
      <w:lang w:eastAsia="en-U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2001-11-13T23:53:00Z</dcterms:created>
  <dc:creator>Linda</dc:creator>
  <dc:description/>
  <dc:language>en-CA</dc:language>
  <cp:lastModifiedBy>Diane</cp:lastModifiedBy>
  <cp:lastPrinted>2001-11-16T16:22:00Z</cp:lastPrinted>
  <dcterms:modified xsi:type="dcterms:W3CDTF">2001-11-16T18:52:00Z</dcterms:modified>
  <cp:revision>11</cp:revision>
  <dc:subject/>
  <dc:title>UNITED STATES OF AMERICA</dc:title>
</cp:coreProperties>
</file>