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3960" w:leader="none"/>
        </w:tabs>
        <w:jc w:val="center"/>
        <w:rPr>
          <w:rFonts w:ascii="CG Times" w:hAnsi="CG Times" w:cs="CG Times"/>
          <w:b/>
        </w:rPr>
      </w:pPr>
      <w:r>
        <w:rPr>
          <w:rFonts w:cs="CG Times" w:ascii="CG Times" w:hAnsi="CG Times"/>
          <w:b/>
        </w:rPr>
        <w:t>UNITED STATES OF AMERICA</w:t>
      </w:r>
    </w:p>
    <w:p>
      <w:pPr>
        <w:pStyle w:val="Normal"/>
        <w:jc w:val="center"/>
        <w:rPr>
          <w:rFonts w:ascii="CG Times" w:hAnsi="CG Times" w:cs="CG Times"/>
          <w:b/>
        </w:rPr>
      </w:pPr>
      <w:r>
        <w:rPr>
          <w:rFonts w:cs="CG Times" w:ascii="CG Times" w:hAnsi="CG Times"/>
          <w:b/>
        </w:rPr>
        <w:t>BEFORE THE</w:t>
      </w:r>
    </w:p>
    <w:p>
      <w:pPr>
        <w:pStyle w:val="Normal"/>
        <w:jc w:val="center"/>
        <w:rPr>
          <w:rFonts w:ascii="CG Times" w:hAnsi="CG Times" w:cs="CG Times"/>
        </w:rPr>
      </w:pPr>
      <w:r>
        <w:rPr>
          <w:rFonts w:cs="CG Times" w:ascii="CG Times" w:hAnsi="CG Times"/>
          <w:b/>
        </w:rPr>
        <w:t>FEDERAL ENERGY REGULATORY COMMISSION</w:t>
      </w:r>
    </w:p>
    <w:p>
      <w:pPr>
        <w:pStyle w:val="Normal"/>
        <w:jc w:val="both"/>
        <w:rPr>
          <w:rFonts w:ascii="CG Times" w:hAnsi="CG Times" w:cs="CG Times"/>
        </w:rPr>
      </w:pPr>
      <w:r>
        <w:rPr>
          <w:rFonts w:cs="CG Times" w:ascii="CG Times" w:hAnsi="CG Times"/>
        </w:rPr>
      </w:r>
    </w:p>
    <w:p>
      <w:pPr>
        <w:pStyle w:val="Normal"/>
        <w:jc w:val="both"/>
        <w:rPr>
          <w:rFonts w:ascii="CG Times" w:hAnsi="CG Times" w:cs="CG Times"/>
        </w:rPr>
      </w:pPr>
      <w:r>
        <w:rPr>
          <w:rFonts w:cs="CG Times" w:ascii="CG Times" w:hAnsi="CG Times"/>
        </w:rPr>
      </w:r>
    </w:p>
    <w:p>
      <w:pPr>
        <w:pStyle w:val="Normal"/>
        <w:tabs>
          <w:tab w:val="clear" w:pos="720"/>
          <w:tab w:val="left" w:pos="3960" w:leader="none"/>
          <w:tab w:val="left" w:pos="5040" w:leader="none"/>
          <w:tab w:val="left" w:pos="6300" w:leader="none"/>
        </w:tabs>
        <w:jc w:val="both"/>
        <w:rPr>
          <w:rFonts w:ascii="CG Times" w:hAnsi="CG Times" w:cs="CG Times"/>
        </w:rPr>
      </w:pPr>
      <w:r>
        <w:rPr>
          <w:rFonts w:cs="CG Times" w:ascii="CG Times" w:hAnsi="CG Times"/>
        </w:rPr>
        <w:t>Transwestern Pipeline Company</w:t>
        <w:tab/>
        <w:t>)</w:t>
        <w:tab/>
        <w:t>Docket Nos.</w:t>
        <w:tab/>
        <w:t>RP97-288-009</w:t>
      </w:r>
    </w:p>
    <w:p>
      <w:pPr>
        <w:pStyle w:val="Normal"/>
        <w:tabs>
          <w:tab w:val="clear" w:pos="720"/>
          <w:tab w:val="left" w:pos="3960" w:leader="none"/>
          <w:tab w:val="left" w:pos="5040" w:leader="none"/>
          <w:tab w:val="left" w:pos="6300" w:leader="none"/>
        </w:tabs>
        <w:jc w:val="both"/>
        <w:rPr>
          <w:rFonts w:ascii="CG Times" w:hAnsi="CG Times" w:cs="CG Times"/>
        </w:rPr>
      </w:pPr>
      <w:r>
        <w:rPr>
          <w:rFonts w:cs="CG Times" w:ascii="CG Times" w:hAnsi="CG Times"/>
        </w:rPr>
        <w:tab/>
        <w:tab/>
        <w:tab/>
        <w:t>through 016</w:t>
      </w:r>
    </w:p>
    <w:p>
      <w:pPr>
        <w:pStyle w:val="Normal"/>
        <w:tabs>
          <w:tab w:val="clear" w:pos="720"/>
          <w:tab w:val="left" w:pos="3960" w:leader="none"/>
          <w:tab w:val="left" w:pos="5040" w:leader="none"/>
          <w:tab w:val="left" w:pos="6300" w:leader="none"/>
        </w:tabs>
        <w:jc w:val="both"/>
        <w:rPr>
          <w:rFonts w:ascii="CG Times" w:hAnsi="CG Times" w:cs="CG Times"/>
        </w:rPr>
      </w:pPr>
      <w:r>
        <w:rPr>
          <w:rFonts w:cs="CG Times" w:ascii="CG Times" w:hAnsi="CG Times"/>
        </w:rPr>
      </w:r>
    </w:p>
    <w:p>
      <w:pPr>
        <w:pStyle w:val="Normal"/>
        <w:tabs>
          <w:tab w:val="clear" w:pos="720"/>
          <w:tab w:val="left" w:pos="3960" w:leader="none"/>
          <w:tab w:val="left" w:pos="5040" w:leader="none"/>
          <w:tab w:val="left" w:pos="6300" w:leader="none"/>
        </w:tabs>
        <w:jc w:val="both"/>
        <w:rPr>
          <w:rFonts w:ascii="CG Times" w:hAnsi="CG Times" w:cs="CG Times"/>
        </w:rPr>
      </w:pPr>
      <w:r>
        <w:rPr>
          <w:rFonts w:cs="CG Times" w:ascii="CG Times" w:hAnsi="CG Times"/>
        </w:rPr>
      </w:r>
    </w:p>
    <w:p>
      <w:pPr>
        <w:pStyle w:val="Normal"/>
        <w:tabs>
          <w:tab w:val="clear" w:pos="720"/>
          <w:tab w:val="left" w:pos="3960" w:leader="none"/>
          <w:tab w:val="left" w:pos="5040" w:leader="none"/>
          <w:tab w:val="left" w:pos="6300" w:leader="none"/>
        </w:tabs>
        <w:jc w:val="center"/>
        <w:rPr>
          <w:rFonts w:ascii="CG Times" w:hAnsi="CG Times" w:cs="CG Times"/>
          <w:b/>
        </w:rPr>
      </w:pPr>
      <w:r>
        <w:rPr>
          <w:rFonts w:cs="CG Times" w:ascii="CG Times" w:hAnsi="CG Times"/>
          <w:b/>
        </w:rPr>
        <w:t>PREPARED DIRECT TESTIMONY</w:t>
      </w:r>
    </w:p>
    <w:p>
      <w:pPr>
        <w:pStyle w:val="Normal"/>
        <w:tabs>
          <w:tab w:val="clear" w:pos="720"/>
          <w:tab w:val="left" w:pos="3960" w:leader="none"/>
          <w:tab w:val="left" w:pos="5040" w:leader="none"/>
          <w:tab w:val="left" w:pos="6300" w:leader="none"/>
        </w:tabs>
        <w:jc w:val="center"/>
        <w:rPr>
          <w:rFonts w:ascii="CG Times" w:hAnsi="CG Times" w:cs="CG Times"/>
          <w:b/>
        </w:rPr>
      </w:pPr>
      <w:r>
        <w:rPr>
          <w:rFonts w:cs="CG Times" w:ascii="CG Times" w:hAnsi="CG Times"/>
          <w:b/>
        </w:rPr>
        <w:t>OF</w:t>
      </w:r>
    </w:p>
    <w:p>
      <w:pPr>
        <w:pStyle w:val="Normal"/>
        <w:tabs>
          <w:tab w:val="clear" w:pos="720"/>
          <w:tab w:val="left" w:pos="3960" w:leader="none"/>
          <w:tab w:val="left" w:pos="5040" w:leader="none"/>
          <w:tab w:val="left" w:pos="6300" w:leader="none"/>
        </w:tabs>
        <w:jc w:val="center"/>
        <w:rPr>
          <w:rFonts w:ascii="CG Times" w:hAnsi="CG Times" w:cs="CG Times"/>
        </w:rPr>
      </w:pPr>
      <w:r>
        <w:rPr>
          <w:rFonts w:cs="CG Times" w:ascii="CG Times" w:hAnsi="CG Times"/>
          <w:b/>
        </w:rPr>
        <w:t>MARY KAY MILLER</w:t>
      </w:r>
    </w:p>
    <w:p>
      <w:pPr>
        <w:pStyle w:val="Normal"/>
        <w:tabs>
          <w:tab w:val="clear" w:pos="720"/>
          <w:tab w:val="left" w:pos="3960" w:leader="none"/>
          <w:tab w:val="left" w:pos="5040" w:leader="none"/>
          <w:tab w:val="left" w:pos="6300" w:leader="none"/>
        </w:tabs>
        <w:jc w:val="both"/>
        <w:rPr>
          <w:rFonts w:ascii="CG Times" w:hAnsi="CG Times" w:cs="CG Times"/>
        </w:rPr>
      </w:pPr>
      <w:r>
        <w:rPr>
          <w:rFonts w:cs="CG Times" w:ascii="CG Times" w:hAnsi="CG Times"/>
        </w:rPr>
      </w:r>
    </w:p>
    <w:p>
      <w:pPr>
        <w:sectPr>
          <w:headerReference w:type="default" r:id="rId2"/>
          <w:headerReference w:type="first" r:id="rId3"/>
          <w:type w:val="nextPage"/>
          <w:pgSz w:w="12240" w:h="15840"/>
          <w:pgMar w:left="1800" w:right="1800" w:gutter="0" w:header="720" w:top="1440" w:footer="0" w:bottom="1440"/>
          <w:lnNumType w:countBy="1" w:restart="newPage" w:distance="283"/>
          <w:pgNumType w:fmt="decimal"/>
          <w:formProt w:val="false"/>
          <w:titlePg/>
          <w:textDirection w:val="lrTb"/>
          <w:docGrid w:type="default" w:linePitch="360" w:charSpace="0"/>
        </w:sectPr>
      </w:pPr>
    </w:p>
    <w:p>
      <w:pPr>
        <w:pStyle w:val="Normal"/>
        <w:spacing w:lineRule="auto" w:line="480"/>
        <w:ind w:hanging="720" w:start="720" w:end="0"/>
        <w:jc w:val="both"/>
        <w:rPr>
          <w:rFonts w:ascii="CG Times" w:hAnsi="CG Times" w:cs="CG Times"/>
        </w:rPr>
      </w:pPr>
      <w:r>
        <w:rPr>
          <w:rFonts w:cs="CG Times" w:ascii="CG Times" w:hAnsi="CG Times"/>
        </w:rPr>
        <w:t>Q.</w:t>
        <w:tab/>
        <w:t>Please state your name and business address.</w:t>
      </w:r>
    </w:p>
    <w:p>
      <w:pPr>
        <w:pStyle w:val="Normal"/>
        <w:spacing w:lineRule="auto" w:line="480"/>
        <w:ind w:hanging="720" w:start="720" w:end="0"/>
        <w:jc w:val="both"/>
        <w:rPr>
          <w:rFonts w:ascii="CG Times" w:hAnsi="CG Times" w:cs="CG Times"/>
        </w:rPr>
      </w:pPr>
      <w:r>
        <w:rPr>
          <w:rFonts w:cs="CG Times" w:ascii="CG Times" w:hAnsi="CG Times"/>
        </w:rPr>
        <w:t>A.</w:t>
        <w:tab/>
        <w:t>Mary Kay Miller, 1111 South 103rd Street, Omaha, Nebraska  68124-1000.</w:t>
      </w:r>
    </w:p>
    <w:p>
      <w:pPr>
        <w:pStyle w:val="Normal"/>
        <w:spacing w:lineRule="auto" w:line="480"/>
        <w:ind w:hanging="720" w:start="720" w:end="0"/>
        <w:jc w:val="both"/>
        <w:rPr>
          <w:rFonts w:ascii="CG Times" w:hAnsi="CG Times" w:cs="CG Times"/>
        </w:rPr>
      </w:pPr>
      <w:r>
        <w:rPr>
          <w:rFonts w:cs="CG Times" w:ascii="CG Times" w:hAnsi="CG Times"/>
        </w:rPr>
        <w:t>Q.</w:t>
        <w:tab/>
        <w:t>What is your present occupation?</w:t>
      </w:r>
    </w:p>
    <w:p>
      <w:pPr>
        <w:pStyle w:val="Normal"/>
        <w:spacing w:lineRule="auto" w:line="480"/>
        <w:ind w:hanging="720" w:start="720" w:end="0"/>
        <w:jc w:val="both"/>
        <w:rPr>
          <w:rFonts w:ascii="CG Times" w:hAnsi="CG Times" w:cs="CG Times"/>
        </w:rPr>
      </w:pPr>
      <w:r>
        <w:rPr>
          <w:rFonts w:cs="CG Times" w:ascii="CG Times" w:hAnsi="CG Times"/>
        </w:rPr>
        <w:t>A.</w:t>
        <w:tab/>
        <w:t>I am Vice President – Rates and Certificates for Enron Transportation Services with responsibility for Transwestern Pipeline Company (“Transwestern”) and Northern Natural Gas Company (“Northern”).</w:t>
      </w:r>
    </w:p>
    <w:p>
      <w:pPr>
        <w:pStyle w:val="Normal"/>
        <w:spacing w:lineRule="auto" w:line="480"/>
        <w:ind w:hanging="720" w:start="720" w:end="0"/>
        <w:jc w:val="both"/>
        <w:rPr>
          <w:rFonts w:ascii="CG Times" w:hAnsi="CG Times" w:cs="CG Times"/>
        </w:rPr>
      </w:pPr>
      <w:r>
        <w:rPr>
          <w:rFonts w:cs="CG Times" w:ascii="CG Times" w:hAnsi="CG Times"/>
        </w:rPr>
        <w:t>Q.</w:t>
        <w:tab/>
        <w:t>Please briefly describe your educational background and work experience.</w:t>
      </w:r>
    </w:p>
    <w:p>
      <w:pPr>
        <w:pStyle w:val="Normal"/>
        <w:spacing w:lineRule="auto" w:line="480"/>
        <w:ind w:hanging="720" w:start="720" w:end="0"/>
        <w:jc w:val="both"/>
        <w:rPr>
          <w:rFonts w:ascii="CG Times" w:hAnsi="CG Times" w:cs="CG Times"/>
        </w:rPr>
      </w:pPr>
      <w:r>
        <w:rPr>
          <w:rFonts w:cs="CG Times" w:ascii="CG Times" w:hAnsi="CG Times"/>
        </w:rPr>
        <w:t>A.</w:t>
        <w:tab/>
        <w:t>In 1970, I completed the accounting program at the Commercial Extension School of Business in Omaha, Nebraska.  Since then, I have taken additional course work in the College of Business Administration at the University of Nebraska at Omaha.  I began my employment at Northern in December 1969.  Initially, I held various positions within Northern’s Controller, Exploration and Production, and Operating Divisions.  In April of 1981, I joined the Northern Regulatory Affairs Division as a Regulatory Principal in the Cost of Service Section.  In July 1983, I became Director, Tariff and Market Rates, and in March 1986, I was promoted to Manager of Certificates and Tariff.  In February of 1988, I became Director of Rates and Tariff and in August of 1990, I became Director of Regulatory Affairs.  In January of 1991, I became Division Vice President, Rates and Tariff.  In June of 1993, I was promoted to Vice President – Rates and Certificates of Northern.  As of 1996, I assumed the same position for Transwestern.</w:t>
      </w:r>
    </w:p>
    <w:p>
      <w:pPr>
        <w:pStyle w:val="Normal"/>
        <w:spacing w:lineRule="auto" w:line="480"/>
        <w:ind w:hanging="720" w:start="720" w:end="0"/>
        <w:jc w:val="both"/>
        <w:rPr>
          <w:rFonts w:ascii="CG Times" w:hAnsi="CG Times" w:cs="CG Times"/>
        </w:rPr>
      </w:pPr>
      <w:r>
        <w:rPr>
          <w:rFonts w:cs="CG Times" w:ascii="CG Times" w:hAnsi="CG Times"/>
        </w:rPr>
        <w:t>Q.</w:t>
        <w:tab/>
        <w:t>Have you previously submitted testimony before the Federal Energy Regulatory Commission (“Commission”)?</w:t>
      </w:r>
    </w:p>
    <w:p>
      <w:pPr>
        <w:pStyle w:val="Normal"/>
        <w:spacing w:lineRule="auto" w:line="480"/>
        <w:ind w:hanging="720" w:start="720" w:end="0"/>
        <w:jc w:val="both"/>
        <w:rPr>
          <w:rFonts w:ascii="CG Times" w:hAnsi="CG Times" w:cs="CG Times"/>
        </w:rPr>
      </w:pPr>
      <w:r>
        <w:rPr>
          <w:rFonts w:cs="CG Times" w:ascii="CG Times" w:hAnsi="CG Times"/>
        </w:rPr>
        <w:t>A.</w:t>
        <w:tab/>
        <w:t>Yes.  I have testified in various regulatory proceedings before the Commission.</w:t>
      </w:r>
    </w:p>
    <w:p>
      <w:pPr>
        <w:pStyle w:val="Normal"/>
        <w:spacing w:lineRule="auto" w:line="480"/>
        <w:ind w:hanging="720" w:start="720" w:end="0"/>
        <w:jc w:val="both"/>
        <w:rPr>
          <w:rFonts w:ascii="CG Times" w:hAnsi="CG Times" w:cs="CG Times"/>
        </w:rPr>
      </w:pPr>
      <w:r>
        <w:rPr>
          <w:rFonts w:cs="CG Times" w:ascii="CG Times" w:hAnsi="CG Times"/>
        </w:rPr>
        <w:t>Q.</w:t>
        <w:tab/>
        <w:t>What is the purpose of your testimony in this proceeding?</w:t>
      </w:r>
    </w:p>
    <w:p>
      <w:pPr>
        <w:pStyle w:val="Normal"/>
        <w:spacing w:lineRule="auto" w:line="480"/>
        <w:ind w:hanging="720" w:start="720" w:end="0"/>
        <w:jc w:val="both"/>
        <w:rPr/>
      </w:pPr>
      <w:r>
        <w:rPr>
          <w:rFonts w:cs="CG Times" w:ascii="CG Times" w:hAnsi="CG Times"/>
        </w:rPr>
        <w:t>A.</w:t>
        <w:tab/>
        <w:t>The Commission’s July 26, 2001 order established a hearing in this proceeding to explore four questions:  (1) whether the transportation capacity at issue was advertised and awarded in an accurate and fair manner consistent with Transwestern’s tariff; (2) whether the transportation rates negotiated by Transwestern with the shippers were the product of an exercise of market power (</w:t>
      </w:r>
      <w:r>
        <w:rPr>
          <w:rFonts w:cs="CG Times" w:ascii="CG Times" w:hAnsi="CG Times"/>
          <w:u w:val="single"/>
        </w:rPr>
        <w:t>i.e.</w:t>
      </w:r>
      <w:r>
        <w:rPr>
          <w:rFonts w:cs="CG Times" w:ascii="CG Times" w:hAnsi="CG Times"/>
        </w:rPr>
        <w:t>, did Transwestern withhold capacity that otherwise could have been made available under recourse rates in order to make the capacity available under substantially higher negotiated rates); (3) why the shippers agreed to these rates when significantly lower recourse rates should have been available under the negotiated rate program; and (4) why the awarded capacity appears to be available without interruption while firm transportation service under Transwestern’s recourse rate was not.  My testimony addresses these four questions from the perspective of the relevant portions of Transwestern’s tariff and the Commission’s policy regarding the posting and awarding of capacity.</w:t>
      </w:r>
    </w:p>
    <w:p>
      <w:pPr>
        <w:pStyle w:val="Normal"/>
        <w:spacing w:lineRule="auto" w:line="480"/>
        <w:ind w:hanging="720" w:start="720" w:end="0"/>
        <w:jc w:val="both"/>
        <w:rPr>
          <w:rFonts w:ascii="CG Times" w:hAnsi="CG Times" w:cs="CG Times"/>
        </w:rPr>
      </w:pPr>
      <w:r>
        <w:rPr>
          <w:rFonts w:cs="CG Times" w:ascii="CG Times" w:hAnsi="CG Times"/>
        </w:rPr>
        <w:tab/>
        <w:tab/>
        <w:t>With respect to the Commission’s first question, I will explain that the transportation capacity at issue in this proceeding was in fact advertised and awarded in an accurate and fair manner consistent with Transwestern’s tariff.</w:t>
      </w:r>
    </w:p>
    <w:p>
      <w:pPr>
        <w:pStyle w:val="Normal"/>
        <w:spacing w:lineRule="auto" w:line="480"/>
        <w:ind w:hanging="720" w:start="720" w:end="0"/>
        <w:jc w:val="both"/>
        <w:rPr>
          <w:rFonts w:ascii="CG Times" w:hAnsi="CG Times" w:cs="CG Times"/>
        </w:rPr>
      </w:pPr>
      <w:r>
        <w:rPr>
          <w:rFonts w:cs="CG Times" w:ascii="CG Times" w:hAnsi="CG Times"/>
        </w:rPr>
        <w:tab/>
        <w:tab/>
        <w:t>The Commission’s second question suggests the possible exercise of market power through an alleged withholding of capacity – that somehow the capacity at issue was not made available at recourse rates.  I will show that Transwestern did not withhold the capacity at issue, but, in fact, made it available under recourse rates.</w:t>
      </w:r>
    </w:p>
    <w:p>
      <w:pPr>
        <w:pStyle w:val="Normal"/>
        <w:spacing w:lineRule="auto" w:line="480"/>
        <w:ind w:hanging="720" w:start="720" w:end="0"/>
        <w:jc w:val="both"/>
        <w:rPr>
          <w:rFonts w:ascii="CG Times" w:hAnsi="CG Times" w:cs="CG Times"/>
        </w:rPr>
      </w:pPr>
      <w:r>
        <w:rPr>
          <w:rFonts w:cs="CG Times" w:ascii="CG Times" w:hAnsi="CG Times"/>
        </w:rPr>
        <w:tab/>
        <w:tab/>
        <w:t>The Commission’s third question, involving why the shippers elected negotiated rates, is addressed by Steven M. Harris, Vice President of Transwestern’s Commercial Group.  However, such question includes the allegation that “significantly lower recourse rates should have been available under our negotiated rate program.”  As I stated above with respect to the Commission’s second question, I will show that recourse rates were in fact made available for the capacity at issue.</w:t>
      </w:r>
    </w:p>
    <w:p>
      <w:pPr>
        <w:pStyle w:val="Normal"/>
        <w:spacing w:lineRule="auto" w:line="480"/>
        <w:ind w:hanging="720" w:start="720" w:end="0"/>
        <w:jc w:val="both"/>
        <w:rPr>
          <w:rFonts w:ascii="CG Times" w:hAnsi="CG Times" w:cs="CG Times"/>
        </w:rPr>
      </w:pPr>
      <w:r>
        <w:rPr>
          <w:rFonts w:cs="CG Times" w:ascii="CG Times" w:hAnsi="CG Times"/>
        </w:rPr>
        <w:tab/>
        <w:tab/>
        <w:t>The Commission’s fourth question suggests that the capacity at issue was available on a firm basis under negotiated rates but not under recourse rates.  I will explain that the capacity at issue was in fact made available on a firm basis without regard to the particular rates elected by the shipper, whether they were negotiated rates or recourse rates.</w:t>
      </w:r>
      <w:r>
        <w:br w:type="page"/>
      </w:r>
    </w:p>
    <w:p>
      <w:pPr>
        <w:pStyle w:val="Normal"/>
        <w:spacing w:lineRule="auto" w:line="480"/>
        <w:ind w:hanging="720" w:start="720" w:end="0"/>
        <w:jc w:val="both"/>
        <w:rPr>
          <w:rFonts w:ascii="CG Times" w:hAnsi="CG Times" w:cs="CG Times"/>
        </w:rPr>
      </w:pPr>
      <w:r>
        <w:rPr>
          <w:rFonts w:cs="CG Times" w:ascii="CG Times" w:hAnsi="CG Times"/>
          <w:b/>
        </w:rPr>
        <w:t>I.</w:t>
        <w:tab/>
      </w:r>
      <w:r>
        <w:rPr>
          <w:rFonts w:cs="CG Times" w:ascii="CG Times" w:hAnsi="CG Times"/>
          <w:b/>
          <w:u w:val="single"/>
        </w:rPr>
        <w:t>The Contracts at Issue</w:t>
      </w:r>
    </w:p>
    <w:p>
      <w:pPr>
        <w:pStyle w:val="Normal"/>
        <w:spacing w:lineRule="auto" w:line="480"/>
        <w:ind w:hanging="720" w:start="720" w:end="0"/>
        <w:jc w:val="both"/>
        <w:rPr>
          <w:rFonts w:ascii="CG Times" w:hAnsi="CG Times" w:cs="CG Times"/>
        </w:rPr>
      </w:pPr>
      <w:r>
        <w:rPr>
          <w:rFonts w:cs="CG Times" w:ascii="CG Times" w:hAnsi="CG Times"/>
        </w:rPr>
        <w:t>Q.</w:t>
        <w:tab/>
        <w:t>Did the contracts at issue provide shippers with firm service or interruptible service?</w:t>
      </w:r>
    </w:p>
    <w:p>
      <w:pPr>
        <w:pStyle w:val="Normal"/>
        <w:spacing w:lineRule="auto" w:line="480"/>
        <w:ind w:hanging="720" w:start="720" w:end="0"/>
        <w:jc w:val="both"/>
        <w:rPr>
          <w:rFonts w:ascii="CG Times" w:hAnsi="CG Times" w:cs="CG Times"/>
        </w:rPr>
      </w:pPr>
      <w:r>
        <w:rPr>
          <w:rFonts w:cs="CG Times" w:ascii="CG Times" w:hAnsi="CG Times"/>
        </w:rPr>
        <w:t>A.</w:t>
        <w:tab/>
        <w:t>All of the contracts at issue are for firm service.  They are all FTS</w:t>
        <w:noBreakHyphen/>
        <w:t>1 contracts under Transwestern’s FTS</w:t>
        <w:noBreakHyphen/>
        <w:t>1 rate schedule, which provide shippers with firm service.</w:t>
      </w:r>
    </w:p>
    <w:p>
      <w:pPr>
        <w:pStyle w:val="Normal"/>
        <w:spacing w:lineRule="auto" w:line="480"/>
        <w:ind w:hanging="720" w:start="720" w:end="0"/>
        <w:jc w:val="both"/>
        <w:rPr>
          <w:rFonts w:ascii="CG Times" w:hAnsi="CG Times" w:cs="CG Times"/>
        </w:rPr>
      </w:pPr>
      <w:r>
        <w:rPr>
          <w:rFonts w:cs="CG Times" w:ascii="CG Times" w:hAnsi="CG Times"/>
        </w:rPr>
        <w:t>Q.</w:t>
        <w:tab/>
        <w:t>How many contracts are at issue in this proceeding?</w:t>
      </w:r>
    </w:p>
    <w:p>
      <w:pPr>
        <w:pStyle w:val="Normal"/>
        <w:spacing w:lineRule="auto" w:line="480"/>
        <w:ind w:hanging="720" w:start="720" w:end="0"/>
        <w:jc w:val="both"/>
        <w:rPr>
          <w:rFonts w:ascii="CG Times" w:hAnsi="CG Times" w:cs="CG Times"/>
        </w:rPr>
      </w:pPr>
      <w:r>
        <w:rPr>
          <w:rFonts w:cs="CG Times" w:ascii="CG Times" w:hAnsi="CG Times"/>
        </w:rPr>
        <w:t>A.</w:t>
        <w:tab/>
        <w:t>There are 8 contracts at issue.</w:t>
      </w:r>
    </w:p>
    <w:p>
      <w:pPr>
        <w:pStyle w:val="Normal"/>
        <w:spacing w:lineRule="auto" w:line="480"/>
        <w:ind w:hanging="720" w:start="720" w:end="0"/>
        <w:jc w:val="both"/>
        <w:rPr>
          <w:rFonts w:ascii="CG Times" w:hAnsi="CG Times" w:cs="CG Times"/>
        </w:rPr>
      </w:pPr>
      <w:r>
        <w:rPr>
          <w:rFonts w:cs="CG Times" w:ascii="CG Times" w:hAnsi="CG Times"/>
        </w:rPr>
        <w:t>Q.</w:t>
        <w:tab/>
        <w:t>Was one contract filed in each sub-docket, 009 through 016?</w:t>
      </w:r>
    </w:p>
    <w:p>
      <w:pPr>
        <w:pStyle w:val="Normal"/>
        <w:spacing w:lineRule="auto" w:line="480"/>
        <w:ind w:hanging="720" w:start="720" w:end="0"/>
        <w:jc w:val="both"/>
        <w:rPr>
          <w:rFonts w:ascii="CG Times" w:hAnsi="CG Times" w:cs="CG Times"/>
        </w:rPr>
      </w:pPr>
      <w:r>
        <w:rPr>
          <w:rFonts w:cs="CG Times" w:ascii="CG Times" w:hAnsi="CG Times"/>
        </w:rPr>
        <w:t>A.</w:t>
        <w:tab/>
        <w:t>No.  Sub-docket 011 involves an amendment to the contract at issue in sub-docket 009.  Sub-docket 013 involves an amendment to the contract in sub-docket 010.  Sub-docket 016 involves an amendment to one of the contracts in sub-docket 014.  Sub-docket 014 involves 4 contracts.</w:t>
      </w:r>
    </w:p>
    <w:p>
      <w:pPr>
        <w:pStyle w:val="Normal"/>
        <w:spacing w:lineRule="auto" w:line="480"/>
        <w:ind w:hanging="720" w:start="720" w:end="0"/>
        <w:jc w:val="both"/>
        <w:rPr>
          <w:rFonts w:ascii="CG Times" w:hAnsi="CG Times" w:cs="CG Times"/>
        </w:rPr>
      </w:pPr>
      <w:r>
        <w:rPr>
          <w:rFonts w:cs="CG Times" w:ascii="CG Times" w:hAnsi="CG Times"/>
        </w:rPr>
        <w:t>Q.</w:t>
        <w:tab/>
        <w:t>Please describe the term of each contract at issue.</w:t>
      </w:r>
    </w:p>
    <w:p>
      <w:pPr>
        <w:pStyle w:val="Normal"/>
        <w:spacing w:lineRule="auto" w:line="480"/>
        <w:ind w:hanging="720" w:start="720" w:end="0"/>
        <w:jc w:val="both"/>
        <w:rPr>
          <w:rFonts w:ascii="CG Times" w:hAnsi="CG Times" w:cs="CG Times"/>
        </w:rPr>
      </w:pPr>
      <w:r>
        <w:rPr>
          <w:rFonts w:cs="CG Times" w:ascii="CG Times" w:hAnsi="CG Times"/>
        </w:rPr>
        <w:t>A.</w:t>
        <w:tab/>
        <w:t xml:space="preserve">Four of the contracts are short-term contracts that provided shippers with the right to daily firm capacity, which would be rolled over day to day unless terminated by either the shipper or Transwestern, and included an agreement on the rate which was applicable for the month.  The contract also provided that it would terminate at the end of the applicable month.  These contracts are referred to as daily firm contracts and involve operational capacity, which I discuss below.  </w:t>
      </w:r>
    </w:p>
    <w:p>
      <w:pPr>
        <w:pStyle w:val="Normal"/>
        <w:spacing w:lineRule="auto" w:line="480"/>
        <w:ind w:hanging="720" w:start="720" w:end="0"/>
        <w:jc w:val="both"/>
        <w:rPr>
          <w:rFonts w:ascii="CG Times" w:hAnsi="CG Times" w:cs="CG Times"/>
        </w:rPr>
      </w:pPr>
      <w:r>
        <w:rPr>
          <w:rFonts w:cs="CG Times" w:ascii="CG Times" w:hAnsi="CG Times"/>
        </w:rPr>
        <w:t>Q.</w:t>
        <w:tab/>
        <w:t>For each daily firm contract at issue, please list the sub-docket reference number, the amount of firm capacity and the maximum rollover period of such contract.</w:t>
      </w:r>
    </w:p>
    <w:p>
      <w:pPr>
        <w:pStyle w:val="Normal"/>
        <w:spacing w:lineRule="auto" w:line="480"/>
        <w:ind w:hanging="720" w:start="720" w:end="0"/>
        <w:jc w:val="both"/>
        <w:rPr>
          <w:rFonts w:ascii="CG Times" w:hAnsi="CG Times" w:cs="CG Times"/>
        </w:rPr>
      </w:pPr>
      <w:r>
        <w:rPr>
          <w:rFonts w:cs="CG Times" w:ascii="CG Times" w:hAnsi="CG Times"/>
        </w:rPr>
        <w:t>A.</w:t>
        <w:tab/>
        <w:t>The information is as follows:</w:t>
      </w:r>
    </w:p>
    <w:p>
      <w:pPr>
        <w:pStyle w:val="Normal"/>
        <w:tabs>
          <w:tab w:val="clear" w:pos="720"/>
          <w:tab w:val="center" w:pos="3060" w:leader="none"/>
          <w:tab w:val="center" w:pos="5220" w:leader="none"/>
          <w:tab w:val="center" w:pos="7200" w:leader="none"/>
        </w:tabs>
        <w:jc w:val="both"/>
        <w:rPr>
          <w:rFonts w:ascii="CG Times" w:hAnsi="CG Times" w:cs="CG Times"/>
        </w:rPr>
      </w:pPr>
      <w:r>
        <w:rPr>
          <w:rFonts w:cs="CG Times" w:ascii="CG Times" w:hAnsi="CG Times"/>
        </w:rPr>
        <w:tab/>
        <w:t>Firm Capacity</w:t>
      </w:r>
    </w:p>
    <w:p>
      <w:pPr>
        <w:pStyle w:val="Normal"/>
        <w:tabs>
          <w:tab w:val="clear" w:pos="720"/>
          <w:tab w:val="center" w:pos="1080" w:leader="none"/>
          <w:tab w:val="center" w:pos="3060" w:leader="none"/>
          <w:tab w:val="center" w:pos="5220" w:leader="none"/>
          <w:tab w:val="center" w:pos="7200" w:leader="none"/>
        </w:tabs>
        <w:jc w:val="both"/>
        <w:rPr>
          <w:rFonts w:ascii="CG Times" w:hAnsi="CG Times" w:cs="CG Times"/>
        </w:rPr>
      </w:pPr>
      <w:r>
        <w:rPr>
          <w:rFonts w:cs="CG Times" w:ascii="CG Times" w:hAnsi="CG Times"/>
        </w:rPr>
        <w:tab/>
        <w:t>Sub-</w:t>
        <w:tab/>
        <w:t>Maximum Daily Quantity</w:t>
      </w:r>
    </w:p>
    <w:p>
      <w:pPr>
        <w:pStyle w:val="Normal"/>
        <w:tabs>
          <w:tab w:val="clear" w:pos="720"/>
          <w:tab w:val="center" w:pos="1080" w:leader="none"/>
          <w:tab w:val="center" w:pos="3060" w:leader="none"/>
          <w:tab w:val="center" w:pos="5220" w:leader="none"/>
          <w:tab w:val="center" w:pos="7200" w:leader="none"/>
        </w:tabs>
        <w:jc w:val="both"/>
        <w:rPr>
          <w:rFonts w:ascii="CG Times" w:hAnsi="CG Times" w:cs="CG Times"/>
        </w:rPr>
      </w:pPr>
      <w:r>
        <w:rPr>
          <w:rFonts w:cs="CG Times" w:ascii="CG Times" w:hAnsi="CG Times"/>
        </w:rPr>
        <w:tab/>
        <w:t>Docket</w:t>
        <w:tab/>
        <w:t>(MDQ)</w:t>
        <w:tab/>
        <w:tab/>
        <w:t>Maximum Rollover</w:t>
      </w:r>
    </w:p>
    <w:p>
      <w:pPr>
        <w:pStyle w:val="Normal"/>
        <w:tabs>
          <w:tab w:val="clear" w:pos="720"/>
          <w:tab w:val="center" w:pos="1080" w:leader="none"/>
          <w:tab w:val="center" w:pos="3060" w:leader="none"/>
          <w:tab w:val="center" w:pos="5220" w:leader="none"/>
          <w:tab w:val="center" w:pos="7200" w:leader="none"/>
        </w:tabs>
        <w:jc w:val="both"/>
        <w:rPr/>
      </w:pPr>
      <w:r>
        <w:rPr>
          <w:rFonts w:cs="CG Times" w:ascii="CG Times" w:hAnsi="CG Times"/>
        </w:rPr>
        <w:tab/>
      </w:r>
      <w:r>
        <w:rPr>
          <w:rFonts w:cs="CG Times" w:ascii="CG Times" w:hAnsi="CG Times"/>
          <w:u w:val="single"/>
        </w:rPr>
        <w:t>Number</w:t>
      </w:r>
      <w:r>
        <w:rPr>
          <w:rFonts w:cs="CG Times" w:ascii="CG Times" w:hAnsi="CG Times"/>
        </w:rPr>
        <w:tab/>
      </w:r>
      <w:r>
        <w:rPr>
          <w:rFonts w:cs="CG Times" w:ascii="CG Times" w:hAnsi="CG Times"/>
          <w:u w:val="single"/>
        </w:rPr>
        <w:t>        MMBtu/day        </w:t>
      </w:r>
      <w:r>
        <w:rPr>
          <w:rFonts w:cs="CG Times" w:ascii="CG Times" w:hAnsi="CG Times"/>
        </w:rPr>
        <w:tab/>
      </w:r>
      <w:r>
        <w:rPr>
          <w:rFonts w:cs="CG Times" w:ascii="CG Times" w:hAnsi="CG Times"/>
          <w:u w:val="single"/>
        </w:rPr>
        <w:t>Shipper</w:t>
      </w:r>
      <w:r>
        <w:rPr>
          <w:rFonts w:cs="CG Times" w:ascii="CG Times" w:hAnsi="CG Times"/>
        </w:rPr>
        <w:tab/>
      </w:r>
      <w:r>
        <w:rPr>
          <w:rFonts w:cs="CG Times" w:ascii="CG Times" w:hAnsi="CG Times"/>
          <w:u w:val="single"/>
        </w:rPr>
        <w:t> Period of Contract </w:t>
      </w:r>
    </w:p>
    <w:p>
      <w:pPr>
        <w:pStyle w:val="Normal"/>
        <w:tabs>
          <w:tab w:val="clear" w:pos="720"/>
          <w:tab w:val="center" w:pos="2520" w:leader="none"/>
          <w:tab w:val="center" w:pos="4680" w:leader="none"/>
          <w:tab w:val="center" w:pos="7200" w:leader="none"/>
        </w:tabs>
        <w:jc w:val="both"/>
        <w:rPr>
          <w:rFonts w:ascii="CG Times" w:hAnsi="CG Times" w:cs="CG Times"/>
          <w:u w:val="single"/>
        </w:rPr>
      </w:pPr>
      <w:r>
        <w:rPr>
          <w:rFonts w:cs="CG Times" w:ascii="CG Times" w:hAnsi="CG Times"/>
          <w:u w:val="single"/>
        </w:rPr>
      </w:r>
    </w:p>
    <w:p>
      <w:pPr>
        <w:pStyle w:val="Normal"/>
        <w:tabs>
          <w:tab w:val="left" w:pos="720" w:leader="none"/>
          <w:tab w:val="right" w:pos="3420" w:leader="none"/>
          <w:tab w:val="left" w:pos="4680" w:leader="none"/>
          <w:tab w:val="left" w:pos="6300" w:leader="none"/>
        </w:tabs>
        <w:jc w:val="both"/>
        <w:rPr>
          <w:rFonts w:ascii="CG Times" w:hAnsi="CG Times" w:cs="CG Times"/>
        </w:rPr>
      </w:pPr>
      <w:r>
        <w:rPr>
          <w:rFonts w:cs="CG Times" w:ascii="CG Times" w:hAnsi="CG Times"/>
        </w:rPr>
        <w:tab/>
        <w:t>009/011</w:t>
        <w:tab/>
        <w:t>15,000</w:t>
        <w:tab/>
        <w:t>Sempra</w:t>
        <w:tab/>
        <w:t>February 28, 2001</w:t>
      </w:r>
    </w:p>
    <w:p>
      <w:pPr>
        <w:pStyle w:val="Normal"/>
        <w:tabs>
          <w:tab w:val="left" w:pos="720" w:leader="none"/>
          <w:tab w:val="right" w:pos="3420" w:leader="none"/>
          <w:tab w:val="left" w:pos="4680" w:leader="none"/>
          <w:tab w:val="left" w:pos="6300" w:leader="none"/>
        </w:tabs>
        <w:jc w:val="both"/>
        <w:rPr>
          <w:rFonts w:ascii="CG Times" w:hAnsi="CG Times" w:cs="CG Times"/>
        </w:rPr>
      </w:pPr>
      <w:r>
        <w:rPr>
          <w:rFonts w:cs="CG Times" w:ascii="CG Times" w:hAnsi="CG Times"/>
        </w:rPr>
        <w:tab/>
        <w:t>010/013</w:t>
        <w:tab/>
        <w:t>10,000</w:t>
        <w:tab/>
        <w:t>Richardson</w:t>
        <w:tab/>
        <w:t>February 28, 2001</w:t>
      </w:r>
    </w:p>
    <w:p>
      <w:pPr>
        <w:pStyle w:val="Normal"/>
        <w:tabs>
          <w:tab w:val="left" w:pos="720" w:leader="none"/>
          <w:tab w:val="right" w:pos="3420" w:leader="none"/>
          <w:tab w:val="left" w:pos="4680" w:leader="none"/>
          <w:tab w:val="left" w:pos="6300" w:leader="none"/>
        </w:tabs>
        <w:jc w:val="both"/>
        <w:rPr>
          <w:rFonts w:ascii="CG Times" w:hAnsi="CG Times" w:cs="CG Times"/>
        </w:rPr>
      </w:pPr>
      <w:r>
        <w:rPr>
          <w:rFonts w:cs="CG Times" w:ascii="CG Times" w:hAnsi="CG Times"/>
        </w:rPr>
        <w:tab/>
        <w:t>014</w:t>
        <w:tab/>
        <w:t>10,000</w:t>
        <w:tab/>
        <w:t>Richardson</w:t>
        <w:tab/>
        <w:t>March 31, 2001</w:t>
      </w:r>
    </w:p>
    <w:p>
      <w:pPr>
        <w:pStyle w:val="Normal"/>
        <w:tabs>
          <w:tab w:val="left" w:pos="720" w:leader="none"/>
          <w:tab w:val="right" w:pos="3420" w:leader="none"/>
          <w:tab w:val="left" w:pos="4680" w:leader="none"/>
          <w:tab w:val="left" w:pos="6300" w:leader="none"/>
        </w:tabs>
        <w:jc w:val="both"/>
        <w:rPr>
          <w:rFonts w:ascii="CG Times" w:hAnsi="CG Times" w:cs="CG Times"/>
        </w:rPr>
      </w:pPr>
      <w:r>
        <w:rPr>
          <w:rFonts w:cs="CG Times" w:ascii="CG Times" w:hAnsi="CG Times"/>
        </w:rPr>
        <w:tab/>
        <w:t>014</w:t>
        <w:tab/>
        <w:t>10,000</w:t>
        <w:tab/>
        <w:t>Sempra</w:t>
        <w:tab/>
        <w:t>March 31, 2001</w:t>
      </w:r>
    </w:p>
    <w:p>
      <w:pPr>
        <w:pStyle w:val="Normal"/>
        <w:tabs>
          <w:tab w:val="left" w:pos="720" w:leader="none"/>
          <w:tab w:val="right" w:pos="3420" w:leader="none"/>
          <w:tab w:val="left" w:pos="4680" w:leader="none"/>
          <w:tab w:val="left" w:pos="6300" w:leader="none"/>
        </w:tabs>
        <w:jc w:val="both"/>
        <w:rPr>
          <w:rFonts w:ascii="CG Times" w:hAnsi="CG Times" w:cs="CG Times"/>
        </w:rPr>
      </w:pPr>
      <w:r>
        <w:rPr>
          <w:rFonts w:cs="CG Times" w:ascii="CG Times" w:hAnsi="CG Times"/>
        </w:rPr>
      </w:r>
    </w:p>
    <w:p>
      <w:pPr>
        <w:pStyle w:val="Normal"/>
        <w:spacing w:lineRule="auto" w:line="480"/>
        <w:ind w:hanging="720" w:start="720" w:end="0"/>
        <w:jc w:val="both"/>
        <w:rPr>
          <w:rFonts w:ascii="CG Times" w:hAnsi="CG Times" w:cs="CG Times"/>
        </w:rPr>
      </w:pPr>
      <w:r>
        <w:rPr>
          <w:rFonts w:cs="CG Times" w:ascii="CG Times" w:hAnsi="CG Times"/>
        </w:rPr>
        <w:t>Q.</w:t>
        <w:tab/>
        <w:t>Were any of the 4 daily firm contracts terminated by either the shipper or Transwestern?</w:t>
      </w:r>
    </w:p>
    <w:p>
      <w:pPr>
        <w:pStyle w:val="Normal"/>
        <w:spacing w:lineRule="auto" w:line="480"/>
        <w:ind w:hanging="720" w:start="720" w:end="0"/>
        <w:jc w:val="both"/>
        <w:rPr>
          <w:rFonts w:ascii="CG Times" w:hAnsi="CG Times" w:cs="CG Times"/>
        </w:rPr>
      </w:pPr>
      <w:r>
        <w:rPr>
          <w:rFonts w:cs="CG Times" w:ascii="CG Times" w:hAnsi="CG Times"/>
        </w:rPr>
        <w:t>A.</w:t>
        <w:tab/>
        <w:t>No.  All 4 of the daily firm contracts were rolled over day to day until they terminated pursuant to the terms of each contract at the end of the applicable month, which was the maximum rollover period agreed to under each contract.</w:t>
      </w:r>
    </w:p>
    <w:p>
      <w:pPr>
        <w:pStyle w:val="Normal"/>
        <w:spacing w:lineRule="auto" w:line="480"/>
        <w:ind w:hanging="720" w:start="720" w:end="0"/>
        <w:jc w:val="both"/>
        <w:rPr>
          <w:rFonts w:ascii="CG Times" w:hAnsi="CG Times" w:cs="CG Times"/>
        </w:rPr>
      </w:pPr>
      <w:r>
        <w:rPr>
          <w:rFonts w:cs="CG Times" w:ascii="CG Times" w:hAnsi="CG Times"/>
        </w:rPr>
        <w:t>Q.</w:t>
        <w:tab/>
        <w:t>Have all of the daily firm contracts at issue terminated?</w:t>
      </w:r>
    </w:p>
    <w:p>
      <w:pPr>
        <w:pStyle w:val="Normal"/>
        <w:spacing w:lineRule="auto" w:line="480"/>
        <w:ind w:hanging="720" w:start="720" w:end="0"/>
        <w:jc w:val="both"/>
        <w:rPr>
          <w:rFonts w:ascii="CG Times" w:hAnsi="CG Times" w:cs="CG Times"/>
        </w:rPr>
      </w:pPr>
      <w:r>
        <w:rPr>
          <w:rFonts w:cs="CG Times" w:ascii="CG Times" w:hAnsi="CG Times"/>
        </w:rPr>
        <w:t>A.</w:t>
        <w:tab/>
        <w:t xml:space="preserve">Yes.  All 4 of the daily firm contracts terminated pursuant to their own terms at the end of the applicable month, either February or March.  Thus, the total period at issue for the 4 daily firm contracts is February through March, 2001.  </w:t>
      </w:r>
    </w:p>
    <w:p>
      <w:pPr>
        <w:pStyle w:val="Normal"/>
        <w:spacing w:lineRule="auto" w:line="480"/>
        <w:ind w:hanging="720" w:start="720" w:end="0"/>
        <w:jc w:val="both"/>
        <w:rPr>
          <w:rFonts w:ascii="CG Times" w:hAnsi="CG Times" w:cs="CG Times"/>
        </w:rPr>
      </w:pPr>
      <w:r>
        <w:rPr>
          <w:rFonts w:cs="CG Times" w:ascii="CG Times" w:hAnsi="CG Times"/>
        </w:rPr>
        <w:t>Q.</w:t>
        <w:tab/>
        <w:t>Does the firm capacity for deliveries to California under the 4 daily firm contracts at issue constitute a significant portion of Transwestern’s firm capacity for deliveries to California?</w:t>
      </w:r>
    </w:p>
    <w:p>
      <w:pPr>
        <w:pStyle w:val="Normal"/>
        <w:spacing w:lineRule="auto" w:line="480"/>
        <w:ind w:hanging="720" w:start="720" w:end="0"/>
        <w:jc w:val="both"/>
        <w:rPr>
          <w:rFonts w:ascii="CG Times" w:hAnsi="CG Times" w:cs="CG Times"/>
        </w:rPr>
      </w:pPr>
      <w:r>
        <w:rPr>
          <w:rFonts w:cs="CG Times" w:ascii="CG Times" w:hAnsi="CG Times"/>
        </w:rPr>
        <w:t>A.</w:t>
        <w:tab/>
        <w:t>No.  As shown above, the total firm capacity for deliveries to California under the daily firm contracts at issue was only 25,000 MMBtu/day for the month of February, 2001 and 20,000 MMBtu/day for the month of March, 2001.  Transwestern’s total firm capacity for deliveries to California, excluding the daily firm contracts at issue, was 1,090,000 MMBtu/day.</w:t>
      </w:r>
    </w:p>
    <w:p>
      <w:pPr>
        <w:pStyle w:val="Normal"/>
        <w:spacing w:lineRule="auto" w:line="480"/>
        <w:ind w:hanging="720" w:start="720" w:end="0"/>
        <w:jc w:val="both"/>
        <w:rPr>
          <w:rFonts w:ascii="CG Times" w:hAnsi="CG Times" w:cs="CG Times"/>
        </w:rPr>
      </w:pPr>
      <w:r>
        <w:rPr>
          <w:rFonts w:cs="CG Times" w:ascii="CG Times" w:hAnsi="CG Times"/>
        </w:rPr>
        <w:t>Q.</w:t>
        <w:tab/>
        <w:t>Please list the sub-docket reference number, the amount of firm capacity and the term of the negotiated rate transaction for the remaining 4 contracts at issue:</w:t>
      </w:r>
    </w:p>
    <w:p>
      <w:pPr>
        <w:pStyle w:val="Normal"/>
        <w:spacing w:lineRule="auto" w:line="480"/>
        <w:ind w:hanging="720" w:start="720" w:end="0"/>
        <w:jc w:val="both"/>
        <w:rPr>
          <w:rFonts w:ascii="CG Times" w:hAnsi="CG Times" w:cs="CG Times"/>
        </w:rPr>
      </w:pPr>
      <w:r>
        <w:rPr>
          <w:rFonts w:cs="CG Times" w:ascii="CG Times" w:hAnsi="CG Times"/>
        </w:rPr>
        <w:t>A.</w:t>
        <w:tab/>
        <w:t>The information is as follows:</w:t>
      </w:r>
    </w:p>
    <w:p>
      <w:pPr>
        <w:pStyle w:val="Normal"/>
        <w:tabs>
          <w:tab w:val="clear" w:pos="720"/>
          <w:tab w:val="center" w:pos="3060" w:leader="none"/>
          <w:tab w:val="center" w:pos="5220" w:leader="none"/>
          <w:tab w:val="center" w:pos="7200" w:leader="none"/>
        </w:tabs>
        <w:jc w:val="both"/>
        <w:rPr>
          <w:rFonts w:ascii="CG Times" w:hAnsi="CG Times" w:cs="CG Times"/>
        </w:rPr>
      </w:pPr>
      <w:r>
        <w:rPr>
          <w:rFonts w:cs="CG Times" w:ascii="CG Times" w:hAnsi="CG Times"/>
        </w:rPr>
        <w:tab/>
        <w:t>Firm Capacity</w:t>
      </w:r>
    </w:p>
    <w:p>
      <w:pPr>
        <w:pStyle w:val="Normal"/>
        <w:tabs>
          <w:tab w:val="clear" w:pos="720"/>
          <w:tab w:val="center" w:pos="1080" w:leader="none"/>
          <w:tab w:val="center" w:pos="3060" w:leader="none"/>
          <w:tab w:val="center" w:pos="5220" w:leader="none"/>
          <w:tab w:val="center" w:pos="7200" w:leader="none"/>
        </w:tabs>
        <w:jc w:val="both"/>
        <w:rPr>
          <w:rFonts w:ascii="CG Times" w:hAnsi="CG Times" w:cs="CG Times"/>
        </w:rPr>
      </w:pPr>
      <w:r>
        <w:rPr>
          <w:rFonts w:cs="CG Times" w:ascii="CG Times" w:hAnsi="CG Times"/>
        </w:rPr>
        <w:tab/>
        <w:t>Sub-</w:t>
        <w:tab/>
        <w:t>Maximum Daily Quantity</w:t>
      </w:r>
    </w:p>
    <w:p>
      <w:pPr>
        <w:pStyle w:val="Normal"/>
        <w:tabs>
          <w:tab w:val="clear" w:pos="720"/>
          <w:tab w:val="center" w:pos="1080" w:leader="none"/>
          <w:tab w:val="center" w:pos="3060" w:leader="none"/>
          <w:tab w:val="center" w:pos="5220" w:leader="none"/>
          <w:tab w:val="center" w:pos="7200" w:leader="none"/>
        </w:tabs>
        <w:jc w:val="both"/>
        <w:rPr>
          <w:rFonts w:ascii="CG Times" w:hAnsi="CG Times" w:cs="CG Times"/>
        </w:rPr>
      </w:pPr>
      <w:r>
        <w:rPr>
          <w:rFonts w:cs="CG Times" w:ascii="CG Times" w:hAnsi="CG Times"/>
        </w:rPr>
        <w:tab/>
        <w:t>Docket</w:t>
        <w:tab/>
        <w:t>(MDQ)</w:t>
        <w:tab/>
        <w:tab/>
        <w:t>Term of</w:t>
      </w:r>
    </w:p>
    <w:p>
      <w:pPr>
        <w:pStyle w:val="Normal"/>
        <w:tabs>
          <w:tab w:val="clear" w:pos="720"/>
          <w:tab w:val="center" w:pos="1080" w:leader="none"/>
          <w:tab w:val="center" w:pos="3060" w:leader="none"/>
          <w:tab w:val="center" w:pos="5220" w:leader="none"/>
          <w:tab w:val="center" w:pos="7200" w:leader="none"/>
        </w:tabs>
        <w:ind w:end="-180"/>
        <w:jc w:val="both"/>
        <w:rPr/>
      </w:pPr>
      <w:r>
        <w:rPr>
          <w:rFonts w:cs="CG Times" w:ascii="CG Times" w:hAnsi="CG Times"/>
        </w:rPr>
        <w:tab/>
      </w:r>
      <w:r>
        <w:rPr>
          <w:rFonts w:cs="CG Times" w:ascii="CG Times" w:hAnsi="CG Times"/>
          <w:u w:val="single"/>
        </w:rPr>
        <w:t>Number</w:t>
      </w:r>
      <w:r>
        <w:rPr>
          <w:rFonts w:cs="CG Times" w:ascii="CG Times" w:hAnsi="CG Times"/>
        </w:rPr>
        <w:tab/>
      </w:r>
      <w:r>
        <w:rPr>
          <w:rFonts w:cs="CG Times" w:ascii="CG Times" w:hAnsi="CG Times"/>
          <w:u w:val="single"/>
        </w:rPr>
        <w:t>        MMBtu/day        </w:t>
      </w:r>
      <w:r>
        <w:rPr>
          <w:rFonts w:cs="CG Times" w:ascii="CG Times" w:hAnsi="CG Times"/>
        </w:rPr>
        <w:tab/>
      </w:r>
      <w:r>
        <w:rPr>
          <w:rFonts w:cs="CG Times" w:ascii="CG Times" w:hAnsi="CG Times"/>
          <w:u w:val="single"/>
        </w:rPr>
        <w:t>Shipper</w:t>
      </w:r>
      <w:r>
        <w:rPr>
          <w:rFonts w:cs="CG Times" w:ascii="CG Times" w:hAnsi="CG Times"/>
        </w:rPr>
        <w:tab/>
      </w:r>
      <w:r>
        <w:rPr>
          <w:rFonts w:cs="CG Times" w:ascii="CG Times" w:hAnsi="CG Times"/>
          <w:u w:val="single"/>
        </w:rPr>
        <w:t>Negotiated Rate Transaction</w:t>
      </w:r>
    </w:p>
    <w:p>
      <w:pPr>
        <w:pStyle w:val="Normal"/>
        <w:ind w:hanging="720" w:start="720" w:end="0"/>
        <w:jc w:val="both"/>
        <w:rPr>
          <w:rFonts w:ascii="CG Times" w:hAnsi="CG Times" w:cs="CG Times"/>
          <w:u w:val="single"/>
        </w:rPr>
      </w:pPr>
      <w:r>
        <w:rPr>
          <w:rFonts w:cs="CG Times" w:ascii="CG Times" w:hAnsi="CG Times"/>
          <w:u w:val="single"/>
        </w:rPr>
      </w:r>
    </w:p>
    <w:p>
      <w:pPr>
        <w:pStyle w:val="Normal"/>
        <w:tabs>
          <w:tab w:val="left" w:pos="720" w:leader="none"/>
          <w:tab w:val="right" w:pos="3420" w:leader="none"/>
          <w:tab w:val="left" w:pos="4680" w:leader="none"/>
          <w:tab w:val="left" w:pos="6300" w:leader="none"/>
        </w:tabs>
        <w:jc w:val="both"/>
        <w:rPr>
          <w:rFonts w:ascii="CG Times" w:hAnsi="CG Times" w:cs="CG Times"/>
        </w:rPr>
      </w:pPr>
      <w:r>
        <w:rPr>
          <w:rFonts w:cs="CG Times" w:ascii="CG Times" w:hAnsi="CG Times"/>
        </w:rPr>
        <w:tab/>
        <w:t>012</w:t>
        <w:tab/>
        <w:t>35,700</w:t>
        <w:tab/>
        <w:t>Richardson</w:t>
        <w:tab/>
        <w:t>February 23-28, 2001</w:t>
      </w:r>
    </w:p>
    <w:p>
      <w:pPr>
        <w:pStyle w:val="Normal"/>
        <w:tabs>
          <w:tab w:val="left" w:pos="720" w:leader="none"/>
          <w:tab w:val="right" w:pos="3420" w:leader="none"/>
          <w:tab w:val="left" w:pos="4680" w:leader="none"/>
          <w:tab w:val="left" w:pos="6300" w:leader="none"/>
        </w:tabs>
        <w:jc w:val="both"/>
        <w:rPr>
          <w:rFonts w:ascii="CG Times" w:hAnsi="CG Times" w:cs="CG Times"/>
        </w:rPr>
      </w:pPr>
      <w:r>
        <w:rPr>
          <w:rFonts w:cs="CG Times" w:ascii="CG Times" w:hAnsi="CG Times"/>
        </w:rPr>
        <w:tab/>
        <w:t>014</w:t>
        <w:tab/>
        <w:t>100,000</w:t>
        <w:tab/>
        <w:t>BP</w:t>
        <w:tab/>
        <w:t>March 1-31, 2001</w:t>
      </w:r>
    </w:p>
    <w:p>
      <w:pPr>
        <w:pStyle w:val="Normal"/>
        <w:tabs>
          <w:tab w:val="left" w:pos="720" w:leader="none"/>
          <w:tab w:val="right" w:pos="3420" w:leader="none"/>
          <w:tab w:val="left" w:pos="4680" w:leader="none"/>
          <w:tab w:val="left" w:pos="6300" w:leader="none"/>
        </w:tabs>
        <w:ind w:hanging="6480" w:start="6480" w:end="0"/>
        <w:jc w:val="both"/>
        <w:rPr>
          <w:rFonts w:ascii="CG Times" w:hAnsi="CG Times" w:cs="CG Times"/>
        </w:rPr>
      </w:pPr>
      <w:r>
        <w:rPr>
          <w:rFonts w:cs="CG Times" w:ascii="CG Times" w:hAnsi="CG Times"/>
        </w:rPr>
        <w:tab/>
        <w:t>014/016</w:t>
        <w:tab/>
        <w:t>30,000</w:t>
        <w:tab/>
        <w:t>Reliant</w:t>
        <w:tab/>
        <w:t xml:space="preserve">March 1-31, 2001; </w:t>
      </w:r>
    </w:p>
    <w:p>
      <w:pPr>
        <w:pStyle w:val="Normal"/>
        <w:tabs>
          <w:tab w:val="left" w:pos="720" w:leader="none"/>
          <w:tab w:val="right" w:pos="3420" w:leader="none"/>
          <w:tab w:val="left" w:pos="4680" w:leader="none"/>
          <w:tab w:val="left" w:pos="6300" w:leader="none"/>
        </w:tabs>
        <w:ind w:hanging="6480" w:start="6480" w:end="0"/>
        <w:jc w:val="both"/>
        <w:rPr>
          <w:rFonts w:ascii="CG Times" w:hAnsi="CG Times" w:cs="CG Times"/>
        </w:rPr>
      </w:pPr>
      <w:r>
        <w:rPr>
          <w:rFonts w:cs="CG Times" w:ascii="CG Times" w:hAnsi="CG Times"/>
        </w:rPr>
        <w:tab/>
        <w:tab/>
        <w:tab/>
        <w:tab/>
        <w:t>  April 3-30, 2001;</w:t>
      </w:r>
    </w:p>
    <w:p>
      <w:pPr>
        <w:pStyle w:val="Normal"/>
        <w:tabs>
          <w:tab w:val="left" w:pos="720" w:leader="none"/>
          <w:tab w:val="right" w:pos="3420" w:leader="none"/>
          <w:tab w:val="left" w:pos="4680" w:leader="none"/>
          <w:tab w:val="left" w:pos="6300" w:leader="none"/>
        </w:tabs>
        <w:ind w:hanging="6480" w:start="6480" w:end="0"/>
        <w:jc w:val="both"/>
        <w:rPr>
          <w:rFonts w:ascii="CG Times" w:hAnsi="CG Times" w:cs="CG Times"/>
        </w:rPr>
      </w:pPr>
      <w:r>
        <w:rPr>
          <w:rFonts w:cs="CG Times" w:ascii="CG Times" w:hAnsi="CG Times"/>
        </w:rPr>
        <w:tab/>
        <w:tab/>
        <w:tab/>
        <w:tab/>
        <w:tab/>
        <w:t>rolled over</w:t>
      </w:r>
    </w:p>
    <w:p>
      <w:pPr>
        <w:pStyle w:val="Normal"/>
        <w:tabs>
          <w:tab w:val="left" w:pos="720" w:leader="none"/>
          <w:tab w:val="right" w:pos="3420" w:leader="none"/>
          <w:tab w:val="left" w:pos="4680" w:leader="none"/>
          <w:tab w:val="left" w:pos="6300" w:leader="none"/>
        </w:tabs>
        <w:ind w:hanging="6480" w:start="6480" w:end="0"/>
        <w:jc w:val="both"/>
        <w:rPr>
          <w:rFonts w:ascii="CG Times" w:hAnsi="CG Times" w:cs="CG Times"/>
        </w:rPr>
      </w:pPr>
      <w:r>
        <w:rPr>
          <w:rFonts w:cs="CG Times" w:ascii="CG Times" w:hAnsi="CG Times"/>
        </w:rPr>
        <w:tab/>
        <w:tab/>
        <w:tab/>
        <w:tab/>
        <w:tab/>
        <w:t>month to month</w:t>
      </w:r>
    </w:p>
    <w:p>
      <w:pPr>
        <w:pStyle w:val="Normal"/>
        <w:tabs>
          <w:tab w:val="left" w:pos="720" w:leader="none"/>
          <w:tab w:val="right" w:pos="3420" w:leader="none"/>
          <w:tab w:val="left" w:pos="4680" w:leader="none"/>
          <w:tab w:val="left" w:pos="6300" w:leader="none"/>
        </w:tabs>
        <w:ind w:hanging="6480" w:start="6480" w:end="0"/>
        <w:jc w:val="both"/>
        <w:rPr>
          <w:rFonts w:ascii="CG Times" w:hAnsi="CG Times" w:cs="CG Times"/>
        </w:rPr>
      </w:pPr>
      <w:r>
        <w:rPr>
          <w:rFonts w:cs="CG Times" w:ascii="CG Times" w:hAnsi="CG Times"/>
        </w:rPr>
        <w:tab/>
        <w:t>015</w:t>
        <w:tab/>
        <w:t>50,000</w:t>
        <w:tab/>
        <w:t>Astra</w:t>
        <w:tab/>
        <w:t>March 1, 2001 through March 31, 2003</w:t>
      </w:r>
    </w:p>
    <w:p>
      <w:pPr>
        <w:pStyle w:val="Normal"/>
        <w:tabs>
          <w:tab w:val="left" w:pos="720" w:leader="none"/>
          <w:tab w:val="right" w:pos="3420" w:leader="none"/>
          <w:tab w:val="left" w:pos="4680" w:leader="none"/>
          <w:tab w:val="left" w:pos="6300" w:leader="none"/>
        </w:tabs>
        <w:jc w:val="both"/>
        <w:rPr>
          <w:rFonts w:ascii="CG Times" w:hAnsi="CG Times" w:cs="CG Times"/>
        </w:rPr>
      </w:pPr>
      <w:r>
        <w:rPr>
          <w:rFonts w:cs="CG Times" w:ascii="CG Times" w:hAnsi="CG Times"/>
        </w:rPr>
      </w:r>
    </w:p>
    <w:p>
      <w:pPr>
        <w:pStyle w:val="Normal"/>
        <w:spacing w:lineRule="auto" w:line="480"/>
        <w:ind w:hanging="720" w:start="720" w:end="0"/>
        <w:jc w:val="both"/>
        <w:rPr>
          <w:rFonts w:ascii="CG Times" w:hAnsi="CG Times" w:cs="CG Times"/>
        </w:rPr>
      </w:pPr>
      <w:r>
        <w:rPr>
          <w:rFonts w:cs="CG Times" w:ascii="CG Times" w:hAnsi="CG Times"/>
        </w:rPr>
        <w:t>Q.</w:t>
        <w:tab/>
        <w:t>Do the negotiated rate provisions in all 8 contracts apply to primary delivery point capacity for firm deliveries to California?</w:t>
      </w:r>
    </w:p>
    <w:p>
      <w:pPr>
        <w:pStyle w:val="Normal"/>
        <w:spacing w:lineRule="auto" w:line="480"/>
        <w:ind w:hanging="720" w:start="720" w:end="0"/>
        <w:jc w:val="both"/>
        <w:rPr>
          <w:rFonts w:ascii="CG Times" w:hAnsi="CG Times" w:cs="CG Times"/>
        </w:rPr>
      </w:pPr>
      <w:r>
        <w:rPr>
          <w:rFonts w:cs="CG Times" w:ascii="CG Times" w:hAnsi="CG Times"/>
        </w:rPr>
        <w:t>A.</w:t>
        <w:tab/>
        <w:t>No.  The negotiated rate provisions in the 4 daily firm contracts apply to primary delivery point capacity for firm deliveries to California.  The negotiated rate provisions in the remaining 4 contracts apply to alternate delivery point capacity for firm deliveries to California.</w:t>
      </w:r>
    </w:p>
    <w:p>
      <w:pPr>
        <w:pStyle w:val="Normal"/>
        <w:spacing w:lineRule="auto" w:line="480"/>
        <w:ind w:hanging="720" w:start="720" w:end="0"/>
        <w:jc w:val="both"/>
        <w:rPr>
          <w:rFonts w:ascii="CG Times" w:hAnsi="CG Times" w:cs="CG Times"/>
        </w:rPr>
      </w:pPr>
      <w:r>
        <w:rPr>
          <w:rFonts w:cs="CG Times" w:ascii="CG Times" w:hAnsi="CG Times"/>
        </w:rPr>
        <w:t>Q.</w:t>
        <w:tab/>
        <w:t>What is the difference between primary firm and alternate firm delivery point capacity?</w:t>
      </w:r>
    </w:p>
    <w:p>
      <w:pPr>
        <w:pStyle w:val="Normal"/>
        <w:spacing w:lineRule="auto" w:line="480"/>
        <w:ind w:hanging="720" w:start="720" w:end="0"/>
        <w:jc w:val="both"/>
        <w:rPr>
          <w:rFonts w:ascii="CG Times" w:hAnsi="CG Times" w:cs="CG Times"/>
        </w:rPr>
      </w:pPr>
      <w:r>
        <w:rPr>
          <w:rFonts w:cs="CG Times" w:ascii="CG Times" w:hAnsi="CG Times"/>
        </w:rPr>
        <w:t>A.</w:t>
        <w:tab/>
        <w:t>A shipper with primary firm delivery point capacity is assured of having the capacity and has a higher priority for purposes of scheduling and curtailment.  A shipper with alternate firm delivery point capacity has no assurance of having the capacity and will not receive any capacity if all of the capacity at the delivery point is fully contracted and utilized by the shippers having primary firm capacity.</w:t>
      </w:r>
    </w:p>
    <w:p>
      <w:pPr>
        <w:pStyle w:val="Normal"/>
        <w:spacing w:lineRule="auto" w:line="480"/>
        <w:ind w:hanging="720" w:start="720" w:end="0"/>
        <w:jc w:val="both"/>
        <w:rPr>
          <w:rFonts w:ascii="CG Times" w:hAnsi="CG Times" w:cs="CG Times"/>
        </w:rPr>
      </w:pPr>
      <w:r>
        <w:rPr>
          <w:rFonts w:cs="CG Times" w:ascii="CG Times" w:hAnsi="CG Times"/>
          <w:b/>
        </w:rPr>
        <w:t>II.</w:t>
        <w:tab/>
      </w:r>
      <w:r>
        <w:rPr>
          <w:rFonts w:cs="CG Times" w:ascii="CG Times" w:hAnsi="CG Times"/>
          <w:b/>
          <w:u w:val="single"/>
        </w:rPr>
        <w:t>The First Question:  Advertising and Awarding of the Capacity at Issue</w:t>
      </w:r>
    </w:p>
    <w:p>
      <w:pPr>
        <w:pStyle w:val="Normal"/>
        <w:spacing w:lineRule="auto" w:line="480"/>
        <w:ind w:hanging="720" w:start="720" w:end="0"/>
        <w:jc w:val="both"/>
        <w:rPr>
          <w:rFonts w:ascii="CG Times" w:hAnsi="CG Times" w:cs="CG Times"/>
        </w:rPr>
      </w:pPr>
      <w:r>
        <w:rPr>
          <w:rFonts w:cs="CG Times" w:ascii="CG Times" w:hAnsi="CG Times"/>
        </w:rPr>
        <w:t>Q.</w:t>
        <w:tab/>
        <w:t>Is Transwestern’s certificated design capacity for firm deliveries to California fully subscribed on a long-term basis?</w:t>
      </w:r>
    </w:p>
    <w:p>
      <w:pPr>
        <w:pStyle w:val="Normal"/>
        <w:spacing w:lineRule="auto" w:line="480"/>
        <w:ind w:hanging="720" w:start="720" w:end="0"/>
        <w:jc w:val="both"/>
        <w:rPr>
          <w:rFonts w:ascii="CG Times" w:hAnsi="CG Times" w:cs="CG Times"/>
        </w:rPr>
      </w:pPr>
      <w:r>
        <w:rPr>
          <w:rFonts w:cs="CG Times" w:ascii="CG Times" w:hAnsi="CG Times"/>
        </w:rPr>
        <w:t>A.</w:t>
        <w:tab/>
        <w:t>Yes.</w:t>
      </w:r>
    </w:p>
    <w:p>
      <w:pPr>
        <w:pStyle w:val="Normal"/>
        <w:spacing w:lineRule="auto" w:line="480"/>
        <w:ind w:hanging="720" w:start="720" w:end="0"/>
        <w:jc w:val="both"/>
        <w:rPr>
          <w:rFonts w:ascii="CG Times" w:hAnsi="CG Times" w:cs="CG Times"/>
        </w:rPr>
      </w:pPr>
      <w:r>
        <w:rPr>
          <w:rFonts w:cs="CG Times" w:ascii="CG Times" w:hAnsi="CG Times"/>
        </w:rPr>
        <w:t>Q.</w:t>
        <w:tab/>
        <w:t>How did the additional capacity that was provided under the 4 daily firm contracts at issue become available?</w:t>
      </w:r>
    </w:p>
    <w:p>
      <w:pPr>
        <w:pStyle w:val="Normal"/>
        <w:spacing w:lineRule="auto" w:line="480"/>
        <w:ind w:hanging="720" w:start="720" w:end="0"/>
        <w:jc w:val="both"/>
        <w:rPr>
          <w:rFonts w:ascii="CG Times" w:hAnsi="CG Times" w:cs="CG Times"/>
        </w:rPr>
      </w:pPr>
      <w:r>
        <w:rPr>
          <w:rFonts w:cs="CG Times" w:ascii="CG Times" w:hAnsi="CG Times"/>
        </w:rPr>
        <w:t>A.</w:t>
        <w:tab/>
        <w:t>As noted by the Commission in its July 26, 2001 order, the capacity became available for a short period of time due to operational conditions.  96 FERC ¶61,138 (mimeo at 4-5).  Although each segment of Transwestern’s facilities has a specified design capacity, the capacity of those facilities may, during certain periods of time, exceed their design capacity as a result of certain changes in operating conditions such as lower winter ambient temperatures and the increased compressor efficiency associated with such temperatures.</w:t>
      </w:r>
    </w:p>
    <w:p>
      <w:pPr>
        <w:pStyle w:val="Normal"/>
        <w:spacing w:lineRule="auto" w:line="480"/>
        <w:ind w:hanging="720" w:start="720" w:end="0"/>
        <w:jc w:val="both"/>
        <w:rPr>
          <w:rFonts w:ascii="CG Times" w:hAnsi="CG Times" w:cs="CG Times"/>
        </w:rPr>
      </w:pPr>
      <w:r>
        <w:rPr>
          <w:rFonts w:cs="CG Times" w:ascii="CG Times" w:hAnsi="CG Times"/>
        </w:rPr>
        <w:t>Q.</w:t>
        <w:tab/>
        <w:t>Does the Commission allow pipelines to sell operational capacity on a short-term firm basis?</w:t>
      </w:r>
    </w:p>
    <w:p>
      <w:pPr>
        <w:pStyle w:val="Normal"/>
        <w:spacing w:lineRule="auto" w:line="480"/>
        <w:ind w:hanging="720" w:start="720" w:end="0"/>
        <w:jc w:val="both"/>
        <w:rPr/>
      </w:pPr>
      <w:r>
        <w:rPr>
          <w:rFonts w:cs="CG Times" w:ascii="CG Times" w:hAnsi="CG Times"/>
        </w:rPr>
        <w:t>A.</w:t>
        <w:tab/>
        <w:t xml:space="preserve">Yes.  As explained by the Commission in its July 26th order, the Commission has allowed operational capacity to be sold on a short-term firm basis.  As noted in the July 26th order, the Commission’s policy is set forth in </w:t>
      </w:r>
      <w:r>
        <w:rPr>
          <w:rFonts w:cs="CG Times" w:ascii="CG Times" w:hAnsi="CG Times"/>
          <w:u w:val="single"/>
        </w:rPr>
        <w:t>Iroquois Gas Transmission System, L.P.</w:t>
      </w:r>
      <w:r>
        <w:rPr>
          <w:rFonts w:cs="CG Times" w:ascii="CG Times" w:hAnsi="CG Times"/>
        </w:rPr>
        <w:t xml:space="preserve">, 79 FERC ¶61,394 at 62,695-97 (1997), where the Commission stated that, in reference to varying ambient temperatures and/or pressures downstream, “any capacity created by this phenomenon can be used as short-term firm transportation.”  </w:t>
      </w:r>
      <w:r>
        <w:rPr>
          <w:rFonts w:cs="CG Times" w:ascii="CG Times" w:hAnsi="CG Times"/>
          <w:u w:val="single"/>
        </w:rPr>
        <w:t>Id</w:t>
      </w:r>
      <w:r>
        <w:rPr>
          <w:rFonts w:cs="CG Times" w:ascii="CG Times" w:hAnsi="CG Times"/>
        </w:rPr>
        <w:t>. at 62,696.  Selling operational capacity on a short-term firm basis advances the Commission’s policies of serving the needs of shippers and maximizing pipeline throughput.</w:t>
      </w:r>
    </w:p>
    <w:p>
      <w:pPr>
        <w:pStyle w:val="Normal"/>
        <w:spacing w:lineRule="auto" w:line="480"/>
        <w:ind w:hanging="720" w:start="720" w:end="0"/>
        <w:jc w:val="both"/>
        <w:rPr>
          <w:rFonts w:ascii="CG Times" w:hAnsi="CG Times" w:cs="CG Times"/>
        </w:rPr>
      </w:pPr>
      <w:r>
        <w:rPr>
          <w:rFonts w:cs="CG Times" w:ascii="CG Times" w:hAnsi="CG Times"/>
        </w:rPr>
        <w:t>Q.</w:t>
        <w:tab/>
        <w:t>Does Transwestern follow the Commission’s requirement to post available capacity?</w:t>
      </w:r>
    </w:p>
    <w:p>
      <w:pPr>
        <w:pStyle w:val="Normal"/>
        <w:spacing w:lineRule="auto" w:line="480"/>
        <w:ind w:hanging="720" w:start="720" w:end="0"/>
        <w:jc w:val="both"/>
        <w:rPr>
          <w:rFonts w:ascii="CG Times" w:hAnsi="CG Times" w:cs="CG Times"/>
        </w:rPr>
      </w:pPr>
      <w:r>
        <w:rPr>
          <w:rFonts w:cs="CG Times" w:ascii="CG Times" w:hAnsi="CG Times"/>
        </w:rPr>
        <w:t>A.</w:t>
        <w:tab/>
        <w:t>Yes.  Transwestern posts its available capacity on its internet web site, thereby offering such capacity to all potential shippers.  By posting available firm capacity on its internet web site, Transwestern gives all potential shippers the opportunity to submit a request for such capacity.</w:t>
      </w:r>
    </w:p>
    <w:p>
      <w:pPr>
        <w:pStyle w:val="Normal"/>
        <w:spacing w:lineRule="auto" w:line="480"/>
        <w:ind w:hanging="720" w:start="720" w:end="0"/>
        <w:jc w:val="both"/>
        <w:rPr>
          <w:rFonts w:ascii="CG Times" w:hAnsi="CG Times" w:cs="CG Times"/>
        </w:rPr>
      </w:pPr>
      <w:r>
        <w:rPr>
          <w:rFonts w:cs="CG Times" w:ascii="CG Times" w:hAnsi="CG Times"/>
        </w:rPr>
        <w:t>Q.</w:t>
        <w:tab/>
        <w:t>What is Transwestern’s time period for posting capacity that is available for 5 months or less, which covers all of the contracts at issue except the Astra contract?</w:t>
      </w:r>
    </w:p>
    <w:p>
      <w:pPr>
        <w:pStyle w:val="Normal"/>
        <w:spacing w:lineRule="auto" w:line="480"/>
        <w:ind w:hanging="720" w:start="720" w:end="0"/>
        <w:jc w:val="both"/>
        <w:rPr/>
      </w:pPr>
      <w:r>
        <w:rPr>
          <w:rFonts w:cs="CG Times" w:ascii="CG Times" w:hAnsi="CG Times"/>
        </w:rPr>
        <w:t>A.</w:t>
        <w:tab/>
        <w:t xml:space="preserve">For capacity being made available for 5 months or less, Transwestern’s procedure is to post such capacity for one business day, from 9:00 a.m. to 5:00 p.m.  This posting period is more than sufficient under the Commission policy as recently set forth in </w:t>
      </w:r>
      <w:r>
        <w:rPr>
          <w:rFonts w:cs="CG Times" w:ascii="CG Times" w:hAnsi="CG Times"/>
          <w:u w:val="single"/>
        </w:rPr>
        <w:t>Columbia Gas Transmission Corporation</w:t>
      </w:r>
      <w:r>
        <w:rPr>
          <w:rFonts w:cs="CG Times" w:ascii="CG Times" w:hAnsi="CG Times"/>
        </w:rPr>
        <w:t xml:space="preserve">, 94 FERC ¶61,301 at 62,103-04 (2001).  In </w:t>
      </w:r>
      <w:r>
        <w:rPr>
          <w:rFonts w:cs="CG Times" w:ascii="CG Times" w:hAnsi="CG Times"/>
          <w:u w:val="single"/>
        </w:rPr>
        <w:t>Columbia</w:t>
      </w:r>
      <w:r>
        <w:rPr>
          <w:rFonts w:cs="CG Times" w:ascii="CG Times" w:hAnsi="CG Times"/>
        </w:rPr>
        <w:t xml:space="preserve">, the Commission approved Columbia’s proposal to establish an interactive auction process in which firm capacity available for less than one year would be posted for a one-hour period from 7 a.m. to 8 a.m.  It should be emphasized that Columbia’s posting and bidding period for firm capacity available for less than five months had been one hour even before Columbia’s proposal had been approved.  In other words, Columbia’s proposal extended the previously approved one-hour posting and bidding period to transactions with terms of up to one year.  Thus, the eight-hour posting and bidding period used by Transwestern for capacity made available for 5 months or less, exceeds the requirements set forth in </w:t>
      </w:r>
      <w:r>
        <w:rPr>
          <w:rFonts w:cs="CG Times" w:ascii="CG Times" w:hAnsi="CG Times"/>
          <w:u w:val="single"/>
        </w:rPr>
        <w:t>Columbia</w:t>
      </w:r>
      <w:r>
        <w:rPr>
          <w:rFonts w:cs="CG Times" w:ascii="CG Times" w:hAnsi="CG Times"/>
        </w:rPr>
        <w:t xml:space="preserve">.  </w:t>
      </w:r>
    </w:p>
    <w:p>
      <w:pPr>
        <w:pStyle w:val="Normal"/>
        <w:spacing w:lineRule="auto" w:line="480"/>
        <w:ind w:hanging="720" w:start="720" w:end="0"/>
        <w:jc w:val="both"/>
        <w:rPr>
          <w:rFonts w:ascii="CG Times" w:hAnsi="CG Times" w:cs="CG Times"/>
        </w:rPr>
      </w:pPr>
      <w:r>
        <w:rPr>
          <w:rFonts w:cs="CG Times" w:ascii="CG Times" w:hAnsi="CG Times"/>
        </w:rPr>
        <w:t>Q.</w:t>
        <w:tab/>
        <w:t>What is Transwestern’s time period for posting capacity being made available for one year or longer, such as the capacity under the Astra contract having a term of 2 years?</w:t>
      </w:r>
    </w:p>
    <w:p>
      <w:pPr>
        <w:pStyle w:val="Normal"/>
        <w:spacing w:lineRule="auto" w:line="480"/>
        <w:ind w:hanging="720" w:start="720" w:end="0"/>
        <w:jc w:val="both"/>
        <w:rPr>
          <w:rFonts w:ascii="CG Times" w:hAnsi="CG Times" w:cs="CG Times"/>
        </w:rPr>
      </w:pPr>
      <w:r>
        <w:rPr>
          <w:rFonts w:cs="CG Times" w:ascii="CG Times" w:hAnsi="CG Times"/>
        </w:rPr>
        <w:t>A.</w:t>
        <w:tab/>
        <w:t>Consistent with Commission policy, long-term capacity being made available for one year or longer is posted for 5 business days.  If such capacity is unsold at the end of such posting period, it remains posted on Transwestern’s Unsubscribed Capacity Report.</w:t>
      </w:r>
    </w:p>
    <w:p>
      <w:pPr>
        <w:pStyle w:val="Normal"/>
        <w:spacing w:lineRule="auto" w:line="480"/>
        <w:ind w:hanging="720" w:start="720" w:end="0"/>
        <w:jc w:val="both"/>
        <w:rPr>
          <w:rFonts w:ascii="CG Times" w:hAnsi="CG Times" w:cs="CG Times"/>
        </w:rPr>
      </w:pPr>
      <w:r>
        <w:rPr>
          <w:rFonts w:cs="CG Times" w:ascii="CG Times" w:hAnsi="CG Times"/>
        </w:rPr>
        <w:t>Q.</w:t>
        <w:tab/>
        <w:t>What information does Transwestern post on its internet web site when it posts firm capacity as available?</w:t>
      </w:r>
    </w:p>
    <w:p>
      <w:pPr>
        <w:pStyle w:val="Normal"/>
        <w:spacing w:lineRule="auto" w:line="480"/>
        <w:ind w:hanging="720" w:start="720" w:end="0"/>
        <w:jc w:val="both"/>
        <w:rPr>
          <w:rFonts w:ascii="CG Times" w:hAnsi="CG Times" w:cs="CG Times"/>
        </w:rPr>
      </w:pPr>
      <w:r>
        <w:rPr>
          <w:rFonts w:cs="CG Times" w:ascii="CG Times" w:hAnsi="CG Times"/>
        </w:rPr>
        <w:t>A.</w:t>
        <w:tab/>
        <w:t>In accordance with Section 18 of the General Terms and Conditions of Transwestern’s FERC Gas Tariff, firm capacity posted as available is identified on Transwestern’s Unsubscribed Capacity Report as to its location by mainline/lateral, receipt point(s) and delivery point(s).  By posting this information on its internet web site, Transwestern gives all potential shippers notice of the availability of the capacity and the opportunity to submit a request for it.</w:t>
      </w:r>
    </w:p>
    <w:p>
      <w:pPr>
        <w:pStyle w:val="Normal"/>
        <w:spacing w:lineRule="auto" w:line="480"/>
        <w:ind w:hanging="720" w:start="720" w:end="0"/>
        <w:jc w:val="both"/>
        <w:rPr>
          <w:rFonts w:ascii="CG Times" w:hAnsi="CG Times" w:cs="CG Times"/>
        </w:rPr>
      </w:pPr>
      <w:r>
        <w:rPr>
          <w:rFonts w:cs="CG Times" w:ascii="CG Times" w:hAnsi="CG Times"/>
        </w:rPr>
        <w:t>Q.</w:t>
        <w:tab/>
        <w:t>What is Transwestern’s procedure for awarding capacity?</w:t>
      </w:r>
    </w:p>
    <w:p>
      <w:pPr>
        <w:pStyle w:val="Normal"/>
        <w:spacing w:lineRule="auto" w:line="480"/>
        <w:ind w:hanging="720" w:start="720" w:end="0"/>
        <w:jc w:val="both"/>
        <w:rPr>
          <w:rFonts w:ascii="CG Times" w:hAnsi="CG Times" w:cs="CG Times"/>
        </w:rPr>
      </w:pPr>
      <w:r>
        <w:rPr>
          <w:rFonts w:cs="CG Times" w:ascii="CG Times" w:hAnsi="CG Times"/>
        </w:rPr>
        <w:t>A.</w:t>
        <w:tab/>
        <w:t>If only one request for the posted capacity is received by the end of the posting period, the requesting shipper is entitled to the capacity at the recourse rate, which is Transwestern’s Commission-approved maximum tariff rate. However, the requesting shipper and Transwestern may agree to substitute a discounted rate or a negotiated rate.  If more than one request for the posted capacity is received by the end of the posting period, Transwestern follows the allocation procedures in its tariff.</w:t>
      </w:r>
    </w:p>
    <w:p>
      <w:pPr>
        <w:pStyle w:val="Normal"/>
        <w:spacing w:lineRule="auto" w:line="480"/>
        <w:ind w:hanging="720" w:start="720" w:end="0"/>
        <w:jc w:val="both"/>
        <w:rPr>
          <w:rFonts w:ascii="CG Times" w:hAnsi="CG Times" w:cs="CG Times"/>
        </w:rPr>
      </w:pPr>
      <w:r>
        <w:rPr>
          <w:rFonts w:cs="CG Times" w:ascii="CG Times" w:hAnsi="CG Times"/>
        </w:rPr>
        <w:t>Q.</w:t>
        <w:tab/>
        <w:t>What requests for capacity did Transwestern receive with respect to the capacity at issue?</w:t>
      </w:r>
    </w:p>
    <w:p>
      <w:pPr>
        <w:pStyle w:val="Normal"/>
        <w:spacing w:lineRule="auto" w:line="480"/>
        <w:ind w:hanging="720" w:start="720" w:end="0"/>
        <w:jc w:val="both"/>
        <w:rPr>
          <w:rFonts w:ascii="CG Times" w:hAnsi="CG Times" w:cs="CG Times"/>
        </w:rPr>
      </w:pPr>
      <w:r>
        <w:rPr>
          <w:rFonts w:cs="CG Times" w:ascii="CG Times" w:hAnsi="CG Times"/>
        </w:rPr>
        <w:t>A.</w:t>
        <w:tab/>
        <w:t>The only request for capacity received by Transwestern was the request of the respective shipper which purchased such capacity under each respective contract at issue.  No other requests for such capacity were submitted, so no allocation of capacity was required.</w:t>
      </w:r>
    </w:p>
    <w:p>
      <w:pPr>
        <w:pStyle w:val="Normal"/>
        <w:spacing w:lineRule="auto" w:line="480"/>
        <w:ind w:hanging="720" w:start="720" w:end="0"/>
        <w:jc w:val="both"/>
        <w:rPr>
          <w:rFonts w:ascii="CG Times" w:hAnsi="CG Times" w:cs="CG Times"/>
        </w:rPr>
      </w:pPr>
      <w:r>
        <w:rPr>
          <w:rFonts w:cs="CG Times" w:ascii="CG Times" w:hAnsi="CG Times"/>
        </w:rPr>
        <w:t>Q.</w:t>
        <w:tab/>
        <w:t>Was the capacity under the contracts at issue advertised and awarded in an accurate and fair manner consistent with Transwestern’s tariff?</w:t>
      </w:r>
    </w:p>
    <w:p>
      <w:pPr>
        <w:pStyle w:val="Normal"/>
        <w:spacing w:lineRule="auto" w:line="480"/>
        <w:ind w:hanging="720" w:start="720" w:end="0"/>
        <w:jc w:val="both"/>
        <w:rPr>
          <w:rFonts w:ascii="CG Times" w:hAnsi="CG Times" w:cs="CG Times"/>
        </w:rPr>
      </w:pPr>
      <w:r>
        <w:rPr>
          <w:rFonts w:cs="CG Times" w:ascii="CG Times" w:hAnsi="CG Times"/>
        </w:rPr>
        <w:t>A.</w:t>
        <w:tab/>
        <w:t>Yes.  As stated in Mr. Harris’ testimony, Transwestern followed the procedures I described above for posting and awarding the capacity at issue.  After each respective posting and bidding period ended for each respective amount of posted capacity, Transwestern awarded the posted capacity to the only shipper requesting such capacity and entered into the contracts at issue.  The rate agreed to with each shipper is discussed in the testimony of Mr. Harris.</w:t>
      </w:r>
      <w:r>
        <w:br w:type="page"/>
      </w:r>
    </w:p>
    <w:p>
      <w:pPr>
        <w:pStyle w:val="Normal"/>
        <w:ind w:hanging="720" w:start="720" w:end="0"/>
        <w:jc w:val="both"/>
        <w:rPr>
          <w:rFonts w:ascii="CG Times" w:hAnsi="CG Times" w:cs="CG Times"/>
        </w:rPr>
      </w:pPr>
      <w:r>
        <w:rPr>
          <w:rFonts w:cs="CG Times" w:ascii="CG Times" w:hAnsi="CG Times"/>
          <w:b/>
        </w:rPr>
        <w:t>III.</w:t>
        <w:tab/>
      </w:r>
      <w:r>
        <w:rPr>
          <w:rFonts w:cs="CG Times" w:ascii="CG Times" w:hAnsi="CG Times"/>
          <w:b/>
          <w:u w:val="single"/>
        </w:rPr>
        <w:t>The Second Question:  The Allegation That Transwestern Withheld The Capacity at Issue at Recourse Rates</w:t>
      </w:r>
    </w:p>
    <w:p>
      <w:pPr>
        <w:pStyle w:val="Normal"/>
        <w:ind w:hanging="720" w:start="720" w:end="0"/>
        <w:jc w:val="both"/>
        <w:rPr>
          <w:rFonts w:ascii="CG Times" w:hAnsi="CG Times" w:cs="CG Times"/>
        </w:rPr>
      </w:pPr>
      <w:r>
        <w:rPr>
          <w:rFonts w:cs="CG Times" w:ascii="CG Times" w:hAnsi="CG Times"/>
        </w:rPr>
      </w:r>
    </w:p>
    <w:p>
      <w:pPr>
        <w:pStyle w:val="Normal"/>
        <w:spacing w:lineRule="auto" w:line="480"/>
        <w:ind w:hanging="720" w:start="720" w:end="0"/>
        <w:jc w:val="both"/>
        <w:rPr>
          <w:rFonts w:ascii="CG Times" w:hAnsi="CG Times" w:cs="CG Times"/>
        </w:rPr>
      </w:pPr>
      <w:r>
        <w:rPr>
          <w:rFonts w:cs="CG Times" w:ascii="CG Times" w:hAnsi="CG Times"/>
        </w:rPr>
        <w:t>Q.</w:t>
        <w:tab/>
        <w:t>Did Transwestern withhold the capacity at issue at recourse rates in order to make it available under substantially higher negotiated rates?</w:t>
      </w:r>
    </w:p>
    <w:p>
      <w:pPr>
        <w:pStyle w:val="Normal"/>
        <w:spacing w:lineRule="auto" w:line="480"/>
        <w:ind w:hanging="720" w:start="720" w:end="0"/>
        <w:jc w:val="both"/>
        <w:rPr>
          <w:rFonts w:ascii="CG Times" w:hAnsi="CG Times" w:cs="CG Times"/>
        </w:rPr>
      </w:pPr>
      <w:r>
        <w:rPr>
          <w:rFonts w:cs="CG Times" w:ascii="CG Times" w:hAnsi="CG Times"/>
        </w:rPr>
        <w:t>A.</w:t>
        <w:tab/>
        <w:t>No.  The capacity at issue was in fact made available to all potential shippers at Transwestern’s recourse rates in accordance with Transwestern’s tariff and Commission policy.  When Transwestern posted the capacity at issue on its internet web site, it gave notice to all potential shippers that there was available firm capacity at the identified locations which any potential shipper could have requested at the firm recourse rates in Transwestern’s FERC Gas Tariff, which also are posted on Transwestern’s internet web site.  Transwestern’s firm recourse rates as posted on its internet web site are available to any potential shipper for any firm capacity that is posted as available.</w:t>
      </w:r>
    </w:p>
    <w:p>
      <w:pPr>
        <w:pStyle w:val="Normal"/>
        <w:spacing w:lineRule="auto" w:line="480"/>
        <w:ind w:hanging="720" w:start="720" w:end="0"/>
        <w:jc w:val="both"/>
        <w:rPr>
          <w:rFonts w:ascii="CG Times" w:hAnsi="CG Times" w:cs="CG Times"/>
        </w:rPr>
      </w:pPr>
      <w:r>
        <w:rPr>
          <w:rFonts w:cs="CG Times" w:ascii="CG Times" w:hAnsi="CG Times"/>
        </w:rPr>
        <w:t>Q.</w:t>
        <w:tab/>
        <w:t>Please describe Transwestern’s firm recourse rates.</w:t>
      </w:r>
    </w:p>
    <w:p>
      <w:pPr>
        <w:pStyle w:val="Normal"/>
        <w:spacing w:lineRule="auto" w:line="480"/>
        <w:ind w:hanging="720" w:start="720" w:end="0"/>
        <w:jc w:val="both"/>
        <w:rPr>
          <w:rFonts w:ascii="CG Times" w:hAnsi="CG Times" w:cs="CG Times"/>
        </w:rPr>
      </w:pPr>
      <w:r>
        <w:rPr>
          <w:rFonts w:cs="CG Times" w:ascii="CG Times" w:hAnsi="CG Times"/>
        </w:rPr>
        <w:t>A.</w:t>
        <w:tab/>
        <w:t>Transwestern’s firm recourse rates consist of two parts:  the reservation charge and the commodity charge.  The reservation charge applies to the firm capacity (maximum daily quantity or MDQ) that is reserved under the contract and is paid by the shipper even if no gas flows.  The commodity charge applies on a per unit basis to the volumes that flow.  The locations of the receipt point and delivery point determine the specific reservation charge and commodity charge that apply.  In addition, Transwestern’s recourse rates include any applicable surcharges and a fuel charge.</w:t>
      </w:r>
    </w:p>
    <w:p>
      <w:pPr>
        <w:pStyle w:val="Normal"/>
        <w:spacing w:lineRule="auto" w:line="480"/>
        <w:ind w:hanging="720" w:start="720" w:end="0"/>
        <w:jc w:val="both"/>
        <w:rPr>
          <w:rFonts w:ascii="CG Times" w:hAnsi="CG Times" w:cs="CG Times"/>
        </w:rPr>
      </w:pPr>
      <w:r>
        <w:rPr>
          <w:rFonts w:cs="CG Times" w:ascii="CG Times" w:hAnsi="CG Times"/>
        </w:rPr>
        <w:t>Q.</w:t>
        <w:tab/>
        <w:t>Please describe in general the term “discounted rates.”</w:t>
      </w:r>
    </w:p>
    <w:p>
      <w:pPr>
        <w:pStyle w:val="Normal"/>
        <w:spacing w:lineRule="auto" w:line="480"/>
        <w:ind w:hanging="720" w:start="720" w:end="0"/>
        <w:jc w:val="both"/>
        <w:rPr>
          <w:rFonts w:ascii="CG Times" w:hAnsi="CG Times" w:cs="CG Times"/>
        </w:rPr>
      </w:pPr>
      <w:r>
        <w:rPr>
          <w:rFonts w:cs="CG Times" w:ascii="CG Times" w:hAnsi="CG Times"/>
        </w:rPr>
        <w:t>A.</w:t>
        <w:tab/>
        <w:t>The Commission has authorized pipelines to negotiate individually with potential shippers and agree to rates that are between the maximum and minimum rates set forth in the pipeline’s tariff.  These rates are called discounted rates.</w:t>
      </w:r>
    </w:p>
    <w:p>
      <w:pPr>
        <w:pStyle w:val="Normal"/>
        <w:spacing w:lineRule="auto" w:line="480"/>
        <w:ind w:hanging="720" w:start="720" w:end="0"/>
        <w:jc w:val="both"/>
        <w:rPr>
          <w:rFonts w:ascii="CG Times" w:hAnsi="CG Times" w:cs="CG Times"/>
        </w:rPr>
      </w:pPr>
      <w:r>
        <w:rPr>
          <w:rFonts w:cs="CG Times" w:ascii="CG Times" w:hAnsi="CG Times"/>
        </w:rPr>
        <w:t>Q.</w:t>
        <w:tab/>
        <w:t xml:space="preserve">Please describe in general the term “negotiated rates.”  </w:t>
      </w:r>
    </w:p>
    <w:p>
      <w:pPr>
        <w:pStyle w:val="Normal"/>
        <w:spacing w:lineRule="auto" w:line="480"/>
        <w:ind w:hanging="720" w:start="720" w:end="0"/>
        <w:jc w:val="both"/>
        <w:rPr>
          <w:rFonts w:ascii="CG Times" w:hAnsi="CG Times" w:cs="CG Times"/>
        </w:rPr>
      </w:pPr>
      <w:r>
        <w:rPr>
          <w:rFonts w:cs="CG Times" w:ascii="CG Times" w:hAnsi="CG Times"/>
        </w:rPr>
        <w:t>A.</w:t>
        <w:tab/>
        <w:t>The Commission has authorized pipelines to negotiate individually with potential shippers and agree to rates that are above the maximum rates and/or below the minimum rates set forth in the pipeline’s tariff.  For example, the pipeline and shipper could agree to a reservation charge that is below the maximum tariff reservation charge and a commodity charge that is above the maximum tariff commodity charge.  Another type of negotiated rate is a volumetric rate, in which there is no reservation charge and the commodity charge exceeds the maximum tariff commodity charge.  Under a volumetric rate, the shipper pays the agreed-upon rate on a per unit basis on the volumes that flow and pays nothing if gas does not flow.  Under Commission policy, any formula-based or index-based volumetric rate is treated as a negotiated rate.  An index-based rate is determined by using published price indices that Transwestern cannot control.  This is the type of negotiated rate that is involved in the contracts at issue here.  Mr. Harris discusses index-based rates and why the shippers agreed to this type of negotiated rate.</w:t>
      </w:r>
    </w:p>
    <w:p>
      <w:pPr>
        <w:pStyle w:val="Normal"/>
        <w:spacing w:lineRule="auto" w:line="480"/>
        <w:ind w:hanging="720" w:start="720" w:end="0"/>
        <w:jc w:val="both"/>
        <w:rPr>
          <w:rFonts w:ascii="CG Times" w:hAnsi="CG Times" w:cs="CG Times"/>
        </w:rPr>
      </w:pPr>
      <w:r>
        <w:rPr>
          <w:rFonts w:cs="CG Times" w:ascii="CG Times" w:hAnsi="CG Times"/>
        </w:rPr>
        <w:t>Q.</w:t>
        <w:tab/>
        <w:t>What are the Commission’s requirements with respect to a pipeline’s agreement to the recourse rates applicable to the capacity it has posted as available?</w:t>
      </w:r>
    </w:p>
    <w:p>
      <w:pPr>
        <w:pStyle w:val="Normal"/>
        <w:spacing w:lineRule="auto" w:line="480"/>
        <w:ind w:hanging="720" w:start="720" w:end="0"/>
        <w:jc w:val="both"/>
        <w:rPr>
          <w:rFonts w:ascii="CG Times" w:hAnsi="CG Times" w:cs="CG Times"/>
        </w:rPr>
      </w:pPr>
      <w:r>
        <w:rPr>
          <w:rFonts w:cs="CG Times" w:ascii="CG Times" w:hAnsi="CG Times"/>
        </w:rPr>
        <w:t>A.</w:t>
        <w:tab/>
        <w:t>The Commission requires that a pipeline agree to a shipper’s request for available capacity at the recourse rate.</w:t>
      </w:r>
    </w:p>
    <w:p>
      <w:pPr>
        <w:pStyle w:val="Normal"/>
        <w:spacing w:lineRule="auto" w:line="480"/>
        <w:ind w:hanging="720" w:start="720" w:end="0"/>
        <w:jc w:val="both"/>
        <w:rPr>
          <w:rFonts w:ascii="CG Times" w:hAnsi="CG Times" w:cs="CG Times"/>
        </w:rPr>
      </w:pPr>
      <w:r>
        <w:rPr>
          <w:rFonts w:cs="CG Times" w:ascii="CG Times" w:hAnsi="CG Times"/>
        </w:rPr>
        <w:t>Q.</w:t>
        <w:tab/>
        <w:t>Did any potential shipper request recourse rates for the capacity at issue?</w:t>
      </w:r>
    </w:p>
    <w:p>
      <w:pPr>
        <w:pStyle w:val="Normal"/>
        <w:spacing w:lineRule="auto" w:line="480"/>
        <w:ind w:hanging="720" w:start="720" w:end="0"/>
        <w:jc w:val="both"/>
        <w:rPr>
          <w:rFonts w:ascii="CG Times" w:hAnsi="CG Times" w:cs="CG Times"/>
        </w:rPr>
      </w:pPr>
      <w:r>
        <w:rPr>
          <w:rFonts w:cs="CG Times" w:ascii="CG Times" w:hAnsi="CG Times"/>
        </w:rPr>
        <w:t>A.</w:t>
        <w:tab/>
        <w:t>No.</w:t>
      </w:r>
    </w:p>
    <w:p>
      <w:pPr>
        <w:pStyle w:val="Normal"/>
        <w:spacing w:lineRule="auto" w:line="480"/>
        <w:ind w:hanging="720" w:start="720" w:end="0"/>
        <w:jc w:val="both"/>
        <w:rPr>
          <w:rFonts w:ascii="CG Times" w:hAnsi="CG Times" w:cs="CG Times"/>
        </w:rPr>
      </w:pPr>
      <w:r>
        <w:rPr>
          <w:rFonts w:cs="CG Times" w:ascii="CG Times" w:hAnsi="CG Times"/>
        </w:rPr>
        <w:t>Q.</w:t>
        <w:tab/>
        <w:t>Does Transwestern also post negotiated rates that are available to any potential shipper for firm capacity that is posted as available?</w:t>
      </w:r>
    </w:p>
    <w:p>
      <w:pPr>
        <w:pStyle w:val="Normal"/>
        <w:spacing w:lineRule="auto" w:line="480"/>
        <w:ind w:hanging="720" w:start="720" w:end="0"/>
        <w:jc w:val="both"/>
        <w:rPr>
          <w:rFonts w:ascii="CG Times" w:hAnsi="CG Times" w:cs="CG Times"/>
        </w:rPr>
      </w:pPr>
      <w:r>
        <w:rPr>
          <w:rFonts w:cs="CG Times" w:ascii="CG Times" w:hAnsi="CG Times"/>
        </w:rPr>
        <w:t>A.</w:t>
        <w:tab/>
        <w:t>No.  Negotiated rates are individually negotiated with each shipper.  After an agreement is reached on a specific negotiated rate and prior to the commencement of gas flow, the negotiated rate is filed with the Commission as part of Transwestern’s tariff.  Each negotiated rate for each contract at issue in this proceeding was filed with the Commission in Docket Nos. RP97</w:t>
        <w:noBreakHyphen/>
        <w:t>288</w:t>
        <w:noBreakHyphen/>
        <w:t>009 through 016.  However, unlike Transwestern’s firm recourse rates, which are posted and made available to any potential shipper, each negotiated rate is specific to each shipper that agreed to it.</w:t>
      </w:r>
    </w:p>
    <w:p>
      <w:pPr>
        <w:pStyle w:val="Normal"/>
        <w:spacing w:lineRule="auto" w:line="480"/>
        <w:ind w:hanging="720" w:start="720" w:end="0"/>
        <w:jc w:val="both"/>
        <w:rPr>
          <w:rFonts w:ascii="CG Times" w:hAnsi="CG Times" w:cs="CG Times"/>
        </w:rPr>
      </w:pPr>
      <w:r>
        <w:rPr>
          <w:rFonts w:cs="CG Times" w:ascii="CG Times" w:hAnsi="CG Times"/>
          <w:b/>
        </w:rPr>
        <w:t>IV.</w:t>
      </w:r>
      <w:r>
        <w:rPr>
          <w:rFonts w:cs="CG Times" w:ascii="CG Times" w:hAnsi="CG Times"/>
        </w:rPr>
        <w:tab/>
      </w:r>
      <w:r>
        <w:rPr>
          <w:rFonts w:cs="CG Times" w:ascii="CG Times" w:hAnsi="CG Times"/>
          <w:b/>
          <w:u w:val="single"/>
        </w:rPr>
        <w:t>The Third Question:  Whether Recourse Rates Were Available</w:t>
      </w:r>
    </w:p>
    <w:p>
      <w:pPr>
        <w:pStyle w:val="Normal"/>
        <w:spacing w:lineRule="auto" w:line="480"/>
        <w:ind w:hanging="720" w:start="720" w:end="0"/>
        <w:jc w:val="both"/>
        <w:rPr>
          <w:rFonts w:ascii="CG Times" w:hAnsi="CG Times" w:cs="CG Times"/>
        </w:rPr>
      </w:pPr>
      <w:r>
        <w:rPr>
          <w:rFonts w:cs="CG Times" w:ascii="CG Times" w:hAnsi="CG Times"/>
        </w:rPr>
        <w:t>Q.</w:t>
        <w:tab/>
        <w:t>As part of the Commission’s third question it states that “significantly lower recourse rates should have been available under our negotiated rate program.”  Were Transwestern’s recourse rates available?</w:t>
      </w:r>
    </w:p>
    <w:p>
      <w:pPr>
        <w:pStyle w:val="Normal"/>
        <w:spacing w:lineRule="auto" w:line="480"/>
        <w:ind w:hanging="720" w:start="720" w:end="0"/>
        <w:jc w:val="both"/>
        <w:rPr>
          <w:rFonts w:ascii="CG Times" w:hAnsi="CG Times" w:cs="CG Times"/>
        </w:rPr>
      </w:pPr>
      <w:r>
        <w:rPr>
          <w:rFonts w:cs="CG Times" w:ascii="CG Times" w:hAnsi="CG Times"/>
        </w:rPr>
        <w:t>A.</w:t>
        <w:tab/>
        <w:t>Yes, as I explained above, Transwestern recourse rates are posted on Transwestern’s internet web site and are available to any potential shipper for any capacity that is posted as available.  A potential shipper simply has to note on its transportation request the location of the receipt and delivery points for the capacity posted as available and request the recourse rates for such capacity.</w:t>
      </w:r>
    </w:p>
    <w:p>
      <w:pPr>
        <w:pStyle w:val="Normal"/>
        <w:spacing w:lineRule="auto" w:line="480"/>
        <w:ind w:hanging="720" w:start="720" w:end="0"/>
        <w:jc w:val="both"/>
        <w:rPr>
          <w:rFonts w:ascii="CG Times" w:hAnsi="CG Times" w:cs="CG Times"/>
        </w:rPr>
      </w:pPr>
      <w:r>
        <w:rPr>
          <w:rFonts w:cs="CG Times" w:ascii="CG Times" w:hAnsi="CG Times"/>
        </w:rPr>
        <w:t>Q.</w:t>
        <w:tab/>
        <w:t>Does Transwestern provide the firm recourse rate to every potential shipper requesting the firm recourse rate for firm capacity posted as available?</w:t>
      </w:r>
    </w:p>
    <w:p>
      <w:pPr>
        <w:pStyle w:val="Normal"/>
        <w:spacing w:lineRule="auto" w:line="480"/>
        <w:ind w:hanging="720" w:start="720" w:end="0"/>
        <w:jc w:val="both"/>
        <w:rPr>
          <w:rFonts w:ascii="CG Times" w:hAnsi="CG Times" w:cs="CG Times"/>
        </w:rPr>
      </w:pPr>
      <w:r>
        <w:rPr>
          <w:rFonts w:cs="CG Times" w:ascii="CG Times" w:hAnsi="CG Times"/>
        </w:rPr>
        <w:t>A.</w:t>
        <w:tab/>
        <w:t>Yes.  As expressly set forth in Transwestern’s tariff and posted on Transwestern’s internet web site in the Form of Service Agreement, Form M, for firm service under Rate Schedule FTS</w:t>
        <w:noBreakHyphen/>
        <w:t>1, Transwestern provides every potential shipper requesting the recourse rate with such recourse rate (the maximum tariff rate) unless there is an agreement on a discounted rate below the maximum rate or an agreement on a negotiated rate either below the minimum rate or above the maximum rate:</w:t>
      </w:r>
    </w:p>
    <w:p>
      <w:pPr>
        <w:pStyle w:val="Normal"/>
        <w:ind w:hanging="720" w:start="1440" w:end="1440"/>
        <w:jc w:val="both"/>
        <w:rPr>
          <w:rFonts w:ascii="CG Times" w:hAnsi="CG Times" w:cs="CG Times"/>
        </w:rPr>
      </w:pPr>
      <w:r>
        <w:rPr>
          <w:rFonts w:cs="CG Times" w:ascii="CG Times" w:hAnsi="CG Times"/>
        </w:rPr>
        <w:tab/>
        <w:t>Rate:  Unless Transporter agrees to charge Shipper:  (i) a discounted rate below the maximum rate, or (ii) a negotiated rate either below the minimum rate or above the maximum rate, set forth on the currently effective rate sheets for Rate Schedule FTS</w:t>
        <w:noBreakHyphen/>
        <w:t>1, Shipper shall pay Transporter each month for transportation service rendered hereunder at the maximum rates or charges in effect from time to time under Rate Schedule FTS</w:t>
        <w:noBreakHyphen/>
        <w:t>1, or any effective superseding rate schedule on file with the Commission.</w:t>
      </w:r>
    </w:p>
    <w:p>
      <w:pPr>
        <w:pStyle w:val="Normal"/>
        <w:ind w:hanging="720" w:start="1440" w:end="1440"/>
        <w:jc w:val="both"/>
        <w:rPr>
          <w:rFonts w:ascii="CG Times" w:hAnsi="CG Times" w:cs="CG Times"/>
        </w:rPr>
      </w:pPr>
      <w:r>
        <w:rPr>
          <w:rFonts w:cs="CG Times" w:ascii="CG Times" w:hAnsi="CG Times"/>
        </w:rPr>
      </w:r>
    </w:p>
    <w:p>
      <w:pPr>
        <w:pStyle w:val="Normal"/>
        <w:spacing w:lineRule="auto" w:line="480"/>
        <w:ind w:hanging="720" w:start="720" w:end="0"/>
        <w:jc w:val="both"/>
        <w:rPr>
          <w:rFonts w:ascii="CG Times" w:hAnsi="CG Times" w:cs="CG Times"/>
        </w:rPr>
      </w:pPr>
      <w:r>
        <w:rPr>
          <w:rFonts w:cs="CG Times" w:ascii="CG Times" w:hAnsi="CG Times"/>
        </w:rPr>
        <w:tab/>
        <w:t>Attached hereto as Exhibit No. TW-2 is Transwestern’s Form of Service Agreement, Form M, for firm service under Rate Schedule FTS</w:t>
        <w:noBreakHyphen/>
        <w:t>1.</w:t>
      </w:r>
    </w:p>
    <w:p>
      <w:pPr>
        <w:pStyle w:val="Normal"/>
        <w:spacing w:lineRule="auto" w:line="480"/>
        <w:ind w:hanging="720" w:start="720" w:end="0"/>
        <w:jc w:val="both"/>
        <w:rPr>
          <w:rFonts w:ascii="CG Times" w:hAnsi="CG Times" w:cs="CG Times"/>
        </w:rPr>
      </w:pPr>
      <w:r>
        <w:rPr>
          <w:rFonts w:cs="CG Times" w:ascii="CG Times" w:hAnsi="CG Times"/>
        </w:rPr>
        <w:t>Q.</w:t>
        <w:tab/>
        <w:t>For all the contracts at issue did the shipper and Transwestern execute Transwestern’s Form of Service Agreement, Form M, for firm service under Rate Schedules FTS</w:t>
        <w:noBreakHyphen/>
        <w:t>1?</w:t>
      </w:r>
    </w:p>
    <w:p>
      <w:pPr>
        <w:pStyle w:val="Normal"/>
        <w:spacing w:lineRule="auto" w:line="480"/>
        <w:ind w:hanging="720" w:start="720" w:end="0"/>
        <w:jc w:val="both"/>
        <w:rPr>
          <w:rFonts w:ascii="CG Times" w:hAnsi="CG Times" w:cs="CG Times"/>
        </w:rPr>
      </w:pPr>
      <w:r>
        <w:rPr>
          <w:rFonts w:cs="CG Times" w:ascii="CG Times" w:hAnsi="CG Times"/>
        </w:rPr>
        <w:t>A.</w:t>
        <w:tab/>
        <w:t>Yes.</w:t>
      </w:r>
    </w:p>
    <w:p>
      <w:pPr>
        <w:pStyle w:val="Normal"/>
        <w:spacing w:lineRule="auto" w:line="480"/>
        <w:ind w:hanging="720" w:start="720" w:end="0"/>
        <w:jc w:val="both"/>
        <w:rPr>
          <w:rFonts w:ascii="CG Times" w:hAnsi="CG Times" w:cs="CG Times"/>
        </w:rPr>
      </w:pPr>
      <w:r>
        <w:rPr>
          <w:rFonts w:cs="CG Times" w:ascii="CG Times" w:hAnsi="CG Times"/>
        </w:rPr>
        <w:t>Q.</w:t>
        <w:tab/>
        <w:t>For each contract at issue, did each shipper agree to a negotiated rate in place of the recourse rate that otherwise would have applied?</w:t>
      </w:r>
    </w:p>
    <w:p>
      <w:pPr>
        <w:pStyle w:val="Normal"/>
        <w:spacing w:lineRule="auto" w:line="480"/>
        <w:ind w:hanging="720" w:start="720" w:end="0"/>
        <w:jc w:val="both"/>
        <w:rPr>
          <w:rFonts w:ascii="CG Times" w:hAnsi="CG Times" w:cs="CG Times"/>
        </w:rPr>
      </w:pPr>
      <w:r>
        <w:rPr>
          <w:rFonts w:cs="CG Times" w:ascii="CG Times" w:hAnsi="CG Times"/>
        </w:rPr>
        <w:t>A.</w:t>
        <w:tab/>
        <w:t>Yes.  In each case the shipper agreed to a specific negotiated rate in place of the recourse rate (maximum rate) that otherwise would have applied under the terms of the Form of Service Agreement, Form M, for firm service under Rate Schedule FTS</w:t>
        <w:noBreakHyphen/>
        <w:t>1.  The reasons for the shippers’ agreement to negotiated rates are discussed by Mr. Harris.</w:t>
      </w:r>
    </w:p>
    <w:p>
      <w:pPr>
        <w:pStyle w:val="Normal"/>
        <w:ind w:hanging="720" w:start="720" w:end="0"/>
        <w:jc w:val="both"/>
        <w:rPr>
          <w:rFonts w:ascii="CG Times" w:hAnsi="CG Times" w:cs="CG Times"/>
        </w:rPr>
      </w:pPr>
      <w:r>
        <w:rPr>
          <w:rFonts w:cs="CG Times" w:ascii="CG Times" w:hAnsi="CG Times"/>
          <w:b/>
        </w:rPr>
        <w:t>V.</w:t>
        <w:tab/>
      </w:r>
      <w:r>
        <w:rPr>
          <w:rFonts w:cs="CG Times" w:ascii="CG Times" w:hAnsi="CG Times"/>
          <w:b/>
          <w:u w:val="single"/>
        </w:rPr>
        <w:t>The Fourth Question:  Whether the Capacity at Issue Was Available on a Firm Basis Under Negotiated Rates But Not Under Recourse Rates</w:t>
      </w:r>
    </w:p>
    <w:p>
      <w:pPr>
        <w:pStyle w:val="Normal"/>
        <w:ind w:hanging="720" w:start="720" w:end="0"/>
        <w:jc w:val="both"/>
        <w:rPr>
          <w:rFonts w:ascii="CG Times" w:hAnsi="CG Times" w:cs="CG Times"/>
        </w:rPr>
      </w:pPr>
      <w:r>
        <w:rPr>
          <w:rFonts w:cs="CG Times" w:ascii="CG Times" w:hAnsi="CG Times"/>
        </w:rPr>
      </w:r>
    </w:p>
    <w:p>
      <w:pPr>
        <w:pStyle w:val="Normal"/>
        <w:spacing w:lineRule="auto" w:line="480"/>
        <w:ind w:hanging="720" w:start="720" w:end="0"/>
        <w:jc w:val="both"/>
        <w:rPr>
          <w:rFonts w:ascii="CG Times" w:hAnsi="CG Times" w:cs="CG Times"/>
        </w:rPr>
      </w:pPr>
      <w:r>
        <w:rPr>
          <w:rFonts w:cs="CG Times" w:ascii="CG Times" w:hAnsi="CG Times"/>
        </w:rPr>
        <w:t>Q.</w:t>
        <w:tab/>
        <w:t>Was the capacity at issue available on a firm basis under negotiated rates but not under recourse rates?</w:t>
      </w:r>
    </w:p>
    <w:p>
      <w:pPr>
        <w:pStyle w:val="Normal"/>
        <w:spacing w:lineRule="auto" w:line="480"/>
        <w:ind w:hanging="720" w:start="720" w:end="0"/>
        <w:jc w:val="both"/>
        <w:rPr>
          <w:rFonts w:ascii="CG Times" w:hAnsi="CG Times" w:cs="CG Times"/>
        </w:rPr>
      </w:pPr>
      <w:r>
        <w:rPr>
          <w:rFonts w:cs="CG Times" w:ascii="CG Times" w:hAnsi="CG Times"/>
        </w:rPr>
        <w:t>A.</w:t>
        <w:tab/>
        <w:t>No.  Because the capacity at issue was posted as available firm capacity, it was available on a firm basis to any potential shipper at the recourse rate.  As I explained above, Form of Service Agreement, Form M, provides for the recourse rate for the firm service unless the parties agree to a discounted rate or negotiated rate.  In compliance with the Commission’s requirements, Transwestern contracts for the posted firm capacity at the recourse rate if a potential shipper requests the recourse rate.  With respect to the contracts at issue, no potential shipper requested the firm capacity at the recourse rate.</w:t>
      </w:r>
    </w:p>
    <w:p>
      <w:pPr>
        <w:pStyle w:val="Normal"/>
        <w:spacing w:lineRule="auto" w:line="480"/>
        <w:ind w:hanging="720" w:start="720" w:end="0"/>
        <w:jc w:val="both"/>
        <w:rPr>
          <w:rFonts w:ascii="CG Times" w:hAnsi="CG Times" w:cs="CG Times"/>
        </w:rPr>
      </w:pPr>
      <w:r>
        <w:rPr>
          <w:rFonts w:cs="CG Times" w:ascii="CG Times" w:hAnsi="CG Times"/>
        </w:rPr>
        <w:t>Q.</w:t>
        <w:tab/>
        <w:t>Are firm shippers treated differently based on the type of rate – recourse rate, negotiated rate or discounted rate – in their FTS</w:t>
        <w:noBreakHyphen/>
        <w:t>1 contract?</w:t>
      </w:r>
    </w:p>
    <w:p>
      <w:pPr>
        <w:pStyle w:val="Normal"/>
        <w:spacing w:lineRule="auto" w:line="480"/>
        <w:ind w:hanging="720" w:start="720" w:end="0"/>
        <w:jc w:val="both"/>
        <w:rPr/>
      </w:pPr>
      <w:r>
        <w:rPr>
          <w:rFonts w:cs="CG Times" w:ascii="CG Times" w:hAnsi="CG Times"/>
        </w:rPr>
        <w:t>A.</w:t>
        <w:tab/>
        <w:t>No.  All firm shippers are treated the same regardless of the type of rate in their FTS</w:t>
        <w:noBreakHyphen/>
        <w:t xml:space="preserve">1 contract.  There are no separate categories of firm capacity, </w:t>
      </w:r>
      <w:r>
        <w:rPr>
          <w:rFonts w:cs="CG Times" w:ascii="CG Times" w:hAnsi="CG Times"/>
          <w:i/>
        </w:rPr>
        <w:t>i.e.</w:t>
      </w:r>
      <w:r>
        <w:rPr>
          <w:rFonts w:cs="CG Times" w:ascii="CG Times" w:hAnsi="CG Times"/>
        </w:rPr>
        <w:t>, there is no such thing as “recourse rate firm capacity” or “negotiated rate firm capacity” or “discounted rate firm capacity.”</w:t>
      </w:r>
    </w:p>
    <w:p>
      <w:pPr>
        <w:pStyle w:val="Normal"/>
        <w:spacing w:lineRule="auto" w:line="480"/>
        <w:ind w:hanging="720" w:start="720" w:end="0"/>
        <w:jc w:val="both"/>
        <w:rPr>
          <w:rFonts w:ascii="CG Times" w:hAnsi="CG Times" w:cs="CG Times"/>
        </w:rPr>
      </w:pPr>
      <w:r>
        <w:rPr>
          <w:rFonts w:cs="CG Times" w:ascii="CG Times" w:hAnsi="CG Times"/>
        </w:rPr>
        <w:t>Q.</w:t>
        <w:tab/>
        <w:t>Does this conclude your Prepared Direct Testimony?</w:t>
      </w:r>
    </w:p>
    <w:p>
      <w:pPr>
        <w:pStyle w:val="Normal"/>
        <w:spacing w:lineRule="auto" w:line="480"/>
        <w:ind w:hanging="720" w:start="720" w:end="0"/>
        <w:jc w:val="both"/>
        <w:rPr>
          <w:rFonts w:ascii="CG Times" w:hAnsi="CG Times" w:cs="CG Times"/>
        </w:rPr>
      </w:pPr>
      <w:r>
        <w:rPr>
          <w:rFonts w:cs="CG Times" w:ascii="CG Times" w:hAnsi="CG Times"/>
        </w:rPr>
        <w:t>A.</w:t>
        <w:tab/>
        <w:t>Yes.</w:t>
      </w:r>
    </w:p>
    <w:sectPr>
      <w:type w:val="continuous"/>
      <w:pgSz w:w="12240" w:h="15840"/>
      <w:pgMar w:left="1800" w:right="1800" w:gutter="0" w:header="720" w:top="1440" w:footer="0" w:bottom="1440"/>
      <w:lnNumType w:countBy="1" w:restart="newPage" w:distance="283"/>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G Times">
    <w:charset w:val="00" w:characterSet="windows-1252"/>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Exhibit No. TW-1</w:t>
    </w:r>
  </w:p>
  <w:p>
    <w:pPr>
      <w:pStyle w:val="Header"/>
      <w:tabs>
        <w:tab w:val="clear" w:pos="4320"/>
        <w:tab w:val="right" w:pos="8640" w:leader="none"/>
      </w:tabs>
      <w:jc w:val="end"/>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r>
      <w:rPr>
        <w:rStyle w:val="PageNumber"/>
      </w:rPr>
      <w:t xml:space="preserve"> of 15</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right" w:pos="8640" w:leader="none"/>
      </w:tabs>
      <w:jc w:val="center"/>
      <w:rPr/>
    </w:pPr>
    <w:r>
      <w:rPr>
        <w:sz w:val="28"/>
      </w:rPr>
      <w:tab/>
    </w:r>
    <w:r>
      <w:rPr/>
      <w:t>Exhibit No. TW-1</w:t>
    </w:r>
  </w:p>
  <w:p>
    <w:pPr>
      <w:pStyle w:val="Header"/>
      <w:tabs>
        <w:tab w:val="clear" w:pos="4320"/>
        <w:tab w:val="right" w:pos="8640" w:leader="none"/>
      </w:tabs>
      <w:jc w:val="center"/>
      <w:rPr/>
    </w:pPr>
    <w:r>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15</w:t>
    </w:r>
  </w:p>
</w:hdr>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rFonts w:ascii="Times New Roman" w:hAnsi="Times New Roman" w:cs="Times New Roman"/>
      <w:position w:val="0"/>
      <w:sz w:val="24"/>
      <w:sz w:val="24"/>
      <w:u w:val="single"/>
      <w:vertAlign w:val="baseline"/>
    </w:rPr>
  </w:style>
  <w:style w:type="character" w:styleId="LineNumber">
    <w:name w:val="lin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ind w:hanging="720" w:start="720" w:end="0"/>
      <w:jc w:val="both"/>
    </w:pPr>
    <w:rPr>
      <w:szCs w:val="20"/>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2001-08-10T17:54:00Z</dcterms:created>
  <dc:creator>Keith Brown</dc:creator>
  <dc:description/>
  <dc:language>en-CA</dc:language>
  <cp:lastModifiedBy>Akin Gump</cp:lastModifiedBy>
  <cp:lastPrinted>2001-08-10T13:19:00Z</cp:lastPrinted>
  <dcterms:modified xsi:type="dcterms:W3CDTF">2001-08-10T17:54:00Z</dcterms:modified>
  <cp:revision>2</cp:revision>
  <dc:subject/>
  <dc:title>UNITED STATES OF AMERICA</dc:title>
</cp:coreProperties>
</file>