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tab/>
        <w:tab/>
        <w:tab/>
        <w:tab/>
        <w:tab/>
        <w:tab/>
        <w:t>Privileged and Confidential</w:t>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Wes Colwell</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Stephen H. Douglas</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Tax Department</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 xml:space="preserve">TAX ALERT – RMT State Tax Audit </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b/>
          <w:sz w:val="24"/>
        </w:rPr>
      </w:pPr>
      <w:r>
        <w:rPr>
          <w:b/>
          <w:sz w:val="24"/>
        </w:rPr>
        <w:t>ISSUE</w:t>
      </w:r>
    </w:p>
    <w:p>
      <w:pPr>
        <w:pStyle w:val="Body"/>
        <w:rPr>
          <w:b/>
          <w:sz w:val="24"/>
        </w:rPr>
      </w:pPr>
      <w:r>
        <w:rPr>
          <w:b/>
          <w:sz w:val="24"/>
        </w:rPr>
      </w:r>
    </w:p>
    <w:p>
      <w:pPr>
        <w:pStyle w:val="Body"/>
        <w:rPr>
          <w:sz w:val="24"/>
        </w:rPr>
      </w:pPr>
      <w:r>
        <w:rPr>
          <w:sz w:val="24"/>
        </w:rPr>
        <w:tab/>
        <w:t>The Texas Comptroller’s Office notified the Tax Department on Monday, January 8, 2001, that it intends to commence an (the “Audit”) of RMT (defined below) on Monday, February 12, 2001.  As is the case in matters such as these, we do not know that which the Comptroller’s Office will examine nor what their concerns (if any) are.  In fact, the Audit may simply be to confirm the correctness of that which has been reported with respect to RMT.  However, given the strategic importance of RMT to the management of the tax burden borne by ENA’s trading operations (and the correlative accounting consequences), I wanted to use this occasion to inform you of the role of RMT in such capacity.  I expect that the Tax Department should prevail in defending RMT from whatever issues are raised in connection with the Audit.</w:t>
      </w:r>
    </w:p>
    <w:p>
      <w:pPr>
        <w:pStyle w:val="Body"/>
        <w:rPr>
          <w:sz w:val="24"/>
        </w:rPr>
      </w:pPr>
      <w:r>
        <w:rPr>
          <w:sz w:val="24"/>
        </w:rPr>
      </w:r>
    </w:p>
    <w:p>
      <w:pPr>
        <w:pStyle w:val="Body"/>
        <w:rPr>
          <w:b/>
          <w:sz w:val="24"/>
        </w:rPr>
      </w:pPr>
      <w:r>
        <w:rPr>
          <w:b/>
          <w:sz w:val="24"/>
        </w:rPr>
        <w:t>BACKGROUND</w:t>
      </w:r>
    </w:p>
    <w:p>
      <w:pPr>
        <w:pStyle w:val="Body"/>
        <w:rPr>
          <w:b/>
          <w:sz w:val="24"/>
        </w:rPr>
      </w:pPr>
      <w:r>
        <w:rPr>
          <w:b/>
          <w:sz w:val="24"/>
        </w:rPr>
      </w:r>
    </w:p>
    <w:p>
      <w:pPr>
        <w:pStyle w:val="Body"/>
        <w:rPr/>
      </w:pPr>
      <w:r>
        <w:rPr>
          <w:sz w:val="24"/>
        </w:rPr>
        <w:tab/>
        <w:t xml:space="preserve">ENA implemented a tax strategy (the “Strategy”) in 1997 to manage its trading risk and to reduce its Texas state franchise tax burden.  The essence of the Strategy is that ENA swaps (on a monthly basis) its trading income to Risk Management &amp; Trading Corp., a Delaware subsidiary that is 100 percent owned by ENA (“RMT”).  The consequence of ENA’s swapping its trading income to RMT is that its Texas state franchise tax income amount, and the apportionment factor pursuant to which such income is taxable in Texas, is substantially reduced – this, in turn, results in a </w:t>
      </w:r>
      <w:r>
        <w:rPr>
          <w:b/>
          <w:sz w:val="24"/>
        </w:rPr>
        <w:t>permanent reduction</w:t>
      </w:r>
      <w:r>
        <w:rPr>
          <w:sz w:val="24"/>
        </w:rPr>
        <w:t xml:space="preserve"> in the amount of state tax paid by ENA.  ENA recognized approximately $28 million in earnings on implementation of the Strategy and has obtained a benefit of approximately $2.7 million for the 1997 through 1999 tax years.  It is not yet known the benefit RMT provided in the 2000 tax year but such amount is expected to be in excess of $2 million.</w:t>
      </w:r>
    </w:p>
    <w:p>
      <w:pPr>
        <w:pStyle w:val="Body"/>
        <w:rPr>
          <w:sz w:val="24"/>
        </w:rPr>
      </w:pPr>
      <w:r>
        <w:rPr>
          <w:sz w:val="24"/>
        </w:rPr>
      </w:r>
    </w:p>
    <w:p>
      <w:pPr>
        <w:pStyle w:val="Body"/>
        <w:rPr/>
      </w:pPr>
      <w:r>
        <w:rPr>
          <w:sz w:val="24"/>
        </w:rPr>
        <w:tab/>
        <w:t xml:space="preserve">I would be delighted to provide you any additional detail regarding the Strategy and will keep you apprised of developments related to the Audit.  </w:t>
      </w:r>
      <w:r>
        <w:rPr>
          <w:b/>
          <w:sz w:val="24"/>
        </w:rPr>
        <w:t>My extension is x30938</w:t>
      </w:r>
      <w:r>
        <w:rPr>
          <w:sz w:val="24"/>
        </w:rPr>
        <w:t>.  Best regards.</w:t>
      </w:r>
    </w:p>
    <w:p>
      <w:pPr>
        <w:pStyle w:val="CopyList"/>
        <w:rPr>
          <w:sz w:val="24"/>
        </w:rPr>
      </w:pPr>
      <w:r>
        <w:rPr>
          <w:sz w:val="24"/>
        </w:rPr>
        <w:t>cc:</w:t>
        <w:tab/>
        <w:tab/>
        <w:tab/>
        <w:t>Edward Coats</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3298190</wp:posOffset>
              </wp:positionH>
              <wp:positionV relativeFrom="paragraph">
                <wp:posOffset>96520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7.6pt;mso-position-vertical-relative:text;margin-left:259.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settings.xml><?xml version="1.0" encoding="utf-8"?>
<w:settings xmlns:w="http://schemas.openxmlformats.org/wordprocessingml/2006/main">
  <w:zoom w:percent="84"/>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overflowPunct w:val="false"/>
      <w:autoSpaceDE w:val="false"/>
      <w:textAlignment w:val="baseline"/>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overflowPunct w:val="false"/>
      <w:autoSpaceDE w:val="false"/>
      <w:textAlignment w:val="baseline"/>
    </w:pPr>
    <w:rPr>
      <w:rFonts w:ascii="Arial" w:hAnsi="Arial" w:cs="Arial"/>
      <w:sz w:val="20"/>
      <w:szCs w:val="20"/>
    </w:rPr>
  </w:style>
  <w:style w:type="paragraph" w:styleId="Date">
    <w:name w:val="Date"/>
    <w:basedOn w:val="Normal"/>
    <w:qFormat/>
    <w:pPr>
      <w:overflowPunct w:val="false"/>
      <w:autoSpaceDE w:val="false"/>
      <w:textAlignment w:val="baseline"/>
    </w:pPr>
    <w:rPr>
      <w:rFonts w:ascii="Arial" w:hAnsi="Arial" w:cs="Arial"/>
      <w:sz w:val="20"/>
      <w:szCs w:val="20"/>
    </w:rPr>
  </w:style>
  <w:style w:type="paragraph" w:styleId="To">
    <w:name w:val="To"/>
    <w:basedOn w:val="Normal"/>
    <w:qFormat/>
    <w:pPr>
      <w:overflowPunct w:val="false"/>
      <w:autoSpaceDE w:val="false"/>
      <w:textAlignment w:val="baseline"/>
    </w:pPr>
    <w:rPr>
      <w:rFonts w:ascii="Arial" w:hAnsi="Arial" w:cs="Arial"/>
      <w:sz w:val="20"/>
      <w:szCs w:val="20"/>
    </w:rPr>
  </w:style>
  <w:style w:type="paragraph" w:styleId="From">
    <w:name w:val="From"/>
    <w:basedOn w:val="Normal"/>
    <w:qFormat/>
    <w:pPr>
      <w:overflowPunct w:val="false"/>
      <w:autoSpaceDE w:val="false"/>
      <w:textAlignment w:val="baseline"/>
    </w:pPr>
    <w:rPr>
      <w:rFonts w:ascii="Arial" w:hAnsi="Arial" w:cs="Arial"/>
      <w:sz w:val="20"/>
      <w:szCs w:val="20"/>
    </w:rPr>
  </w:style>
  <w:style w:type="paragraph" w:styleId="Department">
    <w:name w:val="Department"/>
    <w:basedOn w:val="Normal"/>
    <w:qFormat/>
    <w:pPr>
      <w:overflowPunct w:val="false"/>
      <w:autoSpaceDE w:val="false"/>
      <w:textAlignment w:val="baseline"/>
    </w:pPr>
    <w:rPr>
      <w:rFonts w:ascii="Arial" w:hAnsi="Arial" w:cs="Arial"/>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overflowPunct w:val="false"/>
      <w:autoSpaceDE w:val="false"/>
      <w:textAlignment w:val="baseline"/>
    </w:pPr>
    <w:rPr>
      <w:rFonts w:ascii="Arial" w:hAnsi="Arial" w:cs="Arial"/>
      <w:szCs w:val="20"/>
    </w:rPr>
  </w:style>
  <w:style w:type="paragraph" w:styleId="Header">
    <w:name w:val="header"/>
    <w:basedOn w:val="Normal"/>
    <w:pPr>
      <w:tabs>
        <w:tab w:val="clear" w:pos="720"/>
        <w:tab w:val="center" w:pos="4320" w:leader="none"/>
        <w:tab w:val="right" w:pos="8640" w:leader="none"/>
      </w:tabs>
      <w:overflowPunct w:val="false"/>
      <w:autoSpaceDE w:val="false"/>
      <w:textAlignment w:val="baseline"/>
    </w:pPr>
    <w:rPr>
      <w:rFonts w:ascii="Arial" w:hAnsi="Arial" w:cs="Arial"/>
      <w:szCs w:val="20"/>
    </w:rPr>
  </w:style>
  <w:style w:type="paragraph" w:styleId="CopyList">
    <w:name w:val="CopyList"/>
    <w:basedOn w:val="Normal"/>
    <w:qFormat/>
    <w:pPr>
      <w:tabs>
        <w:tab w:val="clear" w:pos="720"/>
        <w:tab w:val="left" w:pos="504" w:leader="none"/>
      </w:tabs>
      <w:overflowPunct w:val="false"/>
      <w:autoSpaceDE w:val="false"/>
      <w:spacing w:before="360" w:after="0"/>
      <w:ind w:hanging="504" w:start="576" w:end="0"/>
      <w:textAlignment w:val="baseline"/>
    </w:pPr>
    <w:rPr>
      <w:rFonts w:ascii="Arial" w:hAnsi="Arial" w:cs="Arial"/>
      <w:sz w:val="20"/>
      <w:szCs w:val="20"/>
    </w:rPr>
  </w:style>
  <w:style w:type="paragraph" w:styleId="Body">
    <w:name w:val="Body"/>
    <w:basedOn w:val="Normal"/>
    <w:qFormat/>
    <w:pPr>
      <w:overflowPunct w:val="false"/>
      <w:autoSpaceDE w:val="false"/>
      <w:ind w:hanging="0" w:start="72" w:end="0"/>
      <w:textAlignment w:val="baseline"/>
    </w:pPr>
    <w:rPr>
      <w:rFonts w:ascii="Arial" w:hAnsi="Arial" w:cs="Arial"/>
      <w:color w:val="000080"/>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Ect_memo</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2001-01-19T16:31:00Z</dcterms:created>
  <dc:creator>sdougla</dc:creator>
  <dc:description/>
  <dc:language>en-CA</dc:language>
  <cp:lastModifiedBy>sdougla</cp:lastModifiedBy>
  <cp:lastPrinted>2001-01-12T14:28:00Z</cp:lastPrinted>
  <dcterms:modified xsi:type="dcterms:W3CDTF">2001-01-19T16:37:00Z</dcterms:modified>
  <cp:revision>3</cp:revision>
  <dc:subject/>
  <dc:title> </dc:title>
</cp:coreProperties>
</file>