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r>
    </w:p>
    <w:p>
      <w:pPr>
        <w:pStyle w:val="Normal"/>
        <w:rPr/>
      </w:pPr>
      <w:r>
        <w:rPr/>
      </w:r>
    </w:p>
    <w:p>
      <w:pPr>
        <w:pStyle w:val="Normal"/>
        <w:tabs>
          <w:tab w:val="clear" w:pos="720"/>
          <w:tab w:val="right" w:pos="9360" w:leader="none"/>
        </w:tabs>
        <w:rPr/>
      </w:pPr>
      <w:r>
        <w:rPr/>
        <w:tab/>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auto" w:line="480"/>
        <w:jc w:val="center"/>
        <w:rPr/>
      </w:pPr>
      <w:r>
        <w:rPr/>
        <w:t>PURCHASE AND SALE AGREEMENT</w:t>
      </w:r>
    </w:p>
    <w:p>
      <w:pPr>
        <w:pStyle w:val="Normal"/>
        <w:spacing w:lineRule="auto" w:line="480"/>
        <w:jc w:val="center"/>
        <w:rPr/>
      </w:pPr>
      <w:r>
        <w:rPr/>
        <w:t>by and between</w:t>
      </w:r>
    </w:p>
    <w:p>
      <w:pPr>
        <w:pStyle w:val="Normal"/>
        <w:spacing w:lineRule="auto" w:line="480"/>
        <w:jc w:val="center"/>
        <w:rPr/>
      </w:pPr>
      <w:r>
        <w:rPr/>
        <w:t>RMOC HOLDINGS, LLC</w:t>
      </w:r>
    </w:p>
    <w:p>
      <w:pPr>
        <w:pStyle w:val="Normal"/>
        <w:spacing w:lineRule="auto" w:line="480"/>
        <w:jc w:val="center"/>
        <w:rPr/>
      </w:pPr>
      <w:r>
        <w:rPr/>
        <w:t>as Seller</w:t>
      </w:r>
    </w:p>
    <w:p>
      <w:pPr>
        <w:pStyle w:val="Normal"/>
        <w:spacing w:lineRule="auto" w:line="480"/>
        <w:jc w:val="center"/>
        <w:rPr/>
      </w:pPr>
      <w:r>
        <w:rPr/>
        <w:t>and</w:t>
      </w:r>
    </w:p>
    <w:p>
      <w:pPr>
        <w:pStyle w:val="Normal"/>
        <w:spacing w:lineRule="auto" w:line="480"/>
        <w:jc w:val="center"/>
        <w:rPr/>
      </w:pPr>
      <w:r>
        <w:rPr/>
        <w:t>CRESCENDO ENERGY, LLC</w:t>
      </w:r>
    </w:p>
    <w:p>
      <w:pPr>
        <w:pStyle w:val="Normal"/>
        <w:spacing w:lineRule="auto" w:line="480"/>
        <w:jc w:val="center"/>
        <w:rPr/>
      </w:pPr>
      <w:r>
        <w:rPr/>
        <w:t>as Purchaser</w:t>
      </w:r>
    </w:p>
    <w:p>
      <w:pPr>
        <w:pStyle w:val="Normal"/>
        <w:spacing w:lineRule="auto" w:line="480"/>
        <w:jc w:val="center"/>
        <w:rPr/>
      </w:pPr>
      <w:r>
        <w:rPr/>
      </w:r>
    </w:p>
    <w:p>
      <w:pPr>
        <w:pStyle w:val="Normal"/>
        <w:spacing w:lineRule="auto" w:line="480"/>
        <w:rPr/>
      </w:pPr>
      <w:r>
        <w:rPr/>
      </w:r>
    </w:p>
    <w:p>
      <w:pPr>
        <w:pStyle w:val="Normal"/>
        <w:spacing w:lineRule="auto" w:line="480"/>
        <w:rPr/>
      </w:pPr>
      <w:r>
        <w:rPr/>
      </w:r>
    </w:p>
    <w:p>
      <w:pPr>
        <w:pStyle w:val="Normal"/>
        <w:spacing w:lineRule="auto" w:line="480"/>
        <w:rPr/>
      </w:pPr>
      <w:r>
        <w:rPr/>
      </w:r>
    </w:p>
    <w:p>
      <w:pPr>
        <w:sectPr>
          <w:footerReference w:type="default" r:id="rId2"/>
          <w:footerReference w:type="first" r:id="rId3"/>
          <w:type w:val="nextPage"/>
          <w:pgSz w:w="12240" w:h="15840"/>
          <w:pgMar w:left="1440" w:right="1440" w:gutter="0" w:header="0" w:top="1440" w:footer="720" w:bottom="776"/>
          <w:pgNumType w:fmt="decimal"/>
          <w:formProt w:val="false"/>
          <w:titlePg/>
          <w:textDirection w:val="lrTb"/>
          <w:docGrid w:type="default" w:linePitch="360" w:charSpace="0"/>
        </w:sectPr>
        <w:pStyle w:val="Normal"/>
        <w:tabs>
          <w:tab w:val="clear" w:pos="720"/>
          <w:tab w:val="center" w:pos="4680" w:leader="none"/>
        </w:tabs>
        <w:spacing w:lineRule="auto" w:line="480"/>
        <w:rPr/>
      </w:pPr>
      <w:r>
        <w:rPr/>
        <w:tab/>
        <w:t>JANUARY ___, 2001</w:t>
      </w:r>
    </w:p>
    <w:p>
      <w:pPr>
        <w:pStyle w:val="Normal"/>
        <w:tabs>
          <w:tab w:val="clear" w:pos="720"/>
          <w:tab w:val="center" w:pos="4680" w:leader="none"/>
        </w:tabs>
        <w:rPr/>
      </w:pPr>
      <w:r>
        <w:rPr/>
        <w:tab/>
        <w:t>TABLE OF CONTENTS</w:t>
      </w:r>
    </w:p>
    <w:p>
      <w:pPr>
        <w:pStyle w:val="Normal"/>
        <w:rPr/>
      </w:pPr>
      <w:r>
        <w:rPr/>
      </w:r>
    </w:p>
    <w:p>
      <w:pPr>
        <w:sectPr>
          <w:footerReference w:type="default" r:id="rId4"/>
          <w:footerReference w:type="first" r:id="rId5"/>
          <w:type w:val="nextPage"/>
          <w:pgSz w:w="12240" w:h="15840"/>
          <w:pgMar w:left="1440" w:right="1440" w:gutter="0" w:header="0" w:top="1440" w:footer="1440" w:bottom="1496"/>
          <w:pgNumType w:start="1" w:fmt="decimal"/>
          <w:formProt w:val="false"/>
          <w:textDirection w:val="lrTb"/>
          <w:docGrid w:type="default" w:linePitch="360" w:charSpace="0"/>
        </w:sectPr>
        <w:pStyle w:val="Normal"/>
        <w:rPr/>
      </w:pPr>
      <w:r>
        <w:rPr/>
      </w:r>
    </w:p>
    <w:p>
      <w:pPr>
        <w:pStyle w:val="Normal"/>
        <w:rPr/>
      </w:pPr>
      <w:r>
        <w:rPr/>
      </w:r>
    </w:p>
    <w:p>
      <w:pPr>
        <w:pStyle w:val="LegalHeading"/>
        <w:rPr/>
      </w:pPr>
      <w:r>
        <w:rPr/>
        <w:t>PURCHASE AND SALE AGREEMENT</w:t>
      </w:r>
    </w:p>
    <w:p>
      <w:pPr>
        <w:pStyle w:val="Normal"/>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This Purchase and Sale Agreement (this "</w:t>
      </w:r>
      <w:r>
        <w:rPr>
          <w:u w:val="single"/>
        </w:rPr>
        <w:t>Agreement</w:t>
      </w:r>
      <w:r>
        <w:rPr/>
        <w:t>"), dated as of January ____, 2001, is made by and between RMOC Holdings, LLC, an Colorado limited liability company (“</w:t>
      </w:r>
      <w:r>
        <w:rPr>
          <w:u w:val="single"/>
        </w:rPr>
        <w:t>Seller</w:t>
      </w:r>
      <w:r>
        <w:rPr/>
        <w:t>”), and Crescendo Energy, LLC, a Delaware limited liability company ("</w:t>
      </w:r>
      <w:r>
        <w:rPr>
          <w:u w:val="single"/>
        </w:rPr>
        <w:t>Purchaser</w:t>
      </w:r>
      <w:r>
        <w:rPr/>
        <w:t>").</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s>
        <w:jc w:val="both"/>
        <w:rPr/>
      </w:pPr>
      <w:r>
        <w:rPr/>
        <w:tab/>
        <w:t>RECITALS: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WHEREAS, on the terms and conditions provided in this Agreement, Seller desires to sell and Purchaser desires to purchase Seller's interests in certain oil and gas leases located in the Harley Dome Field, Grand County, Utah, and all related agreements, contracts, real property, personal property, equipment and related rights.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NOW, THEREFORE, for good and valuable consideration and for the mutual covenants contained herein, Seller and Purchaser hereby agree as follows: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TOC1"/>
        <w:jc w:val="center"/>
        <w:rPr>
          <w:rFonts w:cs="Arial"/>
        </w:rPr>
      </w:pPr>
      <w:r>
        <w:rPr>
          <w:rFonts w:cs="Arial"/>
        </w:rPr>
        <w:t>ARTICLE 1</w:t>
      </w:r>
    </w:p>
    <w:p>
      <w:pPr>
        <w:pStyle w:val="TOC1"/>
        <w:jc w:val="center"/>
        <w:rPr>
          <w:rFonts w:cs="Arial"/>
        </w:rPr>
      </w:pPr>
      <w:r>
        <w:rPr>
          <w:rFonts w:cs="Arial"/>
        </w:rPr>
        <w:t>SALE AND PURCHASE</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rFonts w:cs="Arial"/>
        </w:rPr>
      </w:pPr>
      <w:r>
        <w:rPr>
          <w:rFonts w:cs="Arial"/>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1.1</w:t>
        <w:tab/>
      </w:r>
      <w:r>
        <w:rPr>
          <w:u w:val="single"/>
        </w:rPr>
        <w:t>Effective Time</w:t>
      </w:r>
      <w:r>
        <w:rPr/>
        <w:t>.  The effective time and date of the purchase and sale contemplated hereby shall be 7:00 a.m., January 1, 2001 Mountain Time (the "</w:t>
      </w:r>
      <w:r>
        <w:rPr>
          <w:u w:val="single"/>
        </w:rPr>
        <w:t>Effective Time</w:t>
      </w:r>
      <w:r>
        <w:rPr/>
        <w:t>").</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1.2</w:t>
        <w:tab/>
      </w:r>
      <w:r>
        <w:rPr>
          <w:u w:val="single"/>
        </w:rPr>
        <w:t>Sale and Purchase</w:t>
      </w:r>
      <w:r>
        <w:rPr/>
        <w:t>.  Subject to the terms and conditions herein contained, at Closing and as of the Effective Time, Seller shall sell, assign, transfer and convey to Purchaser, and Purchaser shall purchase and receive, the following described assets (collectively, the "</w:t>
      </w:r>
      <w:r>
        <w:rPr>
          <w:u w:val="single"/>
        </w:rPr>
        <w:t>Assets</w:t>
      </w:r>
      <w:r>
        <w:rPr/>
        <w:t>"):</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1442" w:end="0"/>
        <w:jc w:val="both"/>
        <w:rPr/>
      </w:pPr>
      <w:r>
        <w:rPr/>
        <w:t>(a)</w:t>
        <w:tab/>
        <w:t xml:space="preserve">the Sale Interest, respectively, in and to (i) the oil, gas and mineral leasehold and fee estates (including all working interests, farmout and farmin rights, mineral, royalty, overriding royalty, net profits interests, and other nonworking or carried interests, operating rights, reversionary rights, and other mineral rights of every nature) described on Exhibit 1.2 attached hereto (the </w:t>
      </w:r>
      <w:r>
        <w:rPr>
          <w:u w:val="single"/>
        </w:rPr>
        <w:t>"Estates")</w:t>
      </w:r>
      <w:r>
        <w:rPr/>
        <w:t xml:space="preserve">, together with the Sale Interest in and to any pooled, communitized or unitized acreage of which any such Estates are a part and all of the rights incident thereto; (ii) the wells described on Exhibit 1.2 attached hereto (the </w:t>
      </w:r>
      <w:r>
        <w:rPr>
          <w:u w:val="single"/>
        </w:rPr>
        <w:t>"Wells");</w:t>
      </w:r>
      <w:r>
        <w:rPr/>
        <w:t xml:space="preserve"> and (iii) the lands described in or burdened by or appurtenant to the Estates or the Wells, including without limitation, the lands described on or in the instruments described on Exhibit 1.2, it being the intent hereof that the legal descriptions and depth limitations set forth on Exhibit 1.2 shall not be deemed to restrict the interests assigned to the extent that such interests are incorrectly or incompletely described (the foregoing (i) through (iii) herein collectively called the "</w:t>
      </w:r>
      <w:r>
        <w:rPr>
          <w:u w:val="single"/>
        </w:rPr>
        <w:t>Subject Properties</w:t>
      </w:r>
      <w:r>
        <w:rPr/>
        <w:t>"); and</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1442" w:end="0"/>
        <w:jc w:val="both"/>
        <w:rPr/>
      </w:pPr>
      <w:r>
        <w:rPr/>
        <w:t>(b)</w:t>
        <w:tab/>
        <w:t xml:space="preserve">to the extent attributable or allocable to the Subject Properties, the Sale Interest (including, without limitation, leasehold) in and to: (i) all wells (including, but not limited to, the Wells and all other oil, gas, injection and water wells), equipment, supplies, machinery, signage, pipelines, gas facilities, gathering, storage, distribution and disposal facilities and tanks and all other real or tangible personal property and fixtures which are located on or appurtenant to and useful for the ownership, operation, development or production of the Subject Properties; (ii) all oil, gas, minerals and other hydrocarbons produced on or after the Effective Time; (iii) to the extent the same are assignable or transferable by Seller, all orders, contracts, title opinions and documents, abstracts of title, leases, deeds, unitization agreements, pooling agreements, operating agreements, division of interest statements, participation agreements, and all other agreements and instruments including, but not limited to, the agreements listed on Exhibit 1.2 (b) ; (iv) all easements, rights-of-way, licenses, authorizations, permits and similar rights and interests, subject to the rights of third parties; (v) except as expressly provided otherwise herein, all warranties, covenants, indemnities and representations from third parties, and all claims, rights and causes of action against third parties, asserted and unasserted, known and unknown; (vi) all lease files, land files, well files, oil and gas sales contract files, division order files, abstracts, title files and materials, and all other books, files, maps, shot maps, geologic maps and files, logs and records (the </w:t>
      </w:r>
      <w:r>
        <w:rPr>
          <w:u w:val="single"/>
        </w:rPr>
        <w:t>"Records")</w:t>
      </w:r>
      <w:r>
        <w:rPr/>
        <w:t>, subject to the rights of third parties; (vii) to the extent assignable, and subject to the rights of third parties, seismic data, non-interpretive engineering and geologic data and geophysical records and data; and (viii) all other rights, privileges, benefits and powers conferred upon Seller's ownership interests in the Subject Properties.</w:t>
      </w:r>
    </w:p>
    <w:p>
      <w:pPr>
        <w:pStyle w:val="Normal"/>
        <w:tabs>
          <w:tab w:val="clear" w:pos="720"/>
          <w:tab w:val="left" w:pos="0" w:leader="none"/>
          <w:tab w:val="left" w:pos="1440"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1.3</w:t>
        <w:tab/>
      </w:r>
      <w:r>
        <w:rPr>
          <w:u w:val="single"/>
        </w:rPr>
        <w:t>Equipment Condition</w:t>
      </w:r>
      <w:r>
        <w:rPr/>
        <w:t xml:space="preserve">.  All equipment and other personal property appurtenant to the Subject Properties shall be transferred subject to normal wear and tear and without warranties of any kind, whether expressed or implied, and are sold AS IS WITH ALL FAULTS AND DEFECTS and WITH NO WARRANTY AS TO MERCHANTABILITY, FITNESS OR SUITABILITY FOR ANY PARTICULAR PURPOSE. </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keepNext w:val="true"/>
        <w:keepLines/>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s>
        <w:jc w:val="both"/>
        <w:rPr/>
      </w:pPr>
      <w:r>
        <w:rPr/>
        <w:tab/>
        <w:t>ARTICLE 2</w:t>
      </w:r>
    </w:p>
    <w:p>
      <w:pPr>
        <w:pStyle w:val="Normal"/>
        <w:keepNext w:val="true"/>
        <w:keepLines/>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s>
        <w:jc w:val="both"/>
        <w:rPr/>
      </w:pPr>
      <w:r>
        <w:rPr/>
        <w:tab/>
        <w:t>CONSIDERATION</w:t>
      </w:r>
    </w:p>
    <w:p>
      <w:pPr>
        <w:pStyle w:val="Normal"/>
        <w:keepNext w:val="true"/>
        <w:keepLines/>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2.1</w:t>
        <w:tab/>
      </w:r>
      <w:r>
        <w:rPr>
          <w:u w:val="single"/>
        </w:rPr>
        <w:t>Consideration</w:t>
      </w:r>
      <w:r>
        <w:rPr/>
        <w:t>.  As consideration for this Agreement and the transfer of the Assets, at Closing, Purchaser shall pay to Seller the aggregate sum of two hundred twenty-five thousand dollars ($225,000.00) (the "</w:t>
      </w:r>
      <w:r>
        <w:rPr>
          <w:u w:val="single"/>
        </w:rPr>
        <w:t>Purchase Price</w:t>
      </w:r>
      <w:r>
        <w:rPr/>
        <w:t>"), as may be adjusted pursuant hereto (the "</w:t>
      </w:r>
      <w:r>
        <w:rPr>
          <w:u w:val="single"/>
        </w:rPr>
        <w:t>Adjusted Purchase Price</w:t>
      </w:r>
      <w:r>
        <w:rPr/>
        <w:t xml:space="preserve">"), in accordance with the Preliminary Settlement Statement.  The Purchase Price shall be allocated among the respective Assets as set forth under the captions "Allocated Value" in Exhibit 1.2 hereof. </w:t>
      </w:r>
    </w:p>
    <w:p>
      <w:pPr>
        <w:pStyle w:val="Normal"/>
        <w:keepLines/>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2.2</w:t>
        <w:tab/>
      </w:r>
      <w:r>
        <w:rPr>
          <w:u w:val="single"/>
        </w:rPr>
        <w:t>Manner of Payment</w:t>
      </w:r>
      <w:r>
        <w:rPr/>
        <w:t xml:space="preserve">.  At Closing, Purchaser shall pay Seller the Adjusted Purchase Price less any down payment amount by wire transfer of immediately available funds, to an account designated by Seller.  The Purchase Price shall be paid as follows to Seller: </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rFonts w:ascii="Arial" w:hAnsi="Arial" w:cs="Arial"/>
          <w:sz w:val="22"/>
        </w:rPr>
      </w:pPr>
      <w:r>
        <w:rPr>
          <w:rFonts w:cs="Arial" w:ascii="Arial" w:hAnsi="Arial"/>
          <w:sz w:val="22"/>
        </w:rPr>
      </w:r>
    </w:p>
    <w:p>
      <w:pPr>
        <w:pStyle w:val="BodyTextIndent2"/>
        <w:rPr/>
      </w:pPr>
      <w:r>
        <w:rPr/>
        <w:t>(a)</w:t>
        <w:tab/>
        <w:t>Five percent of the Purchase Price (5%) equal to Eleven Thousand two hundred fifty dollars ($11,250.00) shall be paid by Purchaser to Seller (“Down Payment”). Within twenty-four (24) hours of the execution date of this Agreement.  Immediately after execution of this Agreement, pursuant to an escrow agreement (“Escrow Agreement”) in form and substance acceptable to the Escrow Agent, executed by both Seller and Purchaser and Escrow Agent prior to or on the date of execution of this Agreement, a copy of which is attached hereto as Exhibit “2.2,” Purchaser and Seller shall deliver to _________________ (the “Escrow Agent”) a fully executed counterpart of the Escrow Agreement, and Purchaser shall deliver to Seller the down payment for deposit in a federally insured interest-bearing escrow account.</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(b)</w:t>
        <w:tab/>
        <w:t xml:space="preserve">At Closing the balance of the purchase price would be paid by Purchaser to Seller.  In the event, Purchaser fails to close on the Properties for any reason other than those identified herein on or before 60 days from the date of this Agreement, the $11,250.00 paid to Seller and held in escrow together with all accrued interest may be retained by Seller as liquidated damages and not as a penalty.  </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s>
        <w:jc w:val="both"/>
        <w:rPr/>
      </w:pPr>
      <w:r>
        <w:rPr/>
        <w:tab/>
        <w:t>ARTICLE 3</w:t>
      </w:r>
    </w:p>
    <w:p>
      <w:pPr>
        <w:pStyle w:val="LegalHeading"/>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s>
        <w:rPr/>
      </w:pPr>
      <w:r>
        <w:rPr/>
        <w:t>ENCUMBRANCES, ASSESSMENT AND</w:t>
      </w:r>
    </w:p>
    <w:p>
      <w:pPr>
        <w:pStyle w:val="Normal"/>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s>
        <w:jc w:val="both"/>
        <w:rPr/>
      </w:pPr>
      <w:r>
        <w:rPr/>
        <w:tab/>
        <w:t>PURCHASE PRICE ADJUSTMENTS</w:t>
      </w:r>
    </w:p>
    <w:p>
      <w:pPr>
        <w:pStyle w:val="Normal"/>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3.1</w:t>
        <w:tab/>
      </w:r>
      <w:r>
        <w:rPr>
          <w:u w:val="single"/>
        </w:rPr>
        <w:t>Permitted Encumbrances</w:t>
      </w:r>
      <w:r>
        <w:rPr/>
        <w:t>.  As used herein, the term "</w:t>
      </w:r>
      <w:r>
        <w:rPr>
          <w:u w:val="single"/>
        </w:rPr>
        <w:t>Permitted Encumbrances</w:t>
      </w:r>
      <w:r>
        <w:rPr/>
        <w:t>" shall mean the following items, provided none of the following items shall operate to decrease the Sale Interest:</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(a)</w:t>
        <w:tab/>
        <w:t>lessors' royalties, overriding royalties, production payments, reversionary interests and similar burdens, forced pooling orders and, to the extent described on Exhibit 3.1(a), all existing operating agreements and unit agreements, complete and accurate copies of which are contained in the Records;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(b)</w:t>
        <w:tab/>
        <w:t>materialman's, mechanic's, repairman's, employee's, contractor's, operator's, tax, and other similar liens or charges arising in the ordinary course of business for obligations that are not delinquent and that will be paid and discharged by Seller in the ordinary course of business;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left" w:pos="0" w:leader="none"/>
          <w:tab w:val="left" w:pos="720" w:leader="none"/>
          <w:tab w:val="left" w:pos="1440" w:leader="none"/>
        </w:tabs>
        <w:ind w:firstLine="720" w:end="0"/>
        <w:jc w:val="both"/>
        <w:rPr/>
      </w:pPr>
      <w:r>
        <w:rPr/>
        <w:t>(c)</w:t>
        <w:tab/>
        <w:t>rights to consent by, required notices to, filings with, or other actions by Governmental Authorities in connection with the sale or conveyance of oil and gas leasehold and fee estates or interests therein, which consents, notices, filings and/or other actions are customarily obtained after closing;</w:t>
      </w:r>
    </w:p>
    <w:p>
      <w:pPr>
        <w:pStyle w:val="Normal"/>
        <w:tabs>
          <w:tab w:val="left" w:pos="0" w:leader="none"/>
          <w:tab w:val="left" w:pos="720" w:leader="none"/>
          <w:tab w:val="left" w:pos="1440" w:leader="none"/>
        </w:tabs>
        <w:jc w:val="both"/>
        <w:rPr/>
      </w:pPr>
      <w:r>
        <w:rPr/>
      </w:r>
    </w:p>
    <w:p>
      <w:pPr>
        <w:pStyle w:val="Normal"/>
        <w:tabs>
          <w:tab w:val="left" w:pos="0" w:leader="none"/>
          <w:tab w:val="left" w:pos="720" w:leader="none"/>
          <w:tab w:val="left" w:pos="1440" w:leader="none"/>
        </w:tabs>
        <w:ind w:firstLine="720" w:end="0"/>
        <w:jc w:val="both"/>
        <w:rPr/>
      </w:pPr>
      <w:r>
        <w:rPr/>
        <w:t>(d)</w:t>
        <w:tab/>
        <w:t>easements, rights-of-way, servitudes, permits, surface leases and other rights in respect of surface operations affecting the Assets which individually or in the aggregate are not such as to interfere materially with the operation or use of any of the Assets or materially reduce the value thereof;</w:t>
      </w:r>
    </w:p>
    <w:p>
      <w:pPr>
        <w:pStyle w:val="Normal"/>
        <w:tabs>
          <w:tab w:val="left" w:pos="0" w:leader="none"/>
          <w:tab w:val="left" w:pos="720" w:leader="none"/>
          <w:tab w:val="left" w:pos="1440" w:leader="none"/>
        </w:tabs>
        <w:jc w:val="both"/>
        <w:rPr/>
      </w:pPr>
      <w:r>
        <w:rPr/>
      </w:r>
    </w:p>
    <w:p>
      <w:pPr>
        <w:pStyle w:val="Normal"/>
        <w:tabs>
          <w:tab w:val="left" w:pos="0" w:leader="none"/>
          <w:tab w:val="left" w:pos="720" w:leader="none"/>
          <w:tab w:val="left" w:pos="1440" w:leader="none"/>
        </w:tabs>
        <w:ind w:firstLine="720" w:end="0"/>
        <w:jc w:val="both"/>
        <w:rPr/>
      </w:pPr>
      <w:r>
        <w:rPr/>
        <w:t>(e)</w:t>
        <w:tab/>
        <w:t xml:space="preserve">rights reserved to or vested in any governmental, statutory or public authority to control or regulate any of the Assets in any manner, and all applicable laws, rules and orders of any Governmental Authority affecting the Assets which individually or in the aggregate are not such as to interfere materially with the operation or use of any of the units or wells located on the Assets or materially reduce the value thereof; </w:t>
      </w:r>
    </w:p>
    <w:p>
      <w:pPr>
        <w:pStyle w:val="Normal"/>
        <w:tabs>
          <w:tab w:val="left" w:pos="0" w:leader="none"/>
          <w:tab w:val="left" w:pos="720" w:leader="none"/>
          <w:tab w:val="left" w:pos="1440" w:leader="none"/>
        </w:tabs>
        <w:jc w:val="both"/>
        <w:rPr/>
      </w:pPr>
      <w:r>
        <w:rPr/>
      </w:r>
    </w:p>
    <w:p>
      <w:pPr>
        <w:pStyle w:val="Normal"/>
        <w:tabs>
          <w:tab w:val="left" w:pos="0" w:leader="none"/>
          <w:tab w:val="left" w:pos="720" w:leader="none"/>
          <w:tab w:val="left" w:pos="1440" w:leader="none"/>
        </w:tabs>
        <w:ind w:firstLine="720" w:end="0"/>
        <w:jc w:val="both"/>
        <w:rPr/>
      </w:pPr>
      <w:r>
        <w:rPr/>
        <w:t>(f)</w:t>
        <w:tab/>
        <w:t>Title Defects that Purchaser may have expressly waived in writing or which are deemed to have been waived pursuant to Section 3.5; and</w:t>
      </w:r>
    </w:p>
    <w:p>
      <w:pPr>
        <w:pStyle w:val="Normal"/>
        <w:tabs>
          <w:tab w:val="left" w:pos="0" w:leader="none"/>
          <w:tab w:val="left" w:pos="720" w:leader="none"/>
          <w:tab w:val="left" w:pos="1440" w:leader="none"/>
        </w:tabs>
        <w:jc w:val="both"/>
        <w:rPr/>
      </w:pPr>
      <w:r>
        <w:rPr/>
      </w:r>
    </w:p>
    <w:p>
      <w:pPr>
        <w:pStyle w:val="Normal"/>
        <w:tabs>
          <w:tab w:val="left" w:pos="0" w:leader="none"/>
          <w:tab w:val="left" w:pos="720" w:leader="none"/>
          <w:tab w:val="left" w:pos="1440" w:leader="none"/>
        </w:tabs>
        <w:ind w:firstLine="720" w:end="0"/>
        <w:jc w:val="both"/>
        <w:rPr/>
      </w:pPr>
      <w:r>
        <w:rPr/>
        <w:t>(g)</w:t>
        <w:tab/>
        <w:t>preferential rights to purchase and required consents to assignments and similar agreements with respect to which (i) waivers or consents have been obtained by Seller at or prior to Closing from the appropriate parties, or (ii) required notice has been given by Seller to the holders of such rights and the appropriate time period for asserting such rights has expired prior to Closing without an exercise of such rights.</w:t>
      </w:r>
    </w:p>
    <w:p>
      <w:pPr>
        <w:pStyle w:val="Normal"/>
        <w:tabs>
          <w:tab w:val="left" w:pos="0" w:leader="none"/>
          <w:tab w:val="left" w:pos="720" w:leader="none"/>
          <w:tab w:val="left" w:pos="1440" w:leader="none"/>
        </w:tabs>
        <w:jc w:val="both"/>
        <w:rPr/>
      </w:pPr>
      <w:r>
        <w:rPr/>
      </w:r>
    </w:p>
    <w:p>
      <w:pPr>
        <w:pStyle w:val="Normal"/>
        <w:tabs>
          <w:tab w:val="left" w:pos="0" w:leader="none"/>
          <w:tab w:val="left" w:pos="720" w:leader="none"/>
          <w:tab w:val="left" w:pos="1440" w:leader="none"/>
        </w:tabs>
        <w:ind w:firstLine="720" w:end="0"/>
        <w:jc w:val="both"/>
        <w:rPr/>
      </w:pPr>
      <w:r>
        <w:rPr/>
        <w:t>3.2</w:t>
        <w:tab/>
      </w:r>
      <w:r>
        <w:rPr>
          <w:u w:val="single"/>
        </w:rPr>
        <w:t>Environmental and Physical Assessment</w:t>
      </w:r>
      <w:r>
        <w:rPr/>
        <w:t>.  Subject to the consent and cooperation of operators and other third parties, Purchaser, at Purchaser's sole expense and risk, shall have the right to make an environmental and other physical and operational assessment of the Assets during the period commencing on the date of this Agreement and ending on the day prior to Closing ("</w:t>
      </w:r>
      <w:r>
        <w:rPr>
          <w:u w:val="single"/>
        </w:rPr>
        <w:t>Examination Period</w:t>
      </w:r>
      <w:r>
        <w:rPr/>
        <w:t xml:space="preserve">").  Upon not less than two business days' prior notice, Purchaser and its representatives shall have the right to enter upon the Assets and all buildings and improvements thereon, inspect the same, conduct soil, water and bottom hole tests and borings, and generally conduct such tests, examinations, investigations and studies as may be necessary or appropriate for the preparation of appropriate environmental and other reports relating to the Assets, their physical and operational condition, and the presence of hazardous wastes or contaminants.  All inspection costs, engineering fees and other expenses of any kind incurred by Purchaser relating to the inspection and assessment of the Assets will be solely Purchaser's expense.  Seller shall cooperate with Purchaser in all reasonable respects in making such inspections; </w:t>
      </w:r>
      <w:r>
        <w:rPr>
          <w:u w:val="single"/>
        </w:rPr>
        <w:t>provided</w:t>
      </w:r>
      <w:r>
        <w:rPr/>
        <w:t xml:space="preserve"> however, Seller shall not be obligated to expend funds or other costs in connection with such cooperation.  Seller hereby reserves the right, at Seller’s sole cost, expense and risk, to have a Representative present at the time Purchaser conducts any inspection of the Assets.  Purchaser shall keep any data or information acquired by all such examinations and the results of all tests and analyses of such data and information strictly confidential and not disclose any of the same to any Person unless otherwise required by law or regulation or as may be required by any of Purchaser's lenders or investors.  If any such data or information is relied upon by Purchaser in connection with the assertion of a Defect, Purchaser (at Purchaser’s expense) agrees to immediately provide to Seller copies of all such assessments, data and information and the analyses thereof and such data and information shall remain strictly confidential and Seller shall not disclose any of the same to any Person unless otherwise required by law or regulation.  Seller hereby grants Purchaser access to the Assets, to the extent that Seller has the legal right to such access, to conduct its environmental and other physical and operational assessment upon the condition that, in accordance with and subject to Section 9.2, Purchaser hereby indemnifies and holds Seller and its Affiliates and their respective representatives harmless from and against any and all claims arising out of or as a result of the activities of Purchaser or its representatives on the Assets in conducting such environmental and physical assessments.  If during the Examination Period, Purchaser determines in good faith that there is a condition or circumstance which constitutes a violation of Environmental Law, or there is a claim, demand, condition, filing, investigation, administrative proceeding, action, suit or other legal proceeding pending, threatened or otherwise arising from, based upon, associated with or related to the Assets or the ownership or operation of any thereof, or if Seller receives a notice of a violation or a purported violation or noncompliance with the terms of any applicable Environmental Law or arising from, based upon, associated with or related to the Assets or the ownership or operation of any thereof ("</w:t>
      </w:r>
      <w:r>
        <w:rPr>
          <w:u w:val="single"/>
        </w:rPr>
        <w:t>Environmental Defect</w:t>
      </w:r>
      <w:r>
        <w:rPr/>
        <w:t>"), Purchaser may include notice of such Environmental Defect in any Notice of Defects delivered hereunder.</w:t>
      </w:r>
    </w:p>
    <w:p>
      <w:pPr>
        <w:pStyle w:val="Normal"/>
        <w:tabs>
          <w:tab w:val="left" w:pos="0" w:leader="none"/>
          <w:tab w:val="left" w:pos="720" w:leader="none"/>
          <w:tab w:val="left" w:pos="1440" w:leader="none"/>
        </w:tabs>
        <w:jc w:val="both"/>
        <w:rPr/>
      </w:pPr>
      <w:r>
        <w:rPr/>
      </w:r>
    </w:p>
    <w:p>
      <w:pPr>
        <w:pStyle w:val="Normal"/>
        <w:tabs>
          <w:tab w:val="left" w:pos="0" w:leader="none"/>
          <w:tab w:val="left" w:pos="720" w:leader="none"/>
          <w:tab w:val="left" w:pos="1440" w:leader="none"/>
        </w:tabs>
        <w:ind w:firstLine="720" w:end="0"/>
        <w:jc w:val="both"/>
        <w:rPr/>
      </w:pPr>
      <w:r>
        <w:rPr/>
        <w:t>3.3</w:t>
        <w:tab/>
      </w:r>
      <w:r>
        <w:rPr>
          <w:u w:val="single"/>
        </w:rPr>
        <w:t>Examination</w:t>
      </w:r>
      <w:r>
        <w:rPr/>
        <w:t>.  During the Examination Period, Seller shall provide Purchaser and its employees, representatives and attorneys with full access to the Records pertaining to the Assets in order to examine same for Defects.</w:t>
      </w:r>
    </w:p>
    <w:p>
      <w:pPr>
        <w:pStyle w:val="Normal"/>
        <w:tabs>
          <w:tab w:val="left" w:pos="0" w:leader="none"/>
          <w:tab w:val="left" w:pos="720" w:leader="none"/>
          <w:tab w:val="left" w:pos="1440" w:leader="none"/>
        </w:tabs>
        <w:jc w:val="both"/>
        <w:rPr/>
      </w:pPr>
      <w:r>
        <w:rPr/>
      </w:r>
    </w:p>
    <w:p>
      <w:pPr>
        <w:pStyle w:val="Normal"/>
        <w:tabs>
          <w:tab w:val="left" w:pos="0" w:leader="none"/>
          <w:tab w:val="left" w:pos="720" w:leader="none"/>
          <w:tab w:val="left" w:pos="1440" w:leader="none"/>
        </w:tabs>
        <w:ind w:firstLine="720" w:end="0"/>
        <w:jc w:val="both"/>
        <w:rPr/>
      </w:pPr>
      <w:r>
        <w:rPr/>
        <w:t>3.4</w:t>
        <w:tab/>
      </w:r>
      <w:r>
        <w:rPr>
          <w:u w:val="single"/>
        </w:rPr>
        <w:t>Identified Claims</w:t>
      </w:r>
      <w:r>
        <w:rPr/>
        <w:t>.  During the Examination Period and in accordance with Section 4.2, Seller shall make available to Purchaser for examination and copying during normal business hours (at Purchaser's cost) any of the Records and Seller's accounting records relating to the Assets, as Purchaser may reasonably request, including but not limited to Seller's royalty payment records.  Seller shall also permit Purchaser's authorized Representatives to consult with Seller's employees, agents, consultants and Representatives regarding such data.  If during the Examination Period, Purchaser determines in good faith that (a) royalties, rentals or other payments due in respect of the Assets have not been paid (except for those amounts properly in suspense); (b) the Assets are subject to obligations, claims, conditions or demands that could reasonably be expected to have a material adverse effect on the value, development, ownership or operation of the Assets; (c) it has been unable to conduct its environmental and other physical and operational assessment of any of the Assets due to any lack of consent or cooperation by any operator or other third party; or (d) any of the personal property or equipment is materially defective or incapable of the use for which it is intended (collectively "</w:t>
      </w:r>
      <w:r>
        <w:rPr>
          <w:u w:val="single"/>
        </w:rPr>
        <w:t>Identified Claims</w:t>
      </w:r>
      <w:r>
        <w:rPr/>
        <w:t>"),  Purchaser may include notice of such Identified Claims in any Notice of Defects delivered hereunder.</w:t>
      </w:r>
    </w:p>
    <w:p>
      <w:pPr>
        <w:pStyle w:val="Normal"/>
        <w:tabs>
          <w:tab w:val="left" w:pos="0" w:leader="none"/>
          <w:tab w:val="left" w:pos="720" w:leader="none"/>
          <w:tab w:val="left" w:pos="1440" w:leader="none"/>
        </w:tabs>
        <w:jc w:val="both"/>
        <w:rPr/>
      </w:pPr>
      <w:r>
        <w:rPr/>
      </w:r>
    </w:p>
    <w:p>
      <w:pPr>
        <w:pStyle w:val="Normal"/>
        <w:tabs>
          <w:tab w:val="left" w:pos="0" w:leader="none"/>
          <w:tab w:val="left" w:pos="720" w:leader="none"/>
          <w:tab w:val="left" w:pos="1440" w:leader="none"/>
        </w:tabs>
        <w:ind w:firstLine="720" w:end="0"/>
        <w:jc w:val="both"/>
        <w:rPr/>
      </w:pPr>
      <w:r>
        <w:rPr/>
        <w:t>3.5</w:t>
        <w:tab/>
      </w:r>
      <w:r>
        <w:rPr>
          <w:u w:val="single"/>
        </w:rPr>
        <w:t>Notice of Defects</w:t>
      </w:r>
      <w:r>
        <w:rPr/>
        <w:t>.  If any matter is discovered by Purchaser that in Purchaser's reasonable, good faith opinion, would (a) diminish or otherwise cause any of the Sale Interest not to have Defensible Title (a "</w:t>
      </w:r>
      <w:r>
        <w:rPr>
          <w:u w:val="single"/>
        </w:rPr>
        <w:t>Title Defect</w:t>
      </w:r>
      <w:r>
        <w:rPr/>
        <w:t>"); (b) constitute an Environmental Defect; (c) constitute a Contract Defect; or (d) constitute an Identified Claim [(a)-(d) individually, a "</w:t>
      </w:r>
      <w:r>
        <w:rPr>
          <w:u w:val="single"/>
        </w:rPr>
        <w:t>Defect</w:t>
      </w:r>
      <w:r>
        <w:rPr/>
        <w:t>", and collectively, the "</w:t>
      </w:r>
      <w:r>
        <w:rPr>
          <w:u w:val="single"/>
        </w:rPr>
        <w:t>Defects</w:t>
      </w:r>
      <w:r>
        <w:rPr/>
        <w:t>"], then Purchaser may provide written notice (a "</w:t>
      </w:r>
      <w:r>
        <w:rPr>
          <w:u w:val="single"/>
        </w:rPr>
        <w:t>Notice of Defects</w:t>
      </w:r>
      <w:r>
        <w:rPr/>
        <w:t xml:space="preserve">") thereof actually delivered to Seller not later than the expiration of the Examination Period, together with Purchaser's proposed Defect Value for each Defect.  Any Defect, other than a Contract Defect, which is not brought to Seller's attention by the end of the Examination Period shall conclusively be deemed waived by Purchaser for all purposes.  </w:t>
      </w:r>
    </w:p>
    <w:p>
      <w:pPr>
        <w:pStyle w:val="Normal"/>
        <w:tabs>
          <w:tab w:val="left" w:pos="0" w:leader="none"/>
          <w:tab w:val="left" w:pos="720" w:leader="none"/>
          <w:tab w:val="left" w:pos="1440" w:leader="none"/>
        </w:tabs>
        <w:jc w:val="both"/>
        <w:rPr/>
      </w:pPr>
      <w:r>
        <w:rPr/>
      </w:r>
    </w:p>
    <w:p>
      <w:pPr>
        <w:pStyle w:val="Normal"/>
        <w:tabs>
          <w:tab w:val="left" w:pos="0" w:leader="none"/>
          <w:tab w:val="left" w:pos="720" w:leader="none"/>
          <w:tab w:val="left" w:pos="1440" w:leader="none"/>
        </w:tabs>
        <w:ind w:firstLine="720" w:end="0"/>
        <w:jc w:val="both"/>
        <w:rPr/>
      </w:pPr>
      <w:r>
        <w:rPr/>
        <w:t>3.6</w:t>
        <w:tab/>
      </w:r>
      <w:r>
        <w:rPr>
          <w:u w:val="single"/>
        </w:rPr>
        <w:t>Remedy for Defects</w:t>
      </w:r>
      <w:r>
        <w:rPr/>
        <w:t xml:space="preserve">.  In Seller's sole discretion, but without obligation, it may, at its sole cost, take such steps as are reasonably necessary to cure, prior to Closing, Defects identified in a Notice of Defects.  If Seller is unable or elects not to cure any or all Defects, Seller and Purchaser shall meet and use their good faith best efforts to agree on the validity of each Defect claim and the need for and amount of any mutually acceptable Purchase Price adjustment or other means of curing any such Defects.  If the parties cannot agree on the need for or the amount of an appropriate Purchase Price adjustment or other means of curing any such Defects prior to Closing, then at Seller's sole option, (a) prior to the Closing, Seller shall have the right, but not the obligation, to exclude the affected Asset(s) from the sale hereunder, in which event the Purchase Price shall be reduced by the Allocated Value of such Asset(s), or (b) the affected Asset(s) shall be sold to Purchaser hereunder and the Purchase Price shall be reduced by the applicable Defect Value. </w:t>
      </w:r>
    </w:p>
    <w:p>
      <w:pPr>
        <w:pStyle w:val="Normal"/>
        <w:tabs>
          <w:tab w:val="left" w:pos="0" w:leader="none"/>
          <w:tab w:val="left" w:pos="720" w:leader="none"/>
          <w:tab w:val="left" w:pos="1440" w:leader="none"/>
        </w:tabs>
        <w:jc w:val="both"/>
        <w:rPr/>
      </w:pPr>
      <w:r>
        <w:rPr/>
      </w:r>
    </w:p>
    <w:p>
      <w:pPr>
        <w:pStyle w:val="Normal"/>
        <w:tabs>
          <w:tab w:val="left" w:pos="0" w:leader="none"/>
          <w:tab w:val="left" w:pos="720" w:leader="none"/>
          <w:tab w:val="left" w:pos="1440" w:leader="none"/>
        </w:tabs>
        <w:ind w:firstLine="720" w:end="0"/>
        <w:jc w:val="both"/>
        <w:rPr/>
      </w:pPr>
      <w:r>
        <w:rPr/>
        <w:t>3.7</w:t>
        <w:tab/>
      </w:r>
      <w:r>
        <w:rPr>
          <w:u w:val="single"/>
        </w:rPr>
        <w:t>Notices to Holders of Preferential Purchase</w:t>
      </w:r>
      <w:r>
        <w:rPr/>
        <w:t>.    As soon as practicable following the execution hereof, Seller shall send letters to all parties holding preferential purchase rights covering any of the Assets, requesting a waiver of such rights as they may apply to the transactions contemplated by this Agreement, but offering to sell to such holder, in accordance with the contractual provisions applicable to such right, the Assets covered by such right on the terms hereof and for the Allocated Value for such Assets.</w:t>
      </w:r>
    </w:p>
    <w:p>
      <w:pPr>
        <w:pStyle w:val="Normal"/>
        <w:tabs>
          <w:tab w:val="left" w:pos="0" w:leader="none"/>
          <w:tab w:val="left" w:pos="720" w:leader="none"/>
          <w:tab w:val="left" w:pos="1440" w:leader="none"/>
        </w:tabs>
        <w:jc w:val="both"/>
        <w:rPr/>
      </w:pPr>
      <w:r>
        <w:rPr/>
      </w:r>
    </w:p>
    <w:p>
      <w:pPr>
        <w:pStyle w:val="Normal"/>
        <w:tabs>
          <w:tab w:val="left" w:pos="0" w:leader="none"/>
          <w:tab w:val="left" w:pos="720" w:leader="none"/>
          <w:tab w:val="left" w:pos="1440" w:leader="none"/>
        </w:tabs>
        <w:ind w:firstLine="720" w:end="0"/>
        <w:jc w:val="both"/>
        <w:rPr/>
      </w:pPr>
      <w:r>
        <w:rPr/>
        <w:t>3.8</w:t>
        <w:tab/>
      </w:r>
      <w:r>
        <w:rPr>
          <w:u w:val="single"/>
        </w:rPr>
        <w:t>Exercise of Preferential Purchase Rights</w:t>
      </w:r>
      <w:r>
        <w:rPr/>
        <w:t xml:space="preserve">.  If, prior to Closing, any holder of a preferential purchase right notifies Seller that it intends to consummate the purchase of the Assets to which its preferential purchase right applies, then such Assets shall be excluded from the Assets to be conveyed to Purchaser under this Agreement and the Purchase Price shall be reduced by the Allocated Value of such Assets; </w:t>
      </w:r>
      <w:r>
        <w:rPr>
          <w:u w:val="single"/>
        </w:rPr>
        <w:t>provided</w:t>
      </w:r>
      <w:r>
        <w:rPr/>
        <w:t>, however, that if the holder of such preferential right fails to consummate the purchase of the Assets covered by such right, then Seller shall promptly so notify Purchaser, and within fifteen (15) days after Purchaser's receipt of such notice from Seller, Seller shall sell to Purchaser, and Purchaser shall purchase from Seller, for a price equal to the Allocated Value of such Assets and upon the other terms of this Agreement, the Assets to which the preferential purchase right applied.  All Assets for which a preferential purchase right has not been asserted prior to Closing by the holder of such right shall be sold to Purchaser at Closing for the Allocated Value pursuant and subject to the provisions of this Agreement.  If one or more of the holders of any such preferential purchase rights timely notifies Seller subsequent to Closing that it intends to exercise its preferential purchase right, Seller shall give notice thereof to Purchaser, whereupon Purchaser shall satisfy all valid preferential purchase right obligations of Seller to such holders and shall indemnify and hold harmless Seller from and against any and all claims, liabilities, losses, costs and expenses (including, without limitation, court costs and reasonable attorneys' fees) in connection therewith, and Purchaser shall be entitled to receive (and Seller hereby assigns to Purchaser all of Seller's rights to) all proceeds received from such holders in connection with the exercise of such preferential purchase rights.</w:t>
      </w:r>
    </w:p>
    <w:p>
      <w:pPr>
        <w:pStyle w:val="Normal"/>
        <w:tabs>
          <w:tab w:val="left" w:pos="0" w:leader="none"/>
          <w:tab w:val="left" w:pos="720" w:leader="none"/>
          <w:tab w:val="left" w:pos="1440" w:leader="none"/>
        </w:tabs>
        <w:jc w:val="both"/>
        <w:rPr/>
      </w:pPr>
      <w:r>
        <w:rPr/>
      </w:r>
    </w:p>
    <w:p>
      <w:pPr>
        <w:pStyle w:val="Normal"/>
        <w:tabs>
          <w:tab w:val="left" w:pos="0" w:leader="none"/>
          <w:tab w:val="left" w:pos="720" w:leader="none"/>
          <w:tab w:val="left" w:pos="1440" w:leader="none"/>
        </w:tabs>
        <w:jc w:val="both"/>
        <w:rPr/>
      </w:pPr>
      <w:r>
        <w:rPr/>
      </w:r>
    </w:p>
    <w:p>
      <w:pPr>
        <w:pStyle w:val="Normal"/>
        <w:tabs>
          <w:tab w:val="left" w:pos="0" w:leader="none"/>
          <w:tab w:val="left" w:pos="720" w:leader="none"/>
          <w:tab w:val="left" w:pos="1440" w:leader="none"/>
        </w:tabs>
        <w:jc w:val="both"/>
        <w:rPr/>
      </w:pPr>
      <w:r>
        <w:rPr/>
      </w:r>
    </w:p>
    <w:p>
      <w:pPr>
        <w:pStyle w:val="Normal"/>
        <w:tabs>
          <w:tab w:val="left" w:pos="0" w:leader="none"/>
          <w:tab w:val="left" w:pos="720" w:leader="none"/>
          <w:tab w:val="left" w:pos="1440" w:leader="none"/>
        </w:tabs>
        <w:jc w:val="both"/>
        <w:rPr/>
      </w:pPr>
      <w:r>
        <w:rPr/>
      </w:r>
    </w:p>
    <w:p>
      <w:pPr>
        <w:pStyle w:val="Normal"/>
        <w:tabs>
          <w:tab w:val="clear" w:pos="720"/>
          <w:tab w:val="center" w:pos="4680" w:leader="none"/>
        </w:tabs>
        <w:jc w:val="both"/>
        <w:rPr/>
      </w:pPr>
      <w:r>
        <w:rPr/>
        <w:tab/>
        <w:t>ARTICLE 4</w:t>
      </w:r>
    </w:p>
    <w:p>
      <w:pPr>
        <w:pStyle w:val="Normal"/>
        <w:tabs>
          <w:tab w:val="clear" w:pos="720"/>
          <w:tab w:val="center" w:pos="4680" w:leader="none"/>
        </w:tabs>
        <w:jc w:val="both"/>
        <w:rPr/>
      </w:pPr>
      <w:r>
        <w:rPr/>
        <w:tab/>
        <w:t>REPRESENTATIONS, WARRANTIES AND</w:t>
      </w:r>
    </w:p>
    <w:p>
      <w:pPr>
        <w:pStyle w:val="Normal"/>
        <w:tabs>
          <w:tab w:val="clear" w:pos="720"/>
          <w:tab w:val="center" w:pos="4680" w:leader="none"/>
        </w:tabs>
        <w:jc w:val="both"/>
        <w:rPr/>
      </w:pPr>
      <w:r>
        <w:rPr/>
        <w:tab/>
        <w:t>COVENANTS OF SELLER</w:t>
      </w:r>
    </w:p>
    <w:p>
      <w:pPr>
        <w:pStyle w:val="Normal"/>
        <w:tabs>
          <w:tab w:val="left" w:pos="0" w:leader="none"/>
          <w:tab w:val="left" w:pos="720" w:leader="none"/>
          <w:tab w:val="left" w:pos="1440" w:leader="none"/>
        </w:tabs>
        <w:jc w:val="both"/>
        <w:rPr/>
      </w:pPr>
      <w:r>
        <w:rPr/>
      </w:r>
    </w:p>
    <w:p>
      <w:pPr>
        <w:pStyle w:val="Normal"/>
        <w:tabs>
          <w:tab w:val="left" w:pos="0" w:leader="none"/>
          <w:tab w:val="left" w:pos="720" w:leader="none"/>
          <w:tab w:val="left" w:pos="1440" w:leader="none"/>
        </w:tabs>
        <w:ind w:firstLine="720" w:end="0"/>
        <w:jc w:val="both"/>
        <w:rPr/>
      </w:pPr>
      <w:r>
        <w:rPr/>
        <w:t>Seller hereby represents, warrants to and covenants with Purchaser that, except as specifically described in the Disclosure Schedule (which may be supplemented or amended from time to time not later than five business days prior to Closing) attached hereto:</w:t>
      </w:r>
    </w:p>
    <w:p>
      <w:pPr>
        <w:pStyle w:val="Normal"/>
        <w:tabs>
          <w:tab w:val="left" w:pos="0" w:leader="none"/>
          <w:tab w:val="left" w:pos="720" w:leader="none"/>
          <w:tab w:val="left" w:pos="1440"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4.1</w:t>
        <w:tab/>
      </w:r>
      <w:r>
        <w:rPr>
          <w:u w:val="single"/>
        </w:rPr>
        <w:t>Existence</w:t>
      </w:r>
      <w:r>
        <w:rPr/>
        <w:t>.  Seller is a corporation duly organized, validly existing and in good standing under the laws of the State of Colorado.</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4.2</w:t>
        <w:tab/>
      </w:r>
      <w:r>
        <w:rPr>
          <w:u w:val="single"/>
        </w:rPr>
        <w:t>Power</w:t>
      </w:r>
      <w:r>
        <w:rPr/>
        <w:t>.  Each Seller has the power and authority (corporate or otherwise) to enter into and perform this Agreement and the transactions contemplated hereby. The execution, delivery and performance of this Agreement by Seller, and the transactions contemplated hereby, will not (a) violate any provision of the articles of incorporation, bylaws or other governing documents of Seller, (b) conflict with, result in a breach of, constitute a default (or an event that with the lapse of time or notice, or both would constitute a default) under any agreement or instrument to which Seller is a party or by which Seller or any of the Assets is bound, (c) violate any judgment, order, ruling, or decree applicable to Seller and entered or delivered in a proceeding in which Seller was or is a named party, or (d) to the best knowledge and belief of Seller, violate any applicable law, rule or regulation.</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4.3</w:t>
        <w:tab/>
      </w:r>
      <w:r>
        <w:rPr>
          <w:u w:val="single"/>
        </w:rPr>
        <w:t>Authorization</w:t>
      </w:r>
      <w:r>
        <w:rPr/>
        <w:t>.  The execution, delivery and performance of this Agreement and the transactions contemplated hereby have been duly and validly authorized by all requisite action (corporate and otherwise) on the part of Seller.  This Agreement has been duly executed and delivered on behalf of Seller, and at the Closing all documents and instruments required hereunder to be executed and delivered by Seller shall have been duly executed and delivered.  This Agreement and such documents and instruments shall constitute legal, valid and binding obligations of each Seller enforceable against each Seller in accordance with their terms, subject, however, to the effect of bankruptcy, insolvency, reorganization, moratorium and similar laws from time to time in effect relating to the rights and remedies of creditors, as well as to general principles of equity (regardless of whether such enforceability is considered in a proceeding in equity or at law).</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keepNext w:val="true"/>
        <w:keepLines/>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4.4</w:t>
        <w:tab/>
      </w:r>
      <w:r>
        <w:rPr>
          <w:u w:val="single"/>
        </w:rPr>
        <w:t>Brokers</w:t>
      </w:r>
      <w:r>
        <w:rPr/>
        <w:t>.  Seller has not incurred any obligation or liability, contingent or otherwise, for brokers' or finders' fees in respect of the matters provided for in this Agreement which will be the responsibility of Purchaser, and any such obligation or liability that might exist shall be the sole obligation of Seller.</w:t>
      </w:r>
    </w:p>
    <w:p>
      <w:pPr>
        <w:pStyle w:val="Normal"/>
        <w:keepLines/>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4.5</w:t>
        <w:tab/>
      </w:r>
      <w:r>
        <w:rPr>
          <w:u w:val="single"/>
        </w:rPr>
        <w:t>Foreign Person</w:t>
      </w:r>
      <w:r>
        <w:rPr/>
        <w:t>.  Seller is not a "foreign person" within the meaning of the Code.</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4.6</w:t>
        <w:tab/>
      </w:r>
      <w:r>
        <w:rPr>
          <w:u w:val="single"/>
        </w:rPr>
        <w:t>Ownership</w:t>
      </w:r>
      <w:r>
        <w:rPr/>
        <w:t>.  Seller has Defensible Title to the Assets.  All preferential rights of purchase that exist with respect to the transfer by Seller to Purchaser of any of the Assets shall be disclosed in writing to Purchaser, and, pursuant to Section 3.8, Seller shall notify the holders thereof in accordance with its obligations and exercise its best efforts to obtain a waiver of each such preferential right prior to Closing.  All consents of third parties that exist with respect to the transfer by Seller to Purchaser of any of the Subject Properties shall be disclosed in writing to Purchaser, and Seller shall exercise its best efforts to obtain each such consent prior to Closing.  All of the Wells comprising a part of the Assets have been drilled and completed within the boundaries of the applicable leases or within limits otherwise permitted by a valid and enforceable pooling, unit or other agreement or contract.  Seller has not encumbered or agreed to sell or encumber, and Seller shall not encumber or agree to sell or encumber, all or any portion of the Assets to any party other than Purchaser.</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4.7</w:t>
        <w:tab/>
      </w:r>
      <w:r>
        <w:rPr>
          <w:u w:val="single"/>
        </w:rPr>
        <w:t>Valid Agreements</w:t>
      </w:r>
      <w:r>
        <w:rPr/>
        <w:t>.  The oil and gas leases and the other contracts and agreements constituting a part of the Assets are valid and in full force and effect, and Seller is not in breach or default, nor with the lapse of time or giving of notice or both will Seller be in breach or default, with respect to any of its respective obligations thereunder. No party has given or threatened to give Seller notice of any default thereunder.</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4.8</w:t>
        <w:tab/>
      </w:r>
      <w:r>
        <w:rPr>
          <w:u w:val="single"/>
        </w:rPr>
        <w:t>No Reservations</w:t>
      </w:r>
      <w:r>
        <w:rPr/>
        <w:t>.  There are no reservations which affect the Assets other than those currently of public record among the real property records of the respective counties in which the Assets are located.</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4.9</w:t>
        <w:tab/>
      </w:r>
      <w:r>
        <w:rPr>
          <w:u w:val="single"/>
        </w:rPr>
        <w:t>Permits</w:t>
      </w:r>
      <w:r>
        <w:rPr/>
        <w:t>.  Seller possesses or will possess at Closing all material licenses, permits, certificates, orders, approvals and authorizations necessary to own and operate the Assets.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4.10</w:t>
        <w:tab/>
      </w:r>
      <w:r>
        <w:rPr>
          <w:u w:val="single"/>
        </w:rPr>
        <w:t>Compliance with Law</w:t>
      </w:r>
      <w:r>
        <w:rPr/>
        <w:t>.  Seller is in compliance with all laws, ordinances, rules, regulations and orders applicable to the Assets, except to the extent of any noncompliance that is not reasonably expected to result in a material adverse affect, individually or in the aggregate, on the Assets.  Seller has not received any notice of and is not aware of any claimed noncompliance therewith.  Seller is not aware of any facts, conditions or circumstances in connection with, related to or associated with any of the Assets that could reasonably be expected to give rise to any claim or assertion that Seller, any of the Assets or the ownership or operation of any thereof is not in compliance with any applicable law, rule, regulation, ordinance, or order of any Governmental Authority or with any term or condition of any applicable permit, license, approval, consent, certificate or other authorization.</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4.11</w:t>
        <w:tab/>
      </w:r>
      <w:r>
        <w:rPr>
          <w:u w:val="single"/>
        </w:rPr>
        <w:t>Taxes</w:t>
      </w:r>
      <w:r>
        <w:rPr/>
        <w:t>.  All ad valorem, property, production, severance, excise, and similar taxes and assessments based on or measured by the ownership of property or the production of hydrocarbons or the receipt of proceeds therefrom and attributable to the Assets that have become due and payable have been properly and timely paid.</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4.12</w:t>
        <w:tab/>
      </w:r>
      <w:r>
        <w:rPr>
          <w:u w:val="single"/>
        </w:rPr>
        <w:t>Access to Records</w:t>
      </w:r>
      <w:r>
        <w:rPr/>
        <w:t>.  From the date of execution hereof until the Closing, Seller will provide Purchaser and its attorneys, accountants, engineers, consultants and other Representatives, at Purchaser's sole expense, risk and cost, reasonable access, during reasonable business hours, to the Records, insofar as the same are in Seller's possession or control, or insofar as Seller has access to the same, and to the extent in each case that Seller may do so without violating legal constraints or any legal obligation.  If any such legal constraint or legal obligation is in effect, Seller will promptly notify the Purchaser in writing of such fact, and upon request by Purchaser, Seller will provide all material information with respect thereto.  Seller agrees to cooperate with Purchaser in attempting to obtain waivers of any obligations of confidentiality by Seller to a third party.  Seller shall not be obligated to furnish any updated abstracts, title opinions or additional title information which are not in Seller's or its representative’s possession, but shall cooperate with Purchaser in Purchaser's efforts to obtain (at Purchaser's expense and at no expense to Seller) such additional title information as Purchaser may reasonably deem prudent.  From and after the date of the execution of this Agreement through the date of Closing, Seller shall not add to or remove from the Records any contracts, instruments, documents or other materials, except for such additions and removals as are done in the ordinary course of business with respect to ongoing operations and copies of which additions and removals shall be contemporaneously provided to Purchaser.</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4.13</w:t>
        <w:tab/>
      </w:r>
      <w:r>
        <w:rPr>
          <w:u w:val="single"/>
        </w:rPr>
        <w:t>No Call</w:t>
      </w:r>
      <w:r>
        <w:rPr/>
        <w:t>.  No Person has any call upon, option to purchase or similar right under any agreement with respect to the Assets or the production attributable thereto that is not terminable by Seller without penalty upon notice of thirty (30) days or less.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4.14</w:t>
        <w:tab/>
      </w:r>
      <w:r>
        <w:rPr>
          <w:u w:val="single"/>
        </w:rPr>
        <w:t>Litigation</w:t>
      </w:r>
      <w:r>
        <w:rPr/>
        <w:t>.  There is no pending or, to the best of Seller’s knowledge, threatened litigation, investigation, lien, claim or proceeding affecting any of the Assets and Seller has not received any notice of any such matter and Seller has no knowledge of any circumstances which might reasonably be expected to give rise to any such claim or proceeding.</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keepNext w:val="true"/>
        <w:keepLines/>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4.15</w:t>
        <w:tab/>
      </w:r>
      <w:r>
        <w:rPr>
          <w:u w:val="single"/>
        </w:rPr>
        <w:t>No "Take or Pay" Commitments</w:t>
      </w:r>
      <w:r>
        <w:rPr/>
        <w:t>.  Seller is not obligated by virtue of a prepayment arrangement, "</w:t>
      </w:r>
      <w:r>
        <w:rPr>
          <w:u w:val="single"/>
        </w:rPr>
        <w:t>take or pay</w:t>
      </w:r>
      <w:r>
        <w:rPr/>
        <w:t>" arrangement, production payment or any other arrangement to deliver hydrocarbons produced from the Subject Properties at some future time without then or thereafter receiving full payment therefore.</w:t>
      </w:r>
    </w:p>
    <w:p>
      <w:pPr>
        <w:pStyle w:val="Normal"/>
        <w:keepLines/>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4.16</w:t>
        <w:tab/>
      </w:r>
      <w:r>
        <w:rPr>
          <w:u w:val="single"/>
        </w:rPr>
        <w:t>Royalties</w:t>
      </w:r>
      <w:r>
        <w:rPr/>
        <w:t>.  All royalties, rentals and other payments due with respect to the Assets have been properly and timely paid, and all conditions and obligations necessary to keep the oil and gas leases constituting a part of the Assets in force have been fully performed.</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4.17</w:t>
        <w:tab/>
      </w:r>
      <w:r>
        <w:rPr>
          <w:u w:val="single"/>
        </w:rPr>
        <w:t>Physical Condition</w:t>
      </w:r>
      <w:r>
        <w:rPr/>
        <w:t>.   No physical condition exists which could materially interfere with Purchaser's rights of ingress and egress to the Subject Interests in connection with the operation thereof or production of hydrocarbons therefrom.</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4.18</w:t>
        <w:tab/>
      </w:r>
      <w:r>
        <w:rPr>
          <w:u w:val="single"/>
        </w:rPr>
        <w:t>No Tax Partnership</w:t>
      </w:r>
      <w:r>
        <w:rPr/>
        <w:t>.  No portion of the Subject Properties (a) has been contributed to and is currently held by or subject to a tax partnership; (b) is subject to any form of agreement deemed by any state or federal tax statute, rule or regulation to be or to have created a tax partnership; or (c) otherwise constitutes “</w:t>
      </w:r>
      <w:r>
        <w:rPr>
          <w:u w:val="single"/>
        </w:rPr>
        <w:t>partnership property</w:t>
      </w:r>
      <w:r>
        <w:rPr/>
        <w:t>”  (as that term is used throughout Subchapter K of Chapter I of Subtitle A of the Code) of a tax partnership.</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4.19</w:t>
        <w:tab/>
      </w:r>
      <w:r>
        <w:rPr>
          <w:u w:val="single"/>
        </w:rPr>
        <w:t>No AMI or Farmout Obligations</w:t>
      </w:r>
      <w:r>
        <w:rPr/>
        <w:t>.  No portion of the Subject Properties is subject to any area of mutual interest agreement, any farm-out agreement under which a party thereto is entitled to receive assignments not yet made, or any similar agreement.</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4.20</w:t>
        <w:tab/>
      </w:r>
      <w:r>
        <w:rPr>
          <w:u w:val="single"/>
        </w:rPr>
        <w:t>Environmental Matters</w:t>
      </w:r>
      <w:r>
        <w:rPr/>
        <w:t xml:space="preserve">. </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(a)</w:t>
        <w:tab/>
        <w:t>Except as described in the Disclosure Schedule, no notice, notification, demand, request for information, citation, summons or order has been issued, no complaint has been filed, no penalty has been assessed and, to the knowledge of Seller, no investigation or review is pending or threatened by any Governmental Authority or other Person (i) with respect to any alleged violation of any law, ordinance, rule, regulation or order of any Governmental Authority in connection with the Subject Properties, or (ii) with respect to any alleged failure to have any permit, certificate, license, approval, requisition or authorization required in connection with the ownership or operation of the Subject Properties, or (iii) with respect to any generation, treatment, storage, recycling, transportation or disposal or release, all as defined in 42 USC § 9601(22) ("</w:t>
      </w:r>
      <w:r>
        <w:rPr>
          <w:u w:val="single"/>
        </w:rPr>
        <w:t>Release</w:t>
      </w:r>
      <w:r>
        <w:rPr/>
        <w:t>") (other than Releases in compliance with Environmental Laws or permits issued thereunder), of any elements or compounds that are contained in the list of hazardous substances adopted by the U.S. Environmental Protection Agency and the list of toxic pollutants designated by the Environmental Protection Agency or under any Environmental Law, and any "hazardous waste", "hazardous substance", "toxic substance", "regulated substance", "pollutant", or "contaminant" as defined under any Environmental Law, including, without limitation, petroleum, its derivatives, by-products and other hydrocarbons, polychlorinated biphenyls, paint containing lead, urea, formaldehyde, foam insulation, and discharge of sewage or effluent, whether or not regulated under federal, state or local environmental statutes, ordinances, rules, regulations or orders ("</w:t>
      </w:r>
      <w:r>
        <w:rPr>
          <w:u w:val="single"/>
        </w:rPr>
        <w:t>Hazardous Substance</w:t>
      </w:r>
      <w:r>
        <w:rPr/>
        <w:t>") generated by the operations or business of Seller on or at any part of the Subject Properties.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(b)</w:t>
        <w:tab/>
        <w:t>Except in compliance with Environmental Laws and permits issued thereunder, and except as described in the Disclosure Schedule, to the best of Seller's knowledge, (i) neither Seller nor any other Person has placed, held, located or disposed of any Hazardous Substance on, under or at any part of the Subject Properties, and none of such properties has been used as a dump site or storage (whether permanent or temporary) site for any Hazardous Substance; (ii) no polychlorinated biphenyls, urea or formaldehyde is or has been present at any part of the Subject Properties (iii) no asbestos is or has been present at any part of the Subject Properties; (iv) there are no underground storage tanks which have been used to store or have contained any Hazardous Substance, active or abandoned, at any part of the Subject Properties; (v) no Hazardous Substance has been released at, on or under any part of the Subject Properties; (vi) no Hazardous Substance has been released or is present, in a reportable or threshold quantity, where such a quantity has been established by statute, ordinance, rule, regulation or order, at, on or under any part of the Subject Properties; and (vii) no underground water has been contaminated by the presence of any Hazardous Substance generated by the operations of Seller on or at any part of the Subject Properties.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(c)</w:t>
        <w:tab/>
        <w:t>Except in compliance with Environmental Laws and permits issued thereunder, Seller has not transported or arranged for the transportation (directly or indirectly) of any Hazardous Substance to any part of the Subject Properties.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keepNext w:val="true"/>
        <w:keepLines/>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(d)</w:t>
        <w:tab/>
        <w:t>No written notification of a Release of a Hazardous Substance has been filed by or on behalf of Seller and none of the Subject Properties are listed or, to the knowledge of the Seller proposed for listing, on the National Priorities List promulgated pursuant to CERCLA, on CERCLIS or on any similar state list of sites requiring investigation or clean-up.</w:t>
      </w:r>
    </w:p>
    <w:p>
      <w:pPr>
        <w:pStyle w:val="Normal"/>
        <w:keepLines/>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(e)</w:t>
        <w:tab/>
        <w:t>There are no environmental liens on any part of the Subject Properties, and to the best knowledge of the Seller, no action by any Governmental Authority has been taken or are in process of being taken which could subject any of such properties to such liens.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(f)</w:t>
        <w:tab/>
        <w:t>Prior to the date hereof, the Seller has provided to Purchaser all environmental investigations, studies, audits, tests, reviews or other analyses conducted by or which are in the possession of the Seller or any Affiliates in relation to any part of the Subject Properties.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4.21</w:t>
        <w:tab/>
      </w:r>
      <w:r>
        <w:rPr>
          <w:u w:val="single"/>
        </w:rPr>
        <w:t>Affiliate Agreements</w:t>
      </w:r>
      <w:r>
        <w:rPr/>
        <w:t>.  There are no agreements, contracts or any other matters with any Affiliate of Seller which will affect, burden or otherwise restrict or encumber any of the Assets after the Effective Time.  At Purchaser's request, Seller will cause any such agreements, contracts or other matters to be terminated and the Assets released therefrom as of the Effective Time, without penalty, cost or liability to Purchaser or the Assets.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keepLines/>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4.22</w:t>
        <w:tab/>
      </w:r>
      <w:r>
        <w:rPr>
          <w:u w:val="single"/>
        </w:rPr>
        <w:t>Information</w:t>
      </w:r>
      <w:r>
        <w:rPr/>
        <w:t>.  No certificate, statement or other information contained herein, in the Records or otherwise delivered by Seller in connection with this Agreement or the Assets contains any untrue statement of any material fact or omits to state any material fact known to Seller necessary to make the statements contained herein or therein not misleading as of the date made or deemed made.</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4.23</w:t>
        <w:tab/>
      </w:r>
      <w:r>
        <w:rPr>
          <w:u w:val="single"/>
        </w:rPr>
        <w:t>Imbalances</w:t>
      </w:r>
      <w:r>
        <w:rPr/>
        <w:t>. There are no imbalances affecting the interests of any Person in any of the Subject Properties.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4.24</w:t>
        <w:tab/>
      </w:r>
      <w:r>
        <w:rPr>
          <w:u w:val="single"/>
        </w:rPr>
        <w:t>Maintenance of Assets</w:t>
      </w:r>
      <w:r>
        <w:rPr/>
        <w:t>. Seller will not sell, transfer, assign, convey or otherwise dispose of any of the Assets, other than (a) oil, gas and other hydrocarbons produced, saved and sold in the ordinary course of business, (b) personal property and equipment which is replaced with property and equipment of comparable or better value and utility in the ordinary and routine maintenance and operation of the Subject Properties, and (c) as required in connection with any exercise of preferential rights or as otherwise required to satisfy obligations to third parties under contracts existing on the date hereof.</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4.25</w:t>
        <w:tab/>
      </w:r>
      <w:r>
        <w:rPr>
          <w:u w:val="single"/>
        </w:rPr>
        <w:t>No Encumbrances</w:t>
      </w:r>
      <w:r>
        <w:rPr/>
        <w:t>.  Seller will not create any lien, security interest or encumbrance on the Sale Interest, the oil or gas attributable to the Assets, or the proceeds thereof, other than Permitted Encumbrances.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4.26</w:t>
        <w:tab/>
      </w:r>
      <w:r>
        <w:rPr>
          <w:u w:val="single"/>
        </w:rPr>
        <w:t>Operations</w:t>
      </w:r>
      <w:r>
        <w:rPr/>
        <w:t>.  With respect to any of the Assets operated by Seller, Seller will, and where Seller is not the operator, in which event Seller’s efforts shall be limited to those customary and reasonable actions that would be ordinary and normal under the surrounding circumstances, Seller will attempt to, subject to the rights of affected parties under applicable agreements: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hanging="721" w:start="2163" w:end="0"/>
        <w:jc w:val="both"/>
        <w:rPr/>
      </w:pPr>
      <w:r>
        <w:rPr/>
        <w:t>(a)</w:t>
        <w:tab/>
        <w:t>subject to the terms of clause (b) of this Section 4.26, cause the Assets to be developed, maintained and operated in compliance with applicable laws, ordinances, rules, regulations and orders and in a prudent, good and workmanlike manner, maintain insurance now in force with respect to the Assets, and pay or cause to be paid all costs and expenses in connection therewith;</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hanging="721" w:start="2163" w:end="0"/>
        <w:jc w:val="both"/>
        <w:rPr/>
      </w:pPr>
      <w:r>
        <w:rPr/>
        <w:t>(b)</w:t>
        <w:tab/>
        <w:t>not initiate or otherwise participate in the drilling of any new well or reworking or completing of existing wells on the Subject Properties without the advance written consent of Purchaser (which consent will not be unreasonably withheld,  delayed, or conditioned);</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hanging="721" w:start="2163" w:end="0"/>
        <w:jc w:val="both"/>
        <w:rPr/>
      </w:pPr>
      <w:r>
        <w:rPr/>
        <w:t>(c)</w:t>
        <w:tab/>
        <w:t>not take any action or fail to take any action which is reasonably expected to result in any termination of the leases forming a part of the Subject Properties;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hanging="721" w:start="2163" w:end="0"/>
        <w:jc w:val="both"/>
        <w:rPr/>
      </w:pPr>
      <w:r>
        <w:rPr/>
        <w:t>(d)</w:t>
        <w:tab/>
        <w:t>subject to the terms of clause (b) of this Section 4.26 perform and comply with all of its obligations under agreements relating to or affecting the Subject Properties;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hanging="721" w:start="2163" w:end="0"/>
        <w:jc w:val="both"/>
        <w:rPr/>
      </w:pPr>
      <w:r>
        <w:rPr/>
        <w:t>(e)</w:t>
        <w:tab/>
        <w:t>subject to the terms of clause (b) of this Section 4.26, carry on its business with respect to the Assets in substantially the same manner as it has heretofore, not introducing any new method of management, operation or accounting with respect to the Assets except as may be required by applicable statutes, rules or regulations or by applicable presently existing contractual obligations;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hanging="721" w:start="2163" w:end="0"/>
        <w:jc w:val="both"/>
        <w:rPr/>
      </w:pPr>
      <w:r>
        <w:rPr/>
        <w:t>(f)</w:t>
        <w:tab/>
        <w:t xml:space="preserve">not enter into or assume any contract, agreement or commitment after the date of this Agreement which is not in the ordinary course of business as heretofore conducted or which involves payments, receipts or potential liabilities with respect to the Assets of more than $1,000.00, excluding emergency expenditures; </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hanging="721" w:start="2163" w:end="0"/>
        <w:jc w:val="both"/>
        <w:rPr/>
      </w:pPr>
      <w:r>
        <w:rPr/>
        <w:t>(g)</w:t>
        <w:tab/>
        <w:t>not resign or otherwise voluntarily relinquish its rights as operator of any Assets for which it serves as operator on the date hereof; and</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hanging="721" w:start="2163" w:end="0"/>
        <w:jc w:val="both"/>
        <w:rPr/>
      </w:pPr>
      <w:r>
        <w:rPr/>
        <w:t>(h)</w:t>
        <w:tab/>
        <w:t>not enter into any contract, understanding, or arrangement pertaining in any manner to the Assets and obligating Seller to pay, assume, or become liable for any amount in excess of $1,000.00.</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4.27</w:t>
        <w:tab/>
      </w:r>
      <w:r>
        <w:rPr>
          <w:u w:val="single"/>
        </w:rPr>
        <w:t>Other Covenants</w:t>
      </w:r>
      <w:r>
        <w:rPr/>
        <w:t>.  After execution of this Agreement by both parties, Seller will:</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hanging="721" w:start="2163" w:end="0"/>
        <w:jc w:val="both"/>
        <w:rPr/>
      </w:pPr>
      <w:r>
        <w:rPr/>
        <w:t>(a)</w:t>
        <w:tab/>
        <w:t>not grant any preferential right to purchase or similar right or agree to require the consent of any party to the transfer and assignment of the Assets to Purchaser, subject to existing contractual obligations;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hanging="721" w:start="2163" w:end="0"/>
        <w:jc w:val="both"/>
        <w:rPr/>
      </w:pPr>
      <w:r>
        <w:rPr/>
        <w:t>(b)</w:t>
        <w:tab/>
        <w:t>not enter into any gas sales contract or crude oil sales or supply contract with respect to the Subject Properties which is not terminable without penalty upon notice of thirty (30) days or less;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hanging="721" w:start="2163" w:end="0"/>
        <w:jc w:val="both"/>
        <w:rPr/>
      </w:pPr>
      <w:r>
        <w:rPr/>
        <w:t>(c)</w:t>
        <w:tab/>
        <w:t>not enter into any transaction the effect of which, considered as a whole, would be to cause Seller's ownership interest in any of the Assets to be altered from its ownership interest as of the date hereof;</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hanging="721" w:start="2163" w:end="0"/>
        <w:jc w:val="both"/>
        <w:rPr/>
      </w:pPr>
      <w:r>
        <w:rPr/>
        <w:t>(d)</w:t>
        <w:tab/>
        <w:t>not enter into any settlement of or relinquish any outstanding receivables which are a part of the Assets (including, without limitations, the right to receive any retroactive price adjustments, take-or-pay monies, FERC mandated refunds, accounting adjustments, tax adjustments, and Minerals Management Service refunds);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hanging="721" w:start="2163" w:end="0"/>
        <w:jc w:val="both"/>
        <w:rPr/>
      </w:pPr>
      <w:r>
        <w:rPr/>
        <w:t>(e)</w:t>
        <w:tab/>
        <w:t>if any approval or consent by any federal, state or local Governmental Authority is required to vest Defensible Title to any of the Sale Interest in Purchaser at Closing, cooperate with Purchaser and take all action reasonably requested by Purchaser, to attempt to obtain all such required approvals or consents at Purchaser's expense;</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hanging="721" w:start="2163" w:end="0"/>
        <w:jc w:val="both"/>
        <w:rPr/>
      </w:pPr>
      <w:r>
        <w:rPr/>
        <w:t>(f)</w:t>
        <w:tab/>
        <w:t>give prompt written notice (and a copy) to Purchaser of any (i) notice of default (or threat of default, whether disputed or denied) received or given by Seller under any instrument or agreement affecting the Assets to which Seller is a party or by which it or any of the Assets is bound, or (ii) any notice of a violation or a purported violation or noncompliance with the terms of any applicable law, including, without limitation, any Environmental Law; and</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hanging="721" w:start="2163" w:end="0"/>
        <w:jc w:val="both"/>
        <w:rPr/>
      </w:pPr>
      <w:r>
        <w:rPr/>
        <w:t>(g)</w:t>
        <w:tab/>
        <w:t>to the extent it can do so without violating any third party agreement and subject to the rights of third parties, exercise its best efforts to provide (as soon as practicable) Purchaser with a copy of each authority for expenditure and contract affecting the Assets entered into after the date hereof.</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4.28</w:t>
        <w:tab/>
      </w:r>
      <w:r>
        <w:rPr>
          <w:u w:val="single"/>
        </w:rPr>
        <w:t>Exclusive Dealing</w:t>
      </w:r>
      <w:r>
        <w:rPr/>
        <w:t>.  From and after the date of this Agreement until Closing, except (i) as otherwise consented to by Purchaser in writing; (ii) in connection with the communications required to comply with preferential rights to purchase; or (iii) the termination of deadlines with other parties with whom Seller had previously communicated regarding the purchase of the Assets, Seller shall not either directly or indirectly through a Representative (a) provide information to any Person or Representative of such person, which would assist such person in evaluating the prospects of purchasing the Assets; (b) initiate, encourage, solicit, or respond to inquiries, offers, proposals, bids, or other investigations by any person to acquire all or any of the Assets (other than to indicate that the assets are under contract for sale); (c) enter into or agree to enter into any transaction, the result of which would interfere, hinder, delay, or materially change the effect the transaction contemplated by this Agreement; or (d) negotiate with any Person with respect to any such transaction.</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4.29</w:t>
        <w:tab/>
      </w:r>
      <w:r>
        <w:rPr>
          <w:u w:val="single"/>
        </w:rPr>
        <w:t>Modification of Property Agreements</w:t>
      </w:r>
      <w:r>
        <w:rPr/>
        <w:t>.  Without Purchaser’s prior written consent, except as may occur in the ordinary course of Seller’s business in accordance with its past practices, Seller shall not enter into any new agreements or commitments with respect to the Assets, will not modify, terminate or settle any dispute arising out of any agreement relating to the Assets, and will not encumber, sell, transfer, assign, convey, farm out or otherwise dispose of any of the Assets, other than personal property which is replaced by substantially equivalent property or consumed in the operation of the Assets.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4.30</w:t>
        <w:tab/>
      </w:r>
      <w:r>
        <w:rPr>
          <w:u w:val="single"/>
        </w:rPr>
        <w:t>Notification of Breach</w:t>
      </w:r>
      <w:r>
        <w:rPr/>
        <w:t>.  Seller shall promptly notify Purchaser (i) if any representation or warranty of Seller contained in this Agreement is discovered to be or becomes untrue or (ii) if Seller fails to perform or comply with any covenant or agreement contained in this Agreement or it is reasonably anticipated that Seller will be unable to perform or comply with any covenant or agreement contained in this Agreement.</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s>
        <w:jc w:val="both"/>
        <w:rPr/>
      </w:pPr>
      <w:r>
        <w:rPr/>
        <w:tab/>
        <w:t>ARTICLE 5</w:t>
      </w:r>
    </w:p>
    <w:p>
      <w:pPr>
        <w:pStyle w:val="Normal"/>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s>
        <w:jc w:val="both"/>
        <w:rPr/>
      </w:pPr>
      <w:r>
        <w:rPr/>
        <w:tab/>
        <w:t>REPRESENTATIONS, WARRANTIES AND</w:t>
      </w:r>
    </w:p>
    <w:p>
      <w:pPr>
        <w:pStyle w:val="Normal"/>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s>
        <w:jc w:val="both"/>
        <w:rPr/>
      </w:pPr>
      <w:r>
        <w:rPr/>
        <w:tab/>
        <w:t>COVENANTS OF PURCHASER</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Purchaser represents and warrants to and covenants with Seller that:</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5.1</w:t>
        <w:tab/>
      </w:r>
      <w:r>
        <w:rPr>
          <w:u w:val="single"/>
        </w:rPr>
        <w:t>Existence</w:t>
      </w:r>
      <w:r>
        <w:rPr/>
        <w:t>.   Purchaser is a limited liability company duly organized, validly existing and in good standing under the laws of the State of Delaware, and is duly qualified to do business and is in good standing under the laws of the State of Utah.</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5.2</w:t>
        <w:tab/>
      </w:r>
      <w:r>
        <w:rPr>
          <w:u w:val="single"/>
        </w:rPr>
        <w:t>Power</w:t>
      </w:r>
      <w:r>
        <w:rPr/>
        <w:t>.  Purchaser has the full power and authority (corporate or otherwise) to enter into and perform this Agreement and the transactions contemplated hereby.  The execution, delivery and performance of this Agreement by Purchaser, and the transactions contemplated hereby, will not (a) violate any provision of the articles of incorporation, bylaws or other governing documents of the Purchaser; (b) conflict with, result in a breach of, constitute a default (or an event that with the lapse of time or notice, or both would constitute a default) under any agreement or instrument to which Purchaser is a party or by which Purchaser is bound; (c)  violate any judgment, order, ruling, or decree applicable to Purchaser and entered or delivered in a proceeding in which Purchaser was or is a named party; or (d) to the best knowledge and belief of Purchaser, violate any applicable law, rule or regulation.</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5.3</w:t>
        <w:tab/>
      </w:r>
      <w:r>
        <w:rPr>
          <w:u w:val="single"/>
        </w:rPr>
        <w:t>Authorization</w:t>
      </w:r>
      <w:r>
        <w:rPr/>
        <w:t>.  The execution, delivery and performance of this Agreement and the transactions contemplated hereby have been duly and validly authorized by all requisite action (corporate or otherwise) on the part of Purchaser.  This Agreement has been duly executed and delivered on behalf of Purchaser and at the Closing all documents and instruments required hereunder to be executed and delivered by Purchaser shall have been duly executed and delivered.  This Agreement and such documents and instruments shall constitute legal, valid and binding obligations of Purchaser enforceable against Purchaser in accordance with their terms, subject, however, to the effect of bankruptcy, insolvency, reorganization, moratorium and similar laws from time to time in effect relating to the rights and remedies of creditors, as well as to general principles of equity (regardless of whether such enforceability is considered in a proceeding in equity or at law).</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5.4</w:t>
        <w:tab/>
      </w:r>
      <w:r>
        <w:rPr>
          <w:u w:val="single"/>
        </w:rPr>
        <w:t>Brokers</w:t>
      </w:r>
      <w:r>
        <w:rPr/>
        <w:t>.  Purchaser has not incurred any obligation or liability, contingent or otherwise, for brokers' or finders' fees in respect of the matters provided for in this Agreement which will be the responsibility of Seller, and any such obligation or liability that might exist shall be the sole obligation of Purchaser.</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5.5</w:t>
        <w:tab/>
      </w:r>
      <w:r>
        <w:rPr>
          <w:u w:val="single"/>
        </w:rPr>
        <w:t>Other</w:t>
      </w:r>
      <w:r>
        <w:rPr/>
        <w:t>.  (a)</w:t>
        <w:tab/>
        <w:t>Purchaser shall maintain its corporate status and, as of Closing, will not be under any material corporate, legal or contractual restriction that would prohibit or delay the timely consummation of the transactions contemplated by this Agreement.</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(b)</w:t>
        <w:tab/>
        <w:t>Until Closing, Purchaser shall exercise all due diligence in safeguarding and maintaining the confidentiality of all data or information regarding the Assets provided by Seller to Purchaser.  If this Agreement is terminated prior to Closing, Purchaser will immediately return to Seller all copies of such data or information and shall continue to maintain the confidentiality of all information regarding the Assets provided by Seller to Purchaser.</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(c)</w:t>
        <w:tab/>
        <w:t>Purchaser acknowledges that it is knowledgeable and has experience in the evaluation and purchase of oil and gas interests.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(d)</w:t>
        <w:tab/>
        <w:t>The Assets to be acquired by Purchaser pursuant to this Agreement are to be acquired for Purchaser's own account for investment and not for distribution in violation of applicable federal and state securities laws.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s>
        <w:jc w:val="both"/>
        <w:rPr/>
      </w:pPr>
      <w:r>
        <w:rPr/>
        <w:tab/>
        <w:t>ARTICLE 6</w:t>
      </w:r>
    </w:p>
    <w:p>
      <w:pPr>
        <w:pStyle w:val="Normal"/>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s>
        <w:jc w:val="both"/>
        <w:rPr/>
      </w:pPr>
      <w:r>
        <w:rPr/>
        <w:tab/>
        <w:t>SELLER'S CONDITIONS OF CLOSING</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Seller’s obligation to consummate the transactions provided for herein is subject to the satisfaction on or before the Closing Date of the following conditions, any one or more of which may be waived by Seller, in whole or in part:</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6.1</w:t>
        <w:tab/>
      </w:r>
      <w:r>
        <w:rPr>
          <w:u w:val="single"/>
        </w:rPr>
        <w:t>Representations</w:t>
      </w:r>
      <w:r>
        <w:rPr/>
        <w:t>.  The representations and warranties of Purchaser contained in Article 5 shall be true and correct in all material respects on the Closing Date as though made on and as of that date.</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6.2</w:t>
        <w:tab/>
      </w:r>
      <w:r>
        <w:rPr>
          <w:u w:val="single"/>
        </w:rPr>
        <w:t>Performance</w:t>
      </w:r>
      <w:r>
        <w:rPr/>
        <w:t>.  Purchaser shall have performed in all material respects the obligations, covenants and agreements required hereunder to be performed by it at or prior to the Closing.</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6.3</w:t>
        <w:tab/>
      </w:r>
      <w:r>
        <w:rPr>
          <w:u w:val="single"/>
        </w:rPr>
        <w:t>Officer's Certificate</w:t>
      </w:r>
      <w:r>
        <w:rPr/>
        <w:t>.  Purchaser shall have delivered to Seller a certificate of an executive officer of Purchaser, dated the Closing Date, certifying on behalf of Purchaser that the conditions set forth in Sections 6.1 and 6.2 have been fulfilled.</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6.4</w:t>
        <w:tab/>
      </w:r>
      <w:r>
        <w:rPr>
          <w:u w:val="single"/>
        </w:rPr>
        <w:t>Pending Matters</w:t>
      </w:r>
      <w:r>
        <w:rPr/>
        <w:t>.  No suit, action or other proceeding by a third party or a Governmental Authority shall be pending or threatened which seeks damages in connection with, or seeks to restrain, enjoin or otherwise prohibit, the consummation of the transactions contemplated by this Agreement.</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s>
        <w:jc w:val="both"/>
        <w:rPr/>
      </w:pPr>
      <w:r>
        <w:rPr/>
        <w:tab/>
        <w:t>ARTICLE 7</w:t>
      </w:r>
    </w:p>
    <w:p>
      <w:pPr>
        <w:pStyle w:val="Normal"/>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s>
        <w:jc w:val="both"/>
        <w:rPr/>
      </w:pPr>
      <w:r>
        <w:rPr/>
        <w:tab/>
        <w:t>PURCHASER'S CONDITIONS OF CLOSING</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Purchaser's obligation to consummate the transactions provided for herein is subject to the satisfaction on or before the Closing Date of the following conditions, any one or more of which may be waived by Purchaser, in whole or in part:</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7.1</w:t>
        <w:tab/>
      </w:r>
      <w:r>
        <w:rPr>
          <w:u w:val="single"/>
        </w:rPr>
        <w:t>Representations</w:t>
      </w:r>
      <w:r>
        <w:rPr/>
        <w:t>.  The representations and warranties of Seller contained in Article 4 shall be true and correct in all material respects on the Closing Date as though made on and as of that date.</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7.2</w:t>
        <w:tab/>
      </w:r>
      <w:r>
        <w:rPr>
          <w:u w:val="single"/>
        </w:rPr>
        <w:t>Performance</w:t>
      </w:r>
      <w:r>
        <w:rPr/>
        <w:t>.  Seller shall have performed in all material respects the obligations, covenants and agreements hereunder to be performed by it at or prior to the Closing.</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7.3</w:t>
        <w:tab/>
      </w:r>
      <w:r>
        <w:rPr>
          <w:u w:val="single"/>
        </w:rPr>
        <w:t>Officer's Certificate</w:t>
      </w:r>
      <w:r>
        <w:rPr/>
        <w:t>.    Seller shall have delivered to Purchaser a certificate of an executive officer of Seller, dated the Closing Date, certifying on behalf of Seller that the conditions set forth in Sections 7.1 and 7.2 have been fulfilled.</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7.4</w:t>
        <w:tab/>
      </w:r>
      <w:r>
        <w:rPr>
          <w:u w:val="single"/>
        </w:rPr>
        <w:t>Pending Matters</w:t>
      </w:r>
      <w:r>
        <w:rPr/>
        <w:t>.  No suit, action or other proceeding by a third party or a Governmental Authority shall be pending or threatened which seeks damages in connection with or, seeks to restrain, enjoin or otherwise prohibit, the consummation of the transactions contemplated by this Agreement.</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7.5</w:t>
        <w:tab/>
      </w:r>
      <w:r>
        <w:rPr>
          <w:u w:val="single"/>
        </w:rPr>
        <w:t>Preferential Rights of Purchase and Consents</w:t>
      </w:r>
      <w:r>
        <w:rPr/>
        <w:t>.  All preferential purchase rights affecting the Assets shall have been exercised, waived, obtained or expired, as the case may be, or Seller and Purchaser shall have adjusted the Purchase Price in accordance with the provisions of Section 3.8, and all required third party consents shall have been obtained by Seller.</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7.6</w:t>
        <w:tab/>
      </w:r>
      <w:r>
        <w:rPr>
          <w:u w:val="single"/>
        </w:rPr>
        <w:t>Operations Succession</w:t>
      </w:r>
      <w:r>
        <w:rPr/>
        <w:t>.  Purchaser shall have been satisfied that it shall succeed to operations and control of the Assets upon and after Closing.</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7.7</w:t>
        <w:tab/>
      </w:r>
      <w:r>
        <w:rPr>
          <w:u w:val="single"/>
        </w:rPr>
        <w:t>Approval by Members</w:t>
      </w:r>
      <w:r>
        <w:rPr/>
        <w:t>.  Purchaser shall have secured approval by its Members to the consummation of the transactions contemplated by this Agreement.</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s>
        <w:jc w:val="both"/>
        <w:rPr/>
      </w:pPr>
      <w:r>
        <w:rPr/>
        <w:tab/>
        <w:t>ARTICLE 8</w:t>
      </w:r>
    </w:p>
    <w:p>
      <w:pPr>
        <w:pStyle w:val="Normal"/>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s>
        <w:jc w:val="both"/>
        <w:rPr/>
      </w:pPr>
      <w:r>
        <w:rPr/>
        <w:tab/>
        <w:t>CLOSING</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8.1</w:t>
        <w:tab/>
      </w:r>
      <w:r>
        <w:rPr>
          <w:u w:val="single"/>
        </w:rPr>
        <w:t>Time and Place of Closing</w:t>
      </w:r>
      <w:r>
        <w:rPr/>
        <w:t>.  If the conditions to Closing have been satisfied or expressly waived by the party entitled to the benefits thereof, the consummation of the transactions contemplated hereby ("</w:t>
      </w:r>
      <w:r>
        <w:rPr>
          <w:u w:val="single"/>
        </w:rPr>
        <w:t>Closing</w:t>
      </w:r>
      <w:r>
        <w:rPr/>
        <w:t>") shall take place at the offices of ___________________________ on ______________, at 9:00 a.m., or at such other place and time or in such other manner as may be agreed upon by Seller and Purchaser ("</w:t>
      </w:r>
      <w:r>
        <w:rPr>
          <w:u w:val="single"/>
        </w:rPr>
        <w:t>Closing Date</w:t>
      </w:r>
      <w:r>
        <w:rPr/>
        <w:t>").</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8.2</w:t>
        <w:tab/>
      </w:r>
      <w:r>
        <w:rPr>
          <w:u w:val="single"/>
        </w:rPr>
        <w:t>Closing Obligations</w:t>
      </w:r>
      <w:r>
        <w:rPr/>
        <w:t>.  At or before Closing the following events shall occur, each being a condition precedent to the others and each being deemed to have occurred simultaneously with the others: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hanging="721" w:start="1442" w:end="0"/>
        <w:jc w:val="both"/>
        <w:rPr/>
      </w:pPr>
      <w:r>
        <w:rPr/>
        <w:t>A.</w:t>
        <w:tab/>
        <w:t>Seller shall execute, acknowledge and deliver to Purchaser an Assignment and Bill of Sale in substantially the form attached hereto as Exhibit "8.2A" and other instruments necessary to convey the Assets to Purchaser in accordance herewith;</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hanging="721" w:start="1442" w:end="0"/>
        <w:jc w:val="both"/>
        <w:rPr/>
      </w:pPr>
      <w:r>
        <w:rPr/>
        <w:t>B.</w:t>
        <w:tab/>
        <w:t>Seller and Purchaser shall execute, acknowledge and deliver transfer orders or letters in lieu thereof directing all purchasers of production to make payment to Purchaser of proceeds attributable to the Sale Interest after the Effective Time;</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hanging="721" w:start="1442" w:end="0"/>
        <w:jc w:val="both"/>
        <w:rPr/>
      </w:pPr>
      <w:r>
        <w:rPr/>
        <w:t>C.</w:t>
        <w:tab/>
        <w:t>Purchaser shall deliver the Adjusted Purchase Price as provided in Article 2;</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hanging="721" w:start="1442" w:end="0"/>
        <w:jc w:val="both"/>
        <w:rPr/>
      </w:pPr>
      <w:r>
        <w:rPr/>
        <w:t>D.</w:t>
        <w:tab/>
        <w:t>Purchaser and Seller shall execute and deliver a settlement statement (the "</w:t>
      </w:r>
      <w:r>
        <w:rPr>
          <w:u w:val="single"/>
        </w:rPr>
        <w:t>Preliminary Settlement Statement</w:t>
      </w:r>
      <w:r>
        <w:rPr/>
        <w:t>") prepared by Seller and setting forth the Purchase Price and all adjustments thereto agreed upon by the parties, using the best information available, subject to Section 9.1 and 13.16 below;</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hanging="721" w:start="1442" w:end="0"/>
        <w:jc w:val="both"/>
        <w:rPr/>
      </w:pPr>
      <w:r>
        <w:rPr/>
        <w:t>E.</w:t>
        <w:tab/>
        <w:t>Seller shall execute such other instruments and take such other action as may be necessary to carry out its respective obligations under this Agreement, including, without limitation, such forms as may be required by the relevant federal and state Governmental Authorities to effect the transfer of the Assets and the operations thereof;</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hanging="721" w:start="1442" w:end="0"/>
        <w:jc w:val="both"/>
        <w:rPr/>
      </w:pPr>
      <w:r>
        <w:rPr/>
        <w:t>F.</w:t>
        <w:tab/>
        <w:t>Seller shall deliver to Purchaser an affidavit or other certification that Seller is not a "</w:t>
      </w:r>
      <w:r>
        <w:rPr>
          <w:u w:val="single"/>
        </w:rPr>
        <w:t>foreign person</w:t>
      </w:r>
      <w:r>
        <w:rPr/>
        <w:t>" within the meaning of Code Section 1445; and</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hanging="721" w:start="1442" w:end="0"/>
        <w:jc w:val="both"/>
        <w:rPr/>
      </w:pPr>
      <w:r>
        <w:rPr/>
        <w:t>G.</w:t>
        <w:tab/>
        <w:t>With respect to the Wells operated by Seller, and subject to any restrictions imposed by applicable operating agreements, Seller shall execute, acknowledge and deliver such documents and shall take such other action as may be necessary or desirable to appoint Purchaser as successor operator.</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s>
        <w:jc w:val="both"/>
        <w:rPr/>
      </w:pPr>
      <w:r>
        <w:rPr/>
        <w:tab/>
        <w:t>ARTICLE 9</w:t>
      </w:r>
    </w:p>
    <w:p>
      <w:pPr>
        <w:pStyle w:val="Normal"/>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s>
        <w:jc w:val="both"/>
        <w:rPr/>
      </w:pPr>
      <w:r>
        <w:rPr/>
        <w:tab/>
        <w:t>POST - CLOSING OBLIGATIONS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9.1</w:t>
        <w:tab/>
      </w:r>
      <w:r>
        <w:rPr>
          <w:u w:val="single"/>
        </w:rPr>
        <w:t>Receipts and Credits</w:t>
      </w:r>
      <w:r>
        <w:rPr/>
        <w:t>.  Subject to the terms hereof, all monies, refunds, proceeds, receipts, credits and income attributable to the Assets (a) for all periods of time from and after the Effective Time shall be the sole property and entitlement of the Purchaser, and, to the extent received by Seller, Seller shall fully disclose and account therefore to Purchaser promptly, and (b) for all periods of time prior to the Effective Time shall be the sole property and entitlement of Seller, and if received by Purchaser, Purchaser shall fully disclose and account therefore to Seller promptly.  Purchaser shall pay Seller for Seller's share of hydrocarbons attributable to the Assets in storage above the pipeline connection or in transit on the Effective Time at the applicable contract price, net of all applicable taxes.  All costs and expenses attributable to periods of time prior to the Effective Time, regardless of when due or payable, shall be the sole obligation of Seller and Seller shall promptly pay, or if paid by Purchaser, promptly reimburse Purchaser for and hold Purchaser harmless from and against same.  All costs and expenses attributable to periods of time from and after the Effective Time, regardless of when due or payable, shall be the sole obligation of the Purchaser and Purchaser shall promptly pay, or if paid by Seller, promptly reimburse Seller for and hold Seller harmless from and against same.</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9.2</w:t>
        <w:tab/>
      </w:r>
      <w:r>
        <w:rPr>
          <w:u w:val="single"/>
        </w:rPr>
        <w:t>Costs and Liabilities, Indemnities</w:t>
      </w:r>
      <w:r>
        <w:rPr/>
        <w:t>.</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start="721" w:end="0"/>
        <w:jc w:val="both"/>
        <w:rPr/>
      </w:pPr>
      <w:r>
        <w:rPr/>
        <w:t>A.</w:t>
        <w:tab/>
        <w:t>As used in this Agreement, "</w:t>
      </w:r>
      <w:r>
        <w:rPr>
          <w:u w:val="single"/>
        </w:rPr>
        <w:t>claims</w:t>
      </w:r>
      <w:r>
        <w:rPr/>
        <w:t>" shall include costs, expenses, obligations, claims, demands, causes of action, liabilities, damages, fines, penalties and judgments of any kind or character, whether matured or unmatured, absolute or contingent, accrued or unaccrued, liquidated or unliquidated, known or unknown, and all costs and fees (including, without limitation, interest, attorneys' fees, costs of experts, court costs and costs of investigation) incurred in connection therewith, including, but not limited to claims arising from or directly or indirectly related to royalty, operating, suspense and capital obligations attributable to the Assets.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start="721" w:end="0"/>
        <w:jc w:val="both"/>
        <w:rPr/>
      </w:pPr>
      <w:r>
        <w:rPr/>
        <w:t>B.</w:t>
        <w:tab/>
        <w:t>At Closing and without further action or documentation, Purchaser (i) shall assume, be responsible for and comply with all duties and obligations, express or implied, arising from and after the Closing and attributable to the Sale Interest, and arising under or by virtue of any lease, contract, agreement or document identified on any Exhibit or the Disclosure Schedule attached hereto (complete copies of which are in the Records) or arising under any permit, law, statute, rule, regulation or order of any Governmental Authority (specifically including, without limitation, any governmental request or other requirement to plug, re-plug or abandon any Well of whatsoever type, status or classification, or take any clean-up, remedial or other action with respect to the Assets); (ii) shall assume, be responsible for and pay all claims (x) arising in connection with the Assets and attributable to physical conditions or circumstances that arise entirely from and after the Closing and attributable to the Sale Interest, including, without limitation, claims for personal injury, death or damage to property or environment, or for environmental cleanup, remediation, or compliance, or for any other relief, arising from or incident to, the use, occupation, operation, maintenance or abandonment of or production from the Assets, or condition of the Assets from and after the Closing, whether latent or patent, including, without limitation, contamination of property or premises with Naturally Occurring Radioactive Materials ("</w:t>
      </w:r>
      <w:r>
        <w:rPr>
          <w:u w:val="single"/>
        </w:rPr>
        <w:t>NORM</w:t>
      </w:r>
      <w:r>
        <w:rPr/>
        <w:t>"), or (y) arising from any violation of any Environmental Law occurring after the Closing and attributable to the Assets; and (iii) shall defend, indemnify and hold Seller harmless from any and all claims attributable to the Sale Interest and arising, asserted or due at any time in connection with the foregoing.  Seller agrees to indemnify, defend and hold harmless Purchaser from and against any and all claims (including with respect to the foregoing) that are attributable to the Assets before the Closing. The indemnity, defense and hold harmless obligations of this Article 9 shall not apply to (i) any amount that was taken into account as an adjustment to the Purchase Price pursuant to the provisions hereof, (ii) any liability of one party hereto to the other party for a breach of the provisions of this Agreement, and (iii) either party's costs and expenses with respect to the negotiation and consummation of this Agreement and the purchase and sale of the Assets.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start="721" w:end="0"/>
        <w:jc w:val="both"/>
        <w:rPr/>
      </w:pPr>
      <w:r>
        <w:rPr/>
        <w:t>C.</w:t>
        <w:tab/>
        <w:t>From and after Closing, any claim for indemnity hereunder shall be made by written notice, together with a written description of any claims asserted stating the nature and basis of such claim and, if ascertainable, the amount thereof.  The receiving party shall have a period of twenty (20) days after receipt of such notice within which to respond thereto or, in the case of a claim which requires a shorter time for response, then within such shorter period as specified by the sending party in such notice (the “</w:t>
      </w:r>
      <w:r>
        <w:rPr>
          <w:u w:val="single"/>
        </w:rPr>
        <w:t>Notice Period”)</w:t>
      </w:r>
      <w:r>
        <w:rPr/>
        <w:t>.  If the receiving party denies liability hereunder or fails to provide the defense for any claim, the sending party may defend or compromise the claim as it deems appropriate without prejudice to any of the sending party's rights hereunder, with no right of the receiving party to approve or disapprove any actions taken in connection therewith by the sending party.  If the receiving party accepts liability and responsibility for the defense of any claim, it shall so notify the sending party at least five (5) days prior to the expiration of the Notice Period and undertake the defense or compromise of such claim with counsel selected by the receiving party and reasonably acceptable to the sending party.  If the receiving party undertakes the defense or compromise of such claim, the sending party shall be entitled, at its own expense, to participate in such defense.  No compromise or settlement of any claim shall be made without reasonable notice to the sending party, and without the prior written approval of the sending party, which approval shall not be unreasonably withheld or delayed, unless such compromise or settlement includes a general and complete release of the sending party, its Affiliates and their respective Representatives in respect of the matter, with prejudice, and with no express or written admission of liability on the part of the sending party, its Affiliates and their respective Representatives, and no constraints on the future conduct of its or their respective businesses.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start="721" w:end="0"/>
        <w:jc w:val="both"/>
        <w:rPr/>
      </w:pPr>
      <w:r>
        <w:rPr/>
        <w:t>D.</w:t>
        <w:tab/>
        <w:t>The indemnities provided in this Agreement shall extend to each party and their respective Affiliates and</w:t>
        <w:tab/>
        <w:t>any Person who at any time has served or is serving as a director, officer, employee or agent thereof (each a “</w:t>
      </w:r>
      <w:r>
        <w:rPr>
          <w:u w:val="single"/>
        </w:rPr>
        <w:t>Representative</w:t>
      </w:r>
      <w:r>
        <w:rPr/>
        <w:t>”), and each of their respective heirs, executors, successors and assigns, and shall apply to all claims subject to indemnity hereunder.  The indemnification provisions of this Section 9.2 shall be in addition to any other indemnity provisions contained in this Agreement, and it is expressly understood and agreed that the terms of this Section 9.2 shall control over any conflicting or contradicting terms or provisions contained in this Agreement, and shall survive Closing.</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start="721" w:end="0"/>
        <w:jc w:val="both"/>
        <w:rPr/>
      </w:pPr>
      <w:r>
        <w:rPr/>
        <w:t>E.</w:t>
        <w:tab/>
        <w:t>The indemnified party shall have the right at all times to participate, at its sole cost, in the preparation for any hearing or trial related to the indemnities set forth in this Agreement, as well as the right to appear on its own behalf or to retain separate counsel to represent it at any such hearing or trial.</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keepNext w:val="true"/>
        <w:keepLines/>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9.3</w:t>
        <w:tab/>
      </w:r>
      <w:r>
        <w:rPr>
          <w:u w:val="single"/>
        </w:rPr>
        <w:t>Further Assurances</w:t>
      </w:r>
      <w:r>
        <w:rPr/>
        <w:t>.  At and after Closing, Seller and Purchaser agree to take such further actions and to execute, acknowledge and deliver all such further documents that are necessary or useful in carrying out the purposes of this Agreement or of any document delivered pursuant hereto.</w:t>
      </w:r>
    </w:p>
    <w:p>
      <w:pPr>
        <w:pStyle w:val="Normal"/>
        <w:keepLines/>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9.4</w:t>
        <w:tab/>
      </w:r>
      <w:r>
        <w:rPr>
          <w:u w:val="single"/>
        </w:rPr>
        <w:t>Delivery of Records</w:t>
      </w:r>
      <w:r>
        <w:rPr/>
        <w:t xml:space="preserve">.  As soon as reasonably possible but no later than fifteen (15) days after the Closing Date, Seller shall deliver originals (or copies where originals are not available) of the Records to Purchaser; </w:t>
      </w:r>
      <w:r>
        <w:rPr>
          <w:u w:val="single"/>
        </w:rPr>
        <w:t>provided</w:t>
      </w:r>
      <w:r>
        <w:rPr/>
        <w:t>, that Seller shall exercise its best efforts to provide Purchaser at Closing or as soon thereafter as is practicable with all Records requested by Purchaser or otherwise necessary to assume and conduct operations of the Assets.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s>
        <w:jc w:val="both"/>
        <w:rPr/>
      </w:pPr>
      <w:r>
        <w:rPr/>
        <w:tab/>
        <w:t>ARTICLE 10</w:t>
      </w:r>
    </w:p>
    <w:p>
      <w:pPr>
        <w:pStyle w:val="Normal"/>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s>
        <w:jc w:val="both"/>
        <w:rPr/>
      </w:pPr>
      <w:r>
        <w:rPr/>
        <w:tab/>
        <w:t>TERMINATION</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10.1</w:t>
        <w:tab/>
      </w:r>
      <w:r>
        <w:rPr>
          <w:u w:val="single"/>
        </w:rPr>
        <w:t>Right of Termination</w:t>
      </w:r>
      <w:r>
        <w:rPr/>
        <w:t>.  This Agreement and the transactions contemplated hereby may be terminated at any time at or prior to the Closing:</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start="721" w:end="0"/>
        <w:jc w:val="both"/>
        <w:rPr/>
      </w:pPr>
      <w:r>
        <w:rPr/>
        <w:t>A.</w:t>
        <w:tab/>
        <w:t>by mutual written consent of the parties;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start="721" w:end="0"/>
        <w:jc w:val="both"/>
        <w:rPr/>
      </w:pPr>
      <w:r>
        <w:rPr/>
        <w:t>B.</w:t>
        <w:tab/>
        <w:t>by Purchaser or Seller in accordance with Section 3.6;</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hanging="721" w:start="2163" w:end="0"/>
        <w:jc w:val="both"/>
        <w:rPr/>
      </w:pPr>
      <w:r>
        <w:rPr/>
        <w:t>C.</w:t>
        <w:tab/>
        <w:t>by Purchaser by notice delivered to Seller on or before Closing if all conditions described in Article 7 shall not have been met and such noncompliance shall not have been caused or waived by the actions or inactions of Purchaser; or</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hanging="721" w:start="2163" w:end="0"/>
        <w:jc w:val="both"/>
        <w:rPr/>
      </w:pPr>
      <w:r>
        <w:rPr/>
        <w:t>D.</w:t>
        <w:tab/>
        <w:t>by Seller by notice delivered to Purchaser on or before Closing if all conditions described in Article 6 shall not have been met and such noncompliance shall not have been caused or waived by the actions or inactions of Seller.</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10.2</w:t>
        <w:tab/>
      </w:r>
      <w:r>
        <w:rPr>
          <w:u w:val="single"/>
        </w:rPr>
        <w:t>Effect of Termination</w:t>
      </w:r>
      <w:r>
        <w:rPr/>
        <w:t xml:space="preserve">.  If this Agreement is terminated pursuant to Section 10.1C or 10.1D, this Agreement shall become void and of no further force or effect (except for the provisions of Sections 4.4 and 5.4, each of which shall survive such termination and continue in full force and effect); </w:t>
      </w:r>
      <w:r>
        <w:rPr>
          <w:u w:val="single"/>
        </w:rPr>
        <w:t>provided</w:t>
      </w:r>
      <w:r>
        <w:rPr/>
        <w:t xml:space="preserve">, however, that if either party is in material default of its obligations under this Agreement at the time this Agreement is so terminated, such defaulting party shall continue to be liable to the other party for damages and other remedies available at law or in equity (including, without limitation, for specific performance) in respect of such default and such liability shall not be affected by such termination.  If this Agreement is terminated for those reasons set forth in Section 10.1A or 10.1B, neither Purchaser nor Seller will have any further obligation or liability hereunder.  Notwithstanding anything to the contrary contained in this Agreement, upon any termination of this Agreement by Seller pursuant to Section 10.1, in the absence of a material default hereunder by Seller, Seller shall be free immediately to enjoy all rights of ownership of the Assets and may sell, transfer, encumber or otherwise dispose of the Assets to any party without any restriction under this Agreement and without any impairment of its rights hereunder to recover damages from Purchaser arising from any material default hereunder by Purchaser; </w:t>
      </w:r>
      <w:r>
        <w:rPr>
          <w:u w:val="single"/>
        </w:rPr>
        <w:t>provided</w:t>
      </w:r>
      <w:r>
        <w:rPr/>
        <w:t>, that Seller's rights to seek specific performance of Purchaser's obligations hereunder shall be waived upon any such disposition of the Assets.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10.3</w:t>
        <w:tab/>
      </w:r>
      <w:r>
        <w:rPr>
          <w:u w:val="single"/>
        </w:rPr>
        <w:t>Return of Down Payment</w:t>
      </w:r>
      <w:r>
        <w:rPr/>
        <w:t>.  If this Agreement is terminated for those reasons set forth in Sections 10.1A, 10.1B or 10.1C, Purchaser and Seller shall instruct, and in accordance with the Escrow Agreement, the Escrow Agent in writing to release the down payment deposited in accordance with Section 2.2, together with all accrued interest, to Purchaser.</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s>
        <w:jc w:val="both"/>
        <w:rPr/>
      </w:pPr>
      <w:r>
        <w:rPr/>
        <w:tab/>
        <w:t>ARTICLE 11</w:t>
      </w:r>
    </w:p>
    <w:p>
      <w:pPr>
        <w:pStyle w:val="Normal"/>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s>
        <w:jc w:val="both"/>
        <w:rPr/>
      </w:pPr>
      <w:r>
        <w:rPr/>
        <w:tab/>
        <w:t>TAXES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11.1</w:t>
        <w:tab/>
      </w:r>
      <w:r>
        <w:rPr>
          <w:u w:val="single"/>
        </w:rPr>
        <w:t>Apportionment of Ad Valorem and Property Taxes</w:t>
      </w:r>
      <w:r>
        <w:rPr/>
        <w:t>.  All ad valorem taxes, real property taxes, personal property taxes, and similar obligations concerning the Assets with respect to the tax period in which the Effective Time (“</w:t>
      </w:r>
      <w:r>
        <w:rPr>
          <w:u w:val="single"/>
        </w:rPr>
        <w:t>Property Taxes</w:t>
      </w:r>
      <w:r>
        <w:rPr/>
        <w:t>”) occurs shall be apportioned as of the Effective Time between Seller and Purchaser.  Seller shall file or cause to be filed all required reports and returns incident to the Property Taxes and shall pay or cause to be paid to the taxing authorities all Property Taxes relating to the tax period in which the Effective Time occurs.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11.2</w:t>
        <w:tab/>
      </w:r>
      <w:r>
        <w:rPr>
          <w:u w:val="single"/>
        </w:rPr>
        <w:t>Sales Taxes</w:t>
      </w:r>
      <w:r>
        <w:rPr/>
        <w:t xml:space="preserve">.  The Purchase Price includes any sales taxes or other taxes required to be paid in connection with the sale of the Assets pursuant to this Agreement.  These taxes shall be collected and remitted by Seller under applicable law.  Seller shall indemnify and hold Purchaser harmless with respect to the payment of any of these taxes, including any interest or penalties assessed thereon. Purchaser shall be liable for all conveyance, transfer and recording fees and real estate transfer stamps or taxes that may be imposed on any transfer of property pursuant to this Agreement. </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11.3</w:t>
        <w:tab/>
      </w:r>
      <w:r>
        <w:rPr>
          <w:u w:val="single"/>
        </w:rPr>
        <w:t>Other Taxes</w:t>
      </w:r>
      <w:r>
        <w:rPr/>
        <w:t>. All taxes (other than income taxes) which are imposed on or with respect to the production of oil, natural gas or other hydrocarbons or minerals or the receipt of proceeds therefrom (including but not limited to severance, production, and excise taxes) shall be apportioned between the parties based upon the respective shares of production taken by the parties.  From and after Closing, Purchaser shall be responsible for paying or withholding or causing to be paid or withheld all such taxes and for filing all statements, returns, and documents incident thereto.</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11.4</w:t>
        <w:tab/>
      </w:r>
      <w:r>
        <w:rPr>
          <w:u w:val="single"/>
        </w:rPr>
        <w:t>Cooperation</w:t>
      </w:r>
      <w:r>
        <w:rPr/>
        <w:t>. Each party to this Agreement shall provide the other party with reasonable access to all relevant documents, data and other information which may be required by the other party for the purpose of preparing tax returns and responding to any audit by any taxing jurisdiction.  Each party to this Agreement shall cooperate with all reasonable requests of the other party made in connection with contesting the imposition of taxes.  Notwithstanding anything to the contrary in this Agreement, neither party to this Agreement shall be required at any time to disclose to the other party any tax return or other confidential tax information.</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s>
        <w:jc w:val="both"/>
        <w:rPr/>
      </w:pPr>
      <w:r>
        <w:rPr/>
        <w:tab/>
        <w:t>ARTICLE 12</w:t>
      </w:r>
    </w:p>
    <w:p>
      <w:pPr>
        <w:pStyle w:val="Normal"/>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s>
        <w:jc w:val="both"/>
        <w:rPr/>
      </w:pPr>
      <w:r>
        <w:rPr/>
        <w:tab/>
        <w:t>CASUALTY  LOSSES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In the event of damage by fire or other casualty ("</w:t>
      </w:r>
      <w:r>
        <w:rPr>
          <w:u w:val="single"/>
        </w:rPr>
        <w:t>Casualty Loss</w:t>
      </w:r>
      <w:r>
        <w:rPr/>
        <w:t>") to any material portion of the Assets existing at Closing, this Agreement shall remain in full force and effect, and, as to each affected Asset, at Purchaser's election, either (a) such Asset shall be treated as if it had a Defect associated therewith and the Purchase Price shall be reduced by the Defect Value of such Assets on account of such Casualty Loss, as determined in good faith by the mutual agreement of the parties, or (b) the Purchase Price will not be adjusted, and if Seller should be entitled to make any claim under any insurance policy, Seller shall, at Seller's election, either collect (and when collected pay over to Purchaser), or assign to Purchaser such claims.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keepNext w:val="true"/>
        <w:widowControl w:val="false"/>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s>
        <w:jc w:val="both"/>
        <w:rPr/>
      </w:pPr>
      <w:r>
        <w:rPr/>
        <w:tab/>
        <w:t>ARTICLE 13</w:t>
      </w:r>
    </w:p>
    <w:p>
      <w:pPr>
        <w:pStyle w:val="Normal"/>
        <w:keepNext w:val="true"/>
        <w:widowControl w:val="false"/>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s>
        <w:jc w:val="both"/>
        <w:rPr/>
      </w:pPr>
      <w:r>
        <w:rPr/>
        <w:tab/>
        <w:t>MISCELLANEOUS</w:t>
      </w:r>
    </w:p>
    <w:p>
      <w:pPr>
        <w:pStyle w:val="Normal"/>
        <w:keepNext w:val="true"/>
        <w:widowControl w:val="false"/>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keepNext w:val="true"/>
        <w:widowControl w:val="false"/>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13.1</w:t>
        <w:tab/>
      </w:r>
      <w:r>
        <w:rPr>
          <w:u w:val="single"/>
        </w:rPr>
        <w:t>Governing Law</w:t>
      </w:r>
      <w:r>
        <w:rPr/>
        <w:t>.  This Agreement and all instruments executed in accordance herewith shall be governed by and interpreted in accordance with the laws of the State of Texas, without regard to conflict of law rules that would direct application of the laws of another jurisdiction, except to the extent that it is mandatory that the law of the jurisdiction wherein the Assets are located shall apply.</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13.2</w:t>
        <w:tab/>
      </w:r>
      <w:r>
        <w:rPr>
          <w:u w:val="single"/>
        </w:rPr>
        <w:t>Entire Agreement</w:t>
      </w:r>
      <w:r>
        <w:rPr/>
        <w:t>.  This Agreement and the documents and agreements executed at Closing constitute the entire agreement between the parties and supersede all prior agreements, understandings, negotiations and discussions, whether oral or written, of the parties.  No supplement, amendment, alteration, modification, waiver or termination of this Agreement shall be binding unless executed in writing by the parties hereto.</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13.3</w:t>
        <w:tab/>
      </w:r>
      <w:r>
        <w:rPr>
          <w:u w:val="single"/>
        </w:rPr>
        <w:t>Waiver</w:t>
      </w:r>
      <w:r>
        <w:rPr/>
        <w:t>.  No waiver of any of the provisions of this Agreement shall be deemed or shall constitute a waiver of any other provisions hereof (whether or not similar), nor shall such waiver constitute a continuing waiver unless otherwise expressly provided.</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13.4</w:t>
        <w:tab/>
      </w:r>
      <w:r>
        <w:rPr>
          <w:u w:val="single"/>
        </w:rPr>
        <w:t>Captions</w:t>
      </w:r>
      <w:r>
        <w:rPr/>
        <w:t>.  The captions in this Agreement are for convenience only and shall not be considered a part of or affect the construction or interpretation of any provision of this Agreement.</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13.5</w:t>
        <w:tab/>
      </w:r>
      <w:r>
        <w:rPr>
          <w:u w:val="single"/>
        </w:rPr>
        <w:t>Assignability</w:t>
      </w:r>
      <w:r>
        <w:rPr/>
        <w:t>.  Except pursuant to a like kind exchange pursuant to Section 2.3, neither party hereto shall assign prior to Closing this Agreement or any of its rights or obligations hereunder without the prior written consent of the other party.  Any assignment made without such consent shall be void.  Except as otherwise provided herein, this Agreement shall be binding upon and inure to the benefit of the parties hereto and their respective permitted successors and assigns.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13.6</w:t>
        <w:tab/>
      </w:r>
      <w:r>
        <w:rPr>
          <w:u w:val="single"/>
        </w:rPr>
        <w:t>Notices</w:t>
      </w:r>
      <w:r>
        <w:rPr/>
        <w:t>.  Any notice provided or permitted to be given under this Agreement shall be in writing, and may be served by personal delivery or by registered or certified U.S. mail, addressed to the party to be notified, postage prepaid, return receipt requested.  Notice deposited in the mail in the manner hereinabove described shall be deemed to have been given and received on the date of the delivery as shown on the return receipt.  Notice served in any other manner shall be deemed to have been given and received only if and when actually received by the addressee.  For purposes of notice, the addresses of the parties shall be as follows: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u w:val="single"/>
        </w:rPr>
      </w:pPr>
      <w:r>
        <w:rPr>
          <w:u w:val="single"/>
        </w:rPr>
        <w:t>SELLER:</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RMOC Holdings, LLC</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921 East Belleview Ave</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Littleton, CO  80121</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Telephone:  (303) 659-9110</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Fax:   (303) ___-____</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u w:val="single"/>
        </w:rPr>
      </w:pPr>
      <w:r>
        <w:rPr>
          <w:u w:val="single"/>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u w:val="single"/>
        </w:rPr>
      </w:pPr>
      <w:r>
        <w:rPr>
          <w:u w:val="single"/>
        </w:rPr>
        <w:t>PURCHASER:</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start="721" w:end="0"/>
        <w:jc w:val="both"/>
        <w:rPr/>
      </w:pPr>
      <w:r>
        <w:rPr/>
        <w:t>Crescendo Energy, LLC</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start="721" w:end="0"/>
        <w:jc w:val="both"/>
        <w:rPr/>
      </w:pPr>
      <w:r>
        <w:rPr/>
        <w:t>1031 Andrews Highway, Suite 211</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start="721" w:end="0"/>
        <w:jc w:val="both"/>
        <w:rPr/>
      </w:pPr>
      <w:r>
        <w:rPr/>
        <w:t>Midland, Texas 79701</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start="721" w:end="0"/>
        <w:jc w:val="both"/>
        <w:rPr/>
      </w:pPr>
      <w:r>
        <w:rPr/>
        <w:t>Attn:  James J. Osborne</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Telephone:  (915) 697-7721</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Fax:  (915) 697-7289</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t>Each party shall have the right, upon giving three (3) days prior notice to the other in the manner hereinabove provided, to change its address for purposes of notice to any other appropriate street address.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13.7</w:t>
        <w:tab/>
      </w:r>
      <w:r>
        <w:rPr>
          <w:u w:val="single"/>
        </w:rPr>
        <w:t>Expenses</w:t>
      </w:r>
      <w:r>
        <w:rPr/>
        <w:t>.  Each party shall be solely responsible for all expenses incurred by it in connection with this transaction (including, without limitation, fees and expenses of its own legal counsel and accountants).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13.8</w:t>
        <w:tab/>
      </w:r>
      <w:r>
        <w:rPr>
          <w:u w:val="single"/>
        </w:rPr>
        <w:t>Severability</w:t>
      </w:r>
      <w:r>
        <w:rPr/>
        <w:t>.  If any term or other provision of this Agreement is invalid, illegal or incapable of being enforced under any rule of law, all other conditions and provisions of this Agreement shall nevertheless remain in full force and effect so long as the economic or legal substance of the transactions contemplated hereby is not affected in a materially adverse manner with respect to either party.</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13.9</w:t>
        <w:tab/>
      </w:r>
      <w:r>
        <w:rPr>
          <w:u w:val="single"/>
        </w:rPr>
        <w:t>Damages</w:t>
      </w:r>
      <w:r>
        <w:rPr/>
        <w:t>.  The parties waive any rights to punitive, special, exemplary, incidental or consequential damages resulting from a breach of this Agreement.</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1800"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13.10</w:t>
        <w:tab/>
      </w:r>
      <w:r>
        <w:rPr>
          <w:u w:val="single"/>
        </w:rPr>
        <w:t>No Third Party Beneficiary</w:t>
      </w:r>
      <w:r>
        <w:rPr/>
        <w:t>.  This Agreement is not intended to create, nor shall it be construed to create, any rights in any third party under doctrines concerning third party beneficiaries.</w:t>
      </w:r>
    </w:p>
    <w:p>
      <w:pPr>
        <w:pStyle w:val="Normal"/>
        <w:tabs>
          <w:tab w:val="clear" w:pos="720"/>
          <w:tab w:val="left" w:pos="0" w:leader="none"/>
          <w:tab w:val="left" w:pos="721" w:leader="none"/>
          <w:tab w:val="left" w:pos="1442" w:leader="none"/>
          <w:tab w:val="left" w:pos="1800"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1800"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13.11</w:t>
        <w:tab/>
      </w:r>
      <w:r>
        <w:rPr>
          <w:u w:val="single"/>
        </w:rPr>
        <w:t>Survival</w:t>
      </w:r>
      <w:r>
        <w:rPr/>
        <w:t xml:space="preserve">.  The provisions of Articles 4 and 5 of this Agreement shall survive the Closing.  </w:t>
      </w:r>
    </w:p>
    <w:p>
      <w:pPr>
        <w:pStyle w:val="Normal"/>
        <w:tabs>
          <w:tab w:val="clear" w:pos="720"/>
          <w:tab w:val="left" w:pos="0" w:leader="none"/>
          <w:tab w:val="left" w:pos="721" w:leader="none"/>
          <w:tab w:val="left" w:pos="1442" w:leader="none"/>
          <w:tab w:val="left" w:pos="1800"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1800"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13.12</w:t>
        <w:tab/>
      </w:r>
      <w:r>
        <w:rPr>
          <w:u w:val="single"/>
        </w:rPr>
        <w:t>Counterparts</w:t>
      </w:r>
      <w:r>
        <w:rPr/>
        <w:t>.  This Agreement may be executed in one or more counterparts, each of which shall be deemed an original, but all of which together shall constitute one and the same instrument.</w:t>
      </w:r>
    </w:p>
    <w:p>
      <w:pPr>
        <w:pStyle w:val="Normal"/>
        <w:tabs>
          <w:tab w:val="clear" w:pos="720"/>
          <w:tab w:val="left" w:pos="0" w:leader="none"/>
          <w:tab w:val="left" w:pos="721" w:leader="none"/>
          <w:tab w:val="left" w:pos="1442" w:leader="none"/>
          <w:tab w:val="left" w:pos="1800"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1800"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13.13</w:t>
        <w:tab/>
      </w:r>
      <w:r>
        <w:rPr>
          <w:u w:val="single"/>
        </w:rPr>
        <w:t>Construction of Ambiguity</w:t>
      </w:r>
      <w:r>
        <w:rPr/>
        <w:t>.  In the event of any ambiguity in any of the terms or conditions of this Agreement, including any exhibits hereto and whether or not placed of record, such ambiguity shall not be construed for or against any party hereto on the basis that such party did or did not author the same.</w:t>
      </w:r>
    </w:p>
    <w:p>
      <w:pPr>
        <w:pStyle w:val="Normal"/>
        <w:tabs>
          <w:tab w:val="clear" w:pos="720"/>
          <w:tab w:val="left" w:pos="0" w:leader="none"/>
          <w:tab w:val="left" w:pos="721" w:leader="none"/>
          <w:tab w:val="left" w:pos="1442" w:leader="none"/>
          <w:tab w:val="left" w:pos="1800"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1800"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13.14</w:t>
        <w:tab/>
      </w:r>
      <w:r>
        <w:rPr>
          <w:u w:val="single"/>
        </w:rPr>
        <w:t>Publicity</w:t>
      </w:r>
      <w:r>
        <w:rPr/>
        <w:t>.  Except as required by applicable law or the applicable rules or regulations of any governmental body or stock exchange, neither party shall issue any publicity or other release without the prior written consent of the other party.</w:t>
      </w:r>
    </w:p>
    <w:p>
      <w:pPr>
        <w:pStyle w:val="Normal"/>
        <w:tabs>
          <w:tab w:val="clear" w:pos="720"/>
          <w:tab w:val="left" w:pos="0" w:leader="none"/>
          <w:tab w:val="left" w:pos="721" w:leader="none"/>
          <w:tab w:val="left" w:pos="1442" w:leader="none"/>
          <w:tab w:val="left" w:pos="1800"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keepNext w:val="true"/>
        <w:keepLines/>
        <w:tabs>
          <w:tab w:val="clear" w:pos="720"/>
          <w:tab w:val="left" w:pos="0" w:leader="none"/>
          <w:tab w:val="left" w:pos="721" w:leader="none"/>
          <w:tab w:val="left" w:pos="1442" w:leader="none"/>
          <w:tab w:val="left" w:pos="1800"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13.15</w:t>
        <w:tab/>
      </w:r>
      <w:r>
        <w:rPr>
          <w:u w:val="single"/>
        </w:rPr>
        <w:t>Confidentiality</w:t>
      </w:r>
      <w:r>
        <w:rPr/>
        <w:t xml:space="preserve">.  The terms of this Agreement are considered confidential to the parties hereto, and neither party may disclose any of the terms of this Agreement to any third person without the prior written consent of the other party (which consent will not be unreasonably withheld); </w:t>
      </w:r>
      <w:r>
        <w:rPr>
          <w:u w:val="single"/>
        </w:rPr>
        <w:t>provided</w:t>
      </w:r>
      <w:r>
        <w:rPr/>
        <w:t xml:space="preserve"> that each party may disclose the terms of this Agreement to those of its and its affiliates' employees, directors, officers, shareholders, attorneys, accountants, engineers, lenders and other consultants as may be required in connection with the negotiation, evaluation and implementation of this Agreement.</w:t>
      </w:r>
    </w:p>
    <w:p>
      <w:pPr>
        <w:pStyle w:val="Normal"/>
        <w:keepNext w:val="true"/>
        <w:keepLines/>
        <w:tabs>
          <w:tab w:val="clear" w:pos="720"/>
          <w:tab w:val="left" w:pos="0" w:leader="none"/>
          <w:tab w:val="left" w:pos="721" w:leader="none"/>
          <w:tab w:val="left" w:pos="1442" w:leader="none"/>
          <w:tab w:val="left" w:pos="1800"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keepNext w:val="true"/>
        <w:keepLines/>
        <w:tabs>
          <w:tab w:val="clear" w:pos="720"/>
          <w:tab w:val="left" w:pos="0" w:leader="none"/>
          <w:tab w:val="left" w:pos="721" w:leader="none"/>
          <w:tab w:val="left" w:pos="1442" w:leader="none"/>
          <w:tab w:val="left" w:pos="1800"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start="721" w:end="0"/>
        <w:jc w:val="both"/>
        <w:rPr/>
      </w:pPr>
      <w:r>
        <w:rPr/>
        <w:t>13.16</w:t>
        <w:tab/>
      </w:r>
      <w:r>
        <w:rPr>
          <w:u w:val="single"/>
        </w:rPr>
        <w:t>Accounting</w:t>
      </w:r>
      <w:r>
        <w:rPr/>
        <w:t>.</w:t>
      </w:r>
    </w:p>
    <w:p>
      <w:pPr>
        <w:pStyle w:val="Normal"/>
        <w:keepNext w:val="true"/>
        <w:keepLines/>
        <w:tabs>
          <w:tab w:val="clear" w:pos="720"/>
          <w:tab w:val="left" w:pos="0" w:leader="none"/>
          <w:tab w:val="left" w:pos="721" w:leader="none"/>
          <w:tab w:val="left" w:pos="1442" w:leader="none"/>
          <w:tab w:val="left" w:pos="1800"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r>
    </w:p>
    <w:p>
      <w:pPr>
        <w:pStyle w:val="Normal"/>
        <w:keepLines/>
        <w:tabs>
          <w:tab w:val="clear" w:pos="720"/>
          <w:tab w:val="left" w:pos="0" w:leader="none"/>
          <w:tab w:val="left" w:pos="721" w:leader="none"/>
          <w:tab w:val="left" w:pos="1442" w:leader="none"/>
          <w:tab w:val="left" w:pos="1800"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hanging="721" w:start="1442" w:end="0"/>
        <w:jc w:val="both"/>
        <w:rPr/>
      </w:pPr>
      <w:r>
        <w:rPr/>
        <w:t>A.</w:t>
        <w:tab/>
        <w:t>Seller shall deliver to Purchaser on or before the third business day prior to the Closing Date the Preliminary Settlement Statement, setting forth any adjustments to the Purchase Price provided for in this Agreement, using estimates where actual amounts are not known at the Closing.  The Preliminary Settlement Statement shall be prepared in accordance with this Agreement and with standard industry and accounting practices.  In connection with the preparation of the Preliminary Settlement Statement, the Purchase Price shall be increased by an amount equal to (i) the costs and expenses that are attributable to the Subject Properties for the period from the Effective Time to the Closing Date that are paid by Seller, subject to Section 8.2D above, and (ii) the payments provided for in Section 9.1 which are due to Seller, including administrative overhead costs due Seller under existing operating agreements.  The Preliminary Settlement Statement shall reflect that the Purchase Price shall be reduced by an amount equal to (i) the proceeds received by Seller for hydrocarbons attributable to the Subject Properties produced after the Effective Time, and (ii) payments provided for in Section 9. 1.</w:t>
      </w:r>
    </w:p>
    <w:p>
      <w:pPr>
        <w:pStyle w:val="Normal"/>
        <w:tabs>
          <w:tab w:val="clear" w:pos="720"/>
          <w:tab w:val="left" w:pos="0" w:leader="none"/>
          <w:tab w:val="left" w:pos="721" w:leader="none"/>
          <w:tab w:val="left" w:pos="1442" w:leader="none"/>
          <w:tab w:val="left" w:pos="1800"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1800"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hanging="721" w:start="1442" w:end="0"/>
        <w:jc w:val="both"/>
        <w:rPr/>
      </w:pPr>
      <w:r>
        <w:rPr/>
        <w:t>B.</w:t>
        <w:tab/>
        <w:t>As soon as reasonably practicable after the Closing, but not later than ninety (90) days thereafter Seller shall prepare, in accordance with this Agreement and with standard industry and accounting practices, and deliver to Purchaser, a final accounting statement showing the proration and calculation of credits and payment obligations of Purchaser and Seller hereunder.  As soon as reasonably practicable thereafter, Purchaser shall deliver to Seller a written report containing any changes that Purchaser proposes to be made to such statement.  The parties shall use their best efforts to reach agreement (the "</w:t>
      </w:r>
      <w:r>
        <w:rPr>
          <w:u w:val="single"/>
        </w:rPr>
        <w:t>Final Accounting</w:t>
      </w:r>
      <w:r>
        <w:rPr/>
        <w:t>”) on the final accounting statement on or before the 120th day after the Closing Date (such date the "</w:t>
      </w:r>
      <w:r>
        <w:rPr>
          <w:u w:val="single"/>
        </w:rPr>
        <w:t>Final Accounting Date</w:t>
      </w:r>
      <w:r>
        <w:rPr/>
        <w:t>", whether or not Seller and Purchaser have agreed on the Final Accounting).  Once the Final Accounting has been agreed to by Purchaser and Seller, there shall be no further adjustments to the Purchase Price.</w:t>
      </w:r>
    </w:p>
    <w:p>
      <w:pPr>
        <w:pStyle w:val="Normal"/>
        <w:tabs>
          <w:tab w:val="clear" w:pos="720"/>
          <w:tab w:val="left" w:pos="0" w:leader="none"/>
          <w:tab w:val="left" w:pos="721" w:leader="none"/>
          <w:tab w:val="left" w:pos="1442" w:leader="none"/>
          <w:tab w:val="left" w:pos="1800"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1800"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13.17</w:t>
        <w:tab/>
      </w:r>
      <w:r>
        <w:rPr>
          <w:u w:val="single"/>
        </w:rPr>
        <w:t>Disclosures</w:t>
      </w:r>
      <w:r>
        <w:rPr/>
        <w:t>.  For purposes of this Agreement, if two or more Sections hereof require disclosure of the same information, and such disclosure is made by Seller pursuant to one Section, then such disclosure shall be deemed to have also been made in response to all other applicable Sections of the Agreement and shall not be required to be repeated.</w:t>
      </w:r>
    </w:p>
    <w:p>
      <w:pPr>
        <w:pStyle w:val="Normal"/>
        <w:tabs>
          <w:tab w:val="clear" w:pos="720"/>
          <w:tab w:val="left" w:pos="0" w:leader="none"/>
          <w:tab w:val="left" w:pos="721" w:leader="none"/>
          <w:tab w:val="left" w:pos="1442" w:leader="none"/>
          <w:tab w:val="left" w:pos="1800"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r>
    </w:p>
    <w:p>
      <w:pPr>
        <w:pStyle w:val="Normal"/>
        <w:tabs>
          <w:tab w:val="clear" w:pos="720"/>
          <w:tab w:val="left" w:pos="0" w:leader="none"/>
          <w:tab w:val="left" w:pos="721" w:leader="none"/>
          <w:tab w:val="left" w:pos="1442" w:leader="none"/>
          <w:tab w:val="left" w:pos="1800"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13.18</w:t>
        <w:tab/>
      </w:r>
      <w:r>
        <w:rPr>
          <w:u w:val="single"/>
        </w:rPr>
        <w:t>Certain Definitions</w:t>
      </w:r>
      <w:r>
        <w:rPr/>
        <w:t>.  As used in this Agreement, the following terms shall have the meanings indicated.  Words in the singular form shall be construed to include the plural and vice -versa.</w:t>
      </w:r>
    </w:p>
    <w:p>
      <w:pPr>
        <w:pStyle w:val="Normal"/>
        <w:tabs>
          <w:tab w:val="clear" w:pos="720"/>
          <w:tab w:val="left" w:pos="0" w:leader="none"/>
          <w:tab w:val="left" w:pos="721" w:leader="none"/>
          <w:tab w:val="left" w:pos="1442" w:leader="none"/>
          <w:tab w:val="left" w:pos="1800"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left" w:pos="0" w:leader="none"/>
          <w:tab w:val="left" w:pos="720" w:leader="none"/>
        </w:tabs>
        <w:ind w:start="720" w:end="0"/>
        <w:jc w:val="both"/>
        <w:rPr/>
      </w:pPr>
      <w:r>
        <w:rPr/>
        <w:t>"</w:t>
      </w:r>
      <w:r>
        <w:rPr>
          <w:u w:val="single"/>
        </w:rPr>
        <w:t>Adjusted Purchase Price</w:t>
      </w:r>
      <w:r>
        <w:rPr/>
        <w:t>" has the meaning given in Section 2.1.</w:t>
      </w:r>
    </w:p>
    <w:p>
      <w:pPr>
        <w:pStyle w:val="Normal"/>
        <w:tabs>
          <w:tab w:val="left" w:pos="0" w:leader="none"/>
          <w:tab w:val="left" w:pos="720" w:leader="none"/>
        </w:tabs>
        <w:jc w:val="both"/>
        <w:rPr/>
      </w:pPr>
      <w:r>
        <w:rPr/>
      </w:r>
    </w:p>
    <w:p>
      <w:pPr>
        <w:pStyle w:val="Normal"/>
        <w:tabs>
          <w:tab w:val="left" w:pos="0" w:leader="none"/>
          <w:tab w:val="left" w:pos="720" w:leader="none"/>
        </w:tabs>
        <w:ind w:start="720" w:end="0"/>
        <w:jc w:val="both"/>
        <w:rPr/>
      </w:pPr>
      <w:r>
        <w:rPr/>
        <w:t>"</w:t>
      </w:r>
      <w:r>
        <w:rPr>
          <w:u w:val="single"/>
        </w:rPr>
        <w:t>Affiliate</w:t>
      </w:r>
      <w:r>
        <w:rPr/>
        <w:t>" means, as to any Person, each other Person that directly or indirectly (through one or more intermediaries or otherwise) controls, is controlled by, in control with, such Person and all officers, directors, partners, executors, heirs and legal representatives of such Person.  For purposes of this definition, “control” shall mean the possession, directly or indirectly, of the power to direct or cause the direction of the management and policies of an entity, whether through the ownership of voting securities or otherwise.</w:t>
      </w:r>
    </w:p>
    <w:p>
      <w:pPr>
        <w:pStyle w:val="Normal"/>
        <w:tabs>
          <w:tab w:val="left" w:pos="0" w:leader="none"/>
          <w:tab w:val="left" w:pos="720" w:leader="none"/>
        </w:tabs>
        <w:jc w:val="both"/>
        <w:rPr/>
      </w:pPr>
      <w:r>
        <w:rPr/>
      </w:r>
    </w:p>
    <w:p>
      <w:pPr>
        <w:pStyle w:val="Normal"/>
        <w:tabs>
          <w:tab w:val="left" w:pos="0" w:leader="none"/>
          <w:tab w:val="left" w:pos="720" w:leader="none"/>
        </w:tabs>
        <w:ind w:start="720" w:end="0"/>
        <w:jc w:val="both"/>
        <w:rPr/>
      </w:pPr>
      <w:r>
        <w:rPr/>
        <w:t>"</w:t>
      </w:r>
      <w:r>
        <w:rPr>
          <w:u w:val="single"/>
        </w:rPr>
        <w:t>Allocated Value</w:t>
      </w:r>
      <w:r>
        <w:rPr/>
        <w:t>" shall mean the values as shown on a lease-by-lease basis on Exhibit 1.2.</w:t>
      </w:r>
    </w:p>
    <w:p>
      <w:pPr>
        <w:pStyle w:val="Normal"/>
        <w:tabs>
          <w:tab w:val="left" w:pos="0" w:leader="none"/>
          <w:tab w:val="left" w:pos="720" w:leader="none"/>
        </w:tabs>
        <w:ind w:start="720" w:end="0"/>
        <w:jc w:val="both"/>
        <w:rPr/>
      </w:pPr>
      <w:r>
        <w:rPr/>
      </w:r>
    </w:p>
    <w:p>
      <w:pPr>
        <w:pStyle w:val="Normal"/>
        <w:tabs>
          <w:tab w:val="left" w:pos="0" w:leader="none"/>
          <w:tab w:val="left" w:pos="720" w:leader="none"/>
        </w:tabs>
        <w:ind w:firstLine="720" w:end="0"/>
        <w:jc w:val="both"/>
        <w:rPr/>
      </w:pPr>
      <w:r>
        <w:rPr/>
        <w:t>"</w:t>
      </w:r>
      <w:r>
        <w:rPr>
          <w:u w:val="single"/>
        </w:rPr>
        <w:t>Casualty Loss</w:t>
      </w:r>
      <w:r>
        <w:rPr/>
        <w:t>" has the meaning given in Section 12.</w:t>
      </w:r>
    </w:p>
    <w:p>
      <w:pPr>
        <w:pStyle w:val="Normal"/>
        <w:tabs>
          <w:tab w:val="left" w:pos="0" w:leader="none"/>
          <w:tab w:val="left" w:pos="720" w:leader="none"/>
        </w:tabs>
        <w:jc w:val="both"/>
        <w:rPr/>
      </w:pPr>
      <w:r>
        <w:rPr/>
      </w:r>
    </w:p>
    <w:p>
      <w:pPr>
        <w:pStyle w:val="Normal"/>
        <w:tabs>
          <w:tab w:val="left" w:pos="0" w:leader="none"/>
          <w:tab w:val="left" w:pos="720" w:leader="none"/>
        </w:tabs>
        <w:ind w:start="720" w:end="0"/>
        <w:jc w:val="both"/>
        <w:rPr/>
      </w:pPr>
      <w:r>
        <w:rPr/>
        <w:t>"</w:t>
      </w:r>
      <w:r>
        <w:rPr>
          <w:u w:val="single"/>
        </w:rPr>
        <w:t>Closing</w:t>
      </w:r>
      <w:r>
        <w:rPr/>
        <w:t>" has the meaning given in Section 8. 1.</w:t>
      </w:r>
    </w:p>
    <w:p>
      <w:pPr>
        <w:pStyle w:val="Normal"/>
        <w:tabs>
          <w:tab w:val="left" w:pos="0" w:leader="none"/>
          <w:tab w:val="left" w:pos="720" w:leader="none"/>
        </w:tabs>
        <w:jc w:val="both"/>
        <w:rPr/>
      </w:pPr>
      <w:r>
        <w:rPr/>
      </w:r>
    </w:p>
    <w:p>
      <w:pPr>
        <w:pStyle w:val="Normal"/>
        <w:tabs>
          <w:tab w:val="left" w:pos="0" w:leader="none"/>
          <w:tab w:val="left" w:pos="720" w:leader="none"/>
        </w:tabs>
        <w:ind w:start="720" w:end="0"/>
        <w:jc w:val="both"/>
        <w:rPr/>
      </w:pPr>
      <w:r>
        <w:rPr/>
        <w:t>"</w:t>
      </w:r>
      <w:r>
        <w:rPr>
          <w:u w:val="single"/>
        </w:rPr>
        <w:t>Closing Date</w:t>
      </w:r>
      <w:r>
        <w:rPr/>
        <w:t>" has the meaning given in Section 8. 1.</w:t>
      </w:r>
    </w:p>
    <w:p>
      <w:pPr>
        <w:pStyle w:val="Normal"/>
        <w:tabs>
          <w:tab w:val="left" w:pos="0" w:leader="none"/>
          <w:tab w:val="left" w:pos="720" w:leader="none"/>
        </w:tabs>
        <w:jc w:val="both"/>
        <w:rPr/>
      </w:pPr>
      <w:r>
        <w:rPr/>
      </w:r>
    </w:p>
    <w:p>
      <w:pPr>
        <w:pStyle w:val="Normal"/>
        <w:tabs>
          <w:tab w:val="left" w:pos="0" w:leader="none"/>
          <w:tab w:val="left" w:pos="720" w:leader="none"/>
        </w:tabs>
        <w:ind w:start="720" w:end="0"/>
        <w:jc w:val="both"/>
        <w:rPr/>
      </w:pPr>
      <w:r>
        <w:rPr/>
        <w:t>"</w:t>
      </w:r>
      <w:r>
        <w:rPr>
          <w:u w:val="single"/>
        </w:rPr>
        <w:t>Code</w:t>
      </w:r>
      <w:r>
        <w:rPr/>
        <w:t>" has the meaning given in Section 2.3.</w:t>
      </w:r>
    </w:p>
    <w:p>
      <w:pPr>
        <w:pStyle w:val="Normal"/>
        <w:tabs>
          <w:tab w:val="left" w:pos="0" w:leader="none"/>
          <w:tab w:val="left" w:pos="720" w:leader="none"/>
        </w:tabs>
        <w:jc w:val="both"/>
        <w:rPr/>
      </w:pPr>
      <w:r>
        <w:rPr/>
      </w:r>
    </w:p>
    <w:p>
      <w:pPr>
        <w:pStyle w:val="Normal"/>
        <w:tabs>
          <w:tab w:val="left" w:pos="0" w:leader="none"/>
          <w:tab w:val="left" w:pos="720" w:leader="none"/>
        </w:tabs>
        <w:ind w:start="720" w:end="0"/>
        <w:jc w:val="both"/>
        <w:rPr/>
      </w:pPr>
      <w:r>
        <w:rPr/>
        <w:t>"</w:t>
      </w:r>
      <w:r>
        <w:rPr>
          <w:u w:val="single"/>
        </w:rPr>
        <w:t>Contract Defect</w:t>
      </w:r>
      <w:r>
        <w:rPr/>
        <w:t>" means any (a) material inaccuracy in any of Seller's representations or warranties contained in Article 4, or (b) any term or provision of any document, instrument or agreement affecting any of the Assets after the Effective Time, which Purchaser, in the exercise of its reasonable, good faith opinion, believes materially and adversely affects the ownership, operation, development or value of such Asset.</w:t>
      </w:r>
    </w:p>
    <w:p>
      <w:pPr>
        <w:pStyle w:val="Normal"/>
        <w:tabs>
          <w:tab w:val="left" w:pos="0" w:leader="none"/>
          <w:tab w:val="left" w:pos="720" w:leader="none"/>
        </w:tabs>
        <w:jc w:val="both"/>
        <w:rPr/>
      </w:pPr>
      <w:r>
        <w:rPr/>
      </w:r>
    </w:p>
    <w:p>
      <w:pPr>
        <w:pStyle w:val="Normal"/>
        <w:tabs>
          <w:tab w:val="left" w:pos="0" w:leader="none"/>
          <w:tab w:val="left" w:pos="720" w:leader="none"/>
        </w:tabs>
        <w:ind w:start="720" w:end="0"/>
        <w:jc w:val="both"/>
        <w:rPr/>
      </w:pPr>
      <w:r>
        <w:rPr/>
        <w:t>"</w:t>
      </w:r>
      <w:r>
        <w:rPr>
          <w:u w:val="single"/>
        </w:rPr>
        <w:t>Defect</w:t>
      </w:r>
      <w:r>
        <w:rPr/>
        <w:t>" has the meaning given in Section 3.4.</w:t>
      </w:r>
    </w:p>
    <w:p>
      <w:pPr>
        <w:pStyle w:val="Normal"/>
        <w:tabs>
          <w:tab w:val="left" w:pos="0" w:leader="none"/>
          <w:tab w:val="left" w:pos="720" w:leader="none"/>
        </w:tabs>
        <w:jc w:val="both"/>
        <w:rPr/>
      </w:pPr>
      <w:r>
        <w:rPr/>
      </w:r>
    </w:p>
    <w:p>
      <w:pPr>
        <w:pStyle w:val="Normal"/>
        <w:tabs>
          <w:tab w:val="left" w:pos="0" w:leader="none"/>
          <w:tab w:val="left" w:pos="720" w:leader="none"/>
        </w:tabs>
        <w:ind w:start="720" w:end="0"/>
        <w:jc w:val="both"/>
        <w:rPr/>
      </w:pPr>
      <w:r>
        <w:rPr/>
        <w:t>"</w:t>
      </w:r>
      <w:r>
        <w:rPr>
          <w:u w:val="single"/>
        </w:rPr>
        <w:t>Defect Value</w:t>
      </w:r>
      <w:r>
        <w:rPr/>
        <w:t>" shall mean, with respect to each Defect, the reduction or impairment in the Allocated Value of the affected Asset as a result of such Defect, as determined by the Purchaser pursuant to Section 3.5.</w:t>
      </w:r>
    </w:p>
    <w:p>
      <w:pPr>
        <w:pStyle w:val="Normal"/>
        <w:tabs>
          <w:tab w:val="left" w:pos="0" w:leader="none"/>
          <w:tab w:val="left" w:pos="720"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start="721" w:end="0"/>
        <w:jc w:val="both"/>
        <w:rPr/>
      </w:pPr>
      <w:r>
        <w:rPr/>
        <w:t>“</w:t>
      </w:r>
      <w:r>
        <w:rPr>
          <w:u w:val="single"/>
        </w:rPr>
        <w:t>Defensible Title</w:t>
      </w:r>
      <w:r>
        <w:rPr/>
        <w:t>” means that:</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hanging="721" w:start="2163" w:end="0"/>
        <w:jc w:val="both"/>
        <w:rPr/>
      </w:pPr>
      <w:r>
        <w:rPr/>
        <w:t>(a)</w:t>
        <w:tab/>
        <w:t>Seller owns the interests in the Subject Properties shown in Exhibit 1.2 entitling such Seller to receive not less than the undivided net revenue interests set forth in Exhibit 1.2 of all hydrocarbons produced, saved and sold from the Subject Properties, and obligating such Seller to bear not greater than the undivided working interests in all costs and expenses relating to the development and operation of the Subject Properties owned by such Seller;</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hanging="721" w:start="2163" w:end="0"/>
        <w:jc w:val="both"/>
        <w:rPr/>
      </w:pPr>
      <w:r>
        <w:rPr/>
        <w:t>(b)</w:t>
        <w:tab/>
        <w:t>Seller's rights and interests in one or more of the Assets are not subject to being reduced by virtue of the exercise by a third party of a reversionary, back-in or similar right; and</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hanging="721" w:start="2163" w:end="0"/>
        <w:jc w:val="both"/>
        <w:rPr/>
      </w:pPr>
      <w:r>
        <w:rPr/>
        <w:t>(c)</w:t>
        <w:tab/>
        <w:t>Seller's title at the Closing, as to one or more of the Assets, is not subject to an outstanding mortgage, deed of trust, lien, security interests or encumbrances or other adverse claim.</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start="721" w:end="0"/>
        <w:jc w:val="both"/>
        <w:rPr/>
      </w:pPr>
      <w:r>
        <w:rPr/>
        <w:t>"</w:t>
      </w:r>
      <w:r>
        <w:rPr>
          <w:u w:val="single"/>
        </w:rPr>
        <w:t>Effective Time</w:t>
      </w:r>
      <w:r>
        <w:rPr/>
        <w:t>" has the meaning given in Section 1. I and shall be the date used by the parties for allocating all costs, expenses, revenues, income and credits attributable to the Sale Interest.</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start="721" w:end="0"/>
        <w:jc w:val="both"/>
        <w:rPr/>
      </w:pPr>
      <w:r>
        <w:rPr/>
        <w:t>"</w:t>
      </w:r>
      <w:r>
        <w:rPr>
          <w:u w:val="single"/>
        </w:rPr>
        <w:t>Environmental Defect</w:t>
      </w:r>
      <w:r>
        <w:rPr/>
        <w:t>" has the meaning given in Section 3.2.</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start="721" w:end="0"/>
        <w:jc w:val="both"/>
        <w:rPr/>
      </w:pPr>
      <w:r>
        <w:rPr/>
        <w:t>"</w:t>
      </w:r>
      <w:r>
        <w:rPr>
          <w:u w:val="single"/>
        </w:rPr>
        <w:t>Environmental Law</w:t>
      </w:r>
      <w:r>
        <w:rPr/>
        <w:t>" shall mean any and all laws, statutes, regulations, rules, orders, ordinances, permits or determinations of any governmental agency pertaining to the environment in effect in any jurisdiction in which the Assets are located, including, without limitation, the Clean Air Act as amended, the Federal Water Pollution Control Act, as amended, the Comprehensive Environmental Response, Compensation and Liability Act, as amended, the Resource Conservation and Recovery Act, as amended, the Hazardous and Solid Waste Amendments Act of 1984, as amended, the Toxic Substances Control Act, as amended, the Occupational Safety and Health Act, as amended, the Oil Pollution Act of 1990 and other federal, state and local laws whose purpose is to conserve or protect health, the environment, wildlife or natural resources.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start="721" w:end="0"/>
        <w:jc w:val="both"/>
        <w:rPr/>
      </w:pPr>
      <w:r>
        <w:rPr/>
        <w:t>"</w:t>
      </w:r>
      <w:r>
        <w:rPr>
          <w:u w:val="single"/>
        </w:rPr>
        <w:t>Estates</w:t>
      </w:r>
      <w:r>
        <w:rPr/>
        <w:t>" has the meaning given in Section 1.2(a).</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start="721" w:end="0"/>
        <w:jc w:val="both"/>
        <w:rPr/>
      </w:pPr>
      <w:r>
        <w:rPr/>
        <w:t>"</w:t>
      </w:r>
      <w:r>
        <w:rPr>
          <w:u w:val="single"/>
        </w:rPr>
        <w:t>Examination Period</w:t>
      </w:r>
      <w:r>
        <w:rPr/>
        <w:t>" has the meaning given in Section 3.2.</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start="721" w:end="0"/>
        <w:jc w:val="both"/>
        <w:rPr/>
      </w:pPr>
      <w:r>
        <w:rPr/>
        <w:t>"</w:t>
      </w:r>
      <w:r>
        <w:rPr>
          <w:u w:val="single"/>
        </w:rPr>
        <w:t>Final Accounting</w:t>
      </w:r>
      <w:r>
        <w:rPr/>
        <w:t>" has the meaning given in Section 13.16B.</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start="721" w:end="0"/>
        <w:jc w:val="both"/>
        <w:rPr/>
      </w:pPr>
      <w:r>
        <w:rPr/>
        <w:t>"</w:t>
      </w:r>
      <w:r>
        <w:rPr>
          <w:u w:val="single"/>
        </w:rPr>
        <w:t>Final Accounting Date</w:t>
      </w:r>
      <w:r>
        <w:rPr/>
        <w:t>" has the meaning given in Section 13.16B.</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start="721" w:end="0"/>
        <w:jc w:val="both"/>
        <w:rPr/>
      </w:pPr>
      <w:r>
        <w:rPr/>
        <w:t>"</w:t>
      </w:r>
      <w:r>
        <w:rPr>
          <w:u w:val="single"/>
        </w:rPr>
        <w:t>Governmental Authority</w:t>
      </w:r>
      <w:r>
        <w:rPr/>
        <w:t>" shall mean any national, state, county or municipal government, domestic or foreign, any agency, board, bureau, commission, court, department, or other instrumentality of any such government, or any arbitrator in any case that has jurisdiction over Seller or any of the Assets.</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480"/>
        <w:ind w:start="721" w:end="0"/>
        <w:jc w:val="both"/>
        <w:rPr/>
      </w:pPr>
      <w:r>
        <w:rPr/>
        <w:t>"</w:t>
      </w:r>
      <w:r>
        <w:rPr>
          <w:u w:val="single"/>
        </w:rPr>
        <w:t>Identified Claims</w:t>
      </w:r>
      <w:r>
        <w:rPr/>
        <w:t>" has the meaning given in Section 3.4.</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480"/>
        <w:ind w:hanging="6491" w:start="7212" w:end="0"/>
        <w:jc w:val="both"/>
        <w:rPr/>
      </w:pPr>
      <w:r>
        <w:rPr/>
        <w:t>"</w:t>
      </w:r>
      <w:r>
        <w:rPr>
          <w:u w:val="single"/>
        </w:rPr>
        <w:t>NORM</w:t>
      </w:r>
      <w:r>
        <w:rPr/>
        <w:t>" has the meaning given in Section 9.2B.</w:t>
        <w:tab/>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480"/>
        <w:ind w:firstLine="721" w:end="0"/>
        <w:jc w:val="both"/>
        <w:rPr/>
      </w:pPr>
      <w:r>
        <w:rPr/>
        <w:t>"</w:t>
      </w:r>
      <w:r>
        <w:rPr>
          <w:u w:val="single"/>
        </w:rPr>
        <w:t>NRI</w:t>
      </w:r>
      <w:r>
        <w:rPr/>
        <w:t>" means net revenue interest.</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480"/>
        <w:ind w:start="721" w:end="0"/>
        <w:jc w:val="both"/>
        <w:rPr/>
      </w:pPr>
      <w:r>
        <w:rPr/>
        <w:t>"</w:t>
      </w:r>
      <w:r>
        <w:rPr>
          <w:u w:val="single"/>
        </w:rPr>
        <w:t>Notice of Defects</w:t>
      </w:r>
      <w:r>
        <w:rPr/>
        <w:t>" has the meaning given in Section 3.5.</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480"/>
        <w:ind w:start="721" w:end="0"/>
        <w:jc w:val="both"/>
        <w:rPr/>
      </w:pPr>
      <w:r>
        <w:rPr/>
        <w:t>"</w:t>
      </w:r>
      <w:r>
        <w:rPr>
          <w:u w:val="single"/>
        </w:rPr>
        <w:t>Notice Period</w:t>
      </w:r>
      <w:r>
        <w:rPr/>
        <w:t>" has the meaning given in Section 9.2C.</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start="721" w:end="0"/>
        <w:jc w:val="both"/>
        <w:rPr/>
      </w:pPr>
      <w:r>
        <w:rPr/>
        <w:t>“</w:t>
      </w:r>
      <w:r>
        <w:rPr>
          <w:u w:val="single"/>
        </w:rPr>
        <w:t>Permitted Encumbrances</w:t>
      </w:r>
      <w:r>
        <w:rPr/>
        <w:t>” has the meaning given in Section 3.1.</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start="721" w:end="0"/>
        <w:jc w:val="both"/>
        <w:rPr/>
      </w:pPr>
      <w:r>
        <w:rPr/>
        <w:t>"</w:t>
      </w:r>
      <w:r>
        <w:rPr>
          <w:u w:val="single"/>
        </w:rPr>
        <w:t>Person</w:t>
      </w:r>
      <w:r>
        <w:rPr/>
        <w:t>" means an individual, corporation, partnership, association, joint stock company, trust or trustee thereof, estate or executor thereof, unincorporated organization or joint venture, court or other governmental unit or any agency or subdivision thereof, or any other legally recognizable entity.</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start="721" w:end="0"/>
        <w:jc w:val="both"/>
        <w:rPr/>
      </w:pPr>
      <w:r>
        <w:rPr/>
        <w:t>"</w:t>
      </w:r>
      <w:r>
        <w:rPr>
          <w:u w:val="single"/>
        </w:rPr>
        <w:t>Preliminary Settlement Statement</w:t>
      </w:r>
      <w:r>
        <w:rPr/>
        <w:t>" has the meaning given in Section 8.2D.</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start="721" w:end="0"/>
        <w:jc w:val="both"/>
        <w:rPr/>
      </w:pPr>
      <w:r>
        <w:rPr/>
        <w:t>"</w:t>
      </w:r>
      <w:r>
        <w:rPr>
          <w:u w:val="single"/>
        </w:rPr>
        <w:t>Property Taxes</w:t>
      </w:r>
      <w:r>
        <w:rPr/>
        <w:t>" has the meaning given in Section 11.1.</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start="721" w:end="0"/>
        <w:jc w:val="both"/>
        <w:rPr/>
      </w:pPr>
      <w:r>
        <w:rPr/>
        <w:t>"</w:t>
      </w:r>
      <w:r>
        <w:rPr>
          <w:u w:val="single"/>
        </w:rPr>
        <w:t>Purchase Price</w:t>
      </w:r>
      <w:r>
        <w:rPr/>
        <w:t>" has the meaning given in Section 2.1.</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start="721" w:end="0"/>
        <w:jc w:val="both"/>
        <w:rPr/>
      </w:pPr>
      <w:r>
        <w:rPr/>
        <w:t>"</w:t>
      </w:r>
      <w:r>
        <w:rPr>
          <w:u w:val="single"/>
        </w:rPr>
        <w:t>Records</w:t>
      </w:r>
      <w:r>
        <w:rPr/>
        <w:t>" has the meaning given in Section 1.2(b).</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start="721" w:end="0"/>
        <w:jc w:val="both"/>
        <w:rPr/>
      </w:pPr>
      <w:r>
        <w:rPr/>
        <w:t>"</w:t>
      </w:r>
      <w:r>
        <w:rPr>
          <w:u w:val="single"/>
        </w:rPr>
        <w:t>Representative</w:t>
      </w:r>
      <w:r>
        <w:rPr/>
        <w:t>" has the meaning given in Section 9.2D.</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start="721" w:end="0"/>
        <w:jc w:val="both"/>
        <w:rPr/>
      </w:pPr>
      <w:r>
        <w:rPr/>
        <w:t>"</w:t>
      </w:r>
      <w:r>
        <w:rPr>
          <w:u w:val="single"/>
        </w:rPr>
        <w:t>Sale Interest</w:t>
      </w:r>
      <w:r>
        <w:rPr/>
        <w:t>" means, as the case may be, the respective working and net revenue interests in the wells, units and leases, on a property-by-property basis, as set forth on Exhibit 1.2.</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480"/>
        <w:ind w:start="721" w:end="0"/>
        <w:jc w:val="both"/>
        <w:rPr/>
      </w:pPr>
      <w:r>
        <w:rPr/>
        <w:t>"</w:t>
      </w:r>
      <w:r>
        <w:rPr>
          <w:u w:val="single"/>
        </w:rPr>
        <w:t>Subject Properties</w:t>
      </w:r>
      <w:r>
        <w:rPr/>
        <w:t>" has the meaning given in Section 1.2(a).</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480"/>
        <w:ind w:firstLine="721" w:end="0"/>
        <w:jc w:val="both"/>
        <w:rPr/>
      </w:pPr>
      <w:r>
        <w:rPr/>
        <w:t>“</w:t>
      </w:r>
      <w:r>
        <w:rPr>
          <w:u w:val="single"/>
        </w:rPr>
        <w:t>Title Defect</w:t>
      </w:r>
      <w:r>
        <w:rPr/>
        <w:t>” has the meaning given in Section 3.5.</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start="721" w:end="0"/>
        <w:jc w:val="both"/>
        <w:rPr/>
      </w:pPr>
      <w:r>
        <w:rPr/>
        <w:t>"</w:t>
      </w:r>
      <w:r>
        <w:rPr>
          <w:u w:val="single"/>
        </w:rPr>
        <w:t>WI</w:t>
      </w:r>
      <w:r>
        <w:rPr/>
        <w:t>" means working or other cost bearing interest.</w:t>
      </w:r>
    </w:p>
    <w:p>
      <w:pPr>
        <w:pStyle w:val="Normal"/>
        <w:tabs>
          <w:tab w:val="clear" w:pos="720"/>
          <w:tab w:val="left" w:pos="0" w:leader="none"/>
          <w:tab w:val="left" w:pos="721" w:leader="none"/>
          <w:tab w:val="left" w:pos="1442" w:leader="none"/>
          <w:tab w:val="left" w:pos="1800"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u w:val="single"/>
        </w:rPr>
      </w:pPr>
      <w:r>
        <w:rPr>
          <w:u w:val="single"/>
        </w:rPr>
      </w:r>
    </w:p>
    <w:p>
      <w:pPr>
        <w:pStyle w:val="Normal"/>
        <w:tabs>
          <w:tab w:val="clear" w:pos="720"/>
          <w:tab w:val="left" w:pos="0" w:leader="none"/>
          <w:tab w:val="left" w:pos="721" w:leader="none"/>
          <w:tab w:val="left" w:pos="1442" w:leader="none"/>
          <w:tab w:val="left" w:pos="1800"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tab/>
        <w:t>13.19</w:t>
        <w:tab/>
      </w:r>
      <w:r>
        <w:rPr>
          <w:u w:val="single"/>
        </w:rPr>
        <w:t>Termination of Confidentiality Agreement</w:t>
      </w:r>
      <w:r>
        <w:rPr/>
        <w:t>.  If the transactions contemplated by this Agreement are closed, that certain Confidentiality Agreement, dated effective September 1, 1999, shall automatically terminate and be of no further force or effect.</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s>
        <w:jc w:val="both"/>
        <w:rPr/>
      </w:pPr>
      <w:r>
        <w:rPr/>
        <w:t>EXECUTED  this ____  day of ______________, 2001.</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4327" w:end="0"/>
        <w:jc w:val="both"/>
        <w:rPr/>
      </w:pPr>
      <w:r>
        <w:rPr/>
        <w:t>PURCHASER:</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4327" w:end="0"/>
        <w:jc w:val="both"/>
        <w:rPr/>
      </w:pPr>
      <w:r>
        <w:rPr/>
        <w:t>CRESCENDO ENERGY, LLC</w:t>
      </w:r>
    </w:p>
    <w:p>
      <w:pPr>
        <w:pStyle w:val="BodyTextIndent"/>
        <w:rPr/>
      </w:pPr>
      <w:r>
        <w:rPr/>
        <w:t xml:space="preserve">By: Crescendo Energy Partners, LLC, its </w:t>
      </w:r>
    </w:p>
    <w:p>
      <w:pPr>
        <w:pStyle w:val="BodyTextIndent"/>
        <w:rPr/>
      </w:pPr>
      <w:r>
        <w:rPr/>
        <w:t>managing member</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ind w:firstLine="4327" w:end="0"/>
        <w:jc w:val="both"/>
        <w:rPr>
          <w:u w:val="single"/>
        </w:rPr>
      </w:pPr>
      <w:r>
        <w:rPr>
          <w:u w:val="single"/>
        </w:rPr>
        <w:tab/>
        <w:tab/>
        <w:tab/>
        <w:tab/>
        <w:tab/>
        <w:tab/>
        <w:tab/>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ind w:firstLine="4327" w:end="0"/>
        <w:jc w:val="both"/>
        <w:rPr/>
      </w:pPr>
      <w:r>
        <w:rPr/>
        <w:t>James J. Osborne, Vice President</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jc w:val="both"/>
        <w:rPr/>
      </w:pPr>
      <w:r>
        <w:rPr/>
      </w:r>
    </w:p>
    <w:p>
      <w:pPr>
        <w:pStyle w:val="Normal"/>
        <w:keepNext w:val="true"/>
        <w:keepLines/>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ind w:firstLine="4327" w:end="0"/>
        <w:jc w:val="both"/>
        <w:rPr/>
      </w:pPr>
      <w:r>
        <w:rPr/>
        <w:t>SELLER:</w:t>
      </w:r>
    </w:p>
    <w:p>
      <w:pPr>
        <w:pStyle w:val="Normal"/>
        <w:keepNext w:val="true"/>
        <w:keepLines/>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jc w:val="both"/>
        <w:rPr/>
      </w:pPr>
      <w:r>
        <w:rPr/>
      </w:r>
    </w:p>
    <w:p>
      <w:pPr>
        <w:pStyle w:val="Normal"/>
        <w:keepNext w:val="true"/>
        <w:keepLines/>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ind w:firstLine="4327" w:end="0"/>
        <w:jc w:val="both"/>
        <w:rPr/>
      </w:pPr>
      <w:r>
        <w:rPr/>
        <w:t>RMOC HOLDINGS, LLC</w:t>
      </w:r>
    </w:p>
    <w:p>
      <w:pPr>
        <w:pStyle w:val="Normal"/>
        <w:keepNext w:val="true"/>
        <w:keepLines/>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jc w:val="both"/>
        <w:rPr/>
      </w:pPr>
      <w:r>
        <w:rPr/>
      </w:r>
    </w:p>
    <w:p>
      <w:pPr>
        <w:pStyle w:val="Normal"/>
        <w:keepLines/>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ind w:firstLine="9270" w:end="0"/>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ind w:firstLine="4327" w:end="0"/>
        <w:jc w:val="both"/>
        <w:rPr/>
      </w:pPr>
      <w:r>
        <w:rPr/>
        <w:t>BY:</w:t>
      </w:r>
      <w:r>
        <w:rPr>
          <w:u w:val="single"/>
        </w:rPr>
        <w:tab/>
        <w:tab/>
        <w:tab/>
        <w:tab/>
        <w:tab/>
        <w:tab/>
        <w:tab/>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ind w:firstLine="4327" w:end="0"/>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ind w:firstLine="4327" w:end="0"/>
        <w:jc w:val="both"/>
        <w:rPr/>
      </w:pPr>
      <w:r>
        <w:rPr/>
        <w:t>NAME:</w:t>
      </w:r>
      <w:r>
        <w:rPr>
          <w:u w:val="single"/>
        </w:rPr>
        <w:tab/>
        <w:tab/>
        <w:tab/>
        <w:tab/>
        <w:tab/>
        <w:tab/>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ind w:firstLine="4327" w:end="0"/>
        <w:jc w:val="both"/>
        <w:rPr/>
      </w:pPr>
      <w:r>
        <w:rPr/>
        <w:t>TITLE</w:t>
        <w:tab/>
        <w:t>:</w:t>
      </w:r>
      <w:r>
        <w:rPr>
          <w:u w:val="single"/>
        </w:rPr>
        <w:tab/>
        <w:tab/>
        <w:tab/>
        <w:tab/>
        <w:tab/>
        <w:tab/>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jc w:val="both"/>
        <w:rPr/>
      </w:pPr>
      <w:r>
        <w:rPr/>
      </w:r>
    </w:p>
    <w:p>
      <w:pPr>
        <w:sectPr>
          <w:footerReference w:type="default" r:id="rId6"/>
          <w:footerReference w:type="first" r:id="rId7"/>
          <w:type w:val="nextPage"/>
          <w:pgSz w:w="12240" w:h="15840"/>
          <w:pgMar w:left="1440" w:right="1440" w:gutter="0" w:header="0" w:top="1440" w:footer="1440" w:bottom="1496"/>
          <w:pgNumType w:start="1" w:fmt="decimal"/>
          <w:formProt w:val="false"/>
          <w:textDirection w:val="lrTb"/>
          <w:docGrid w:type="default" w:linePitch="360" w:charSpace="0"/>
        </w:sect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jc w:val="both"/>
        <w:rPr/>
      </w:pPr>
      <w:r>
        <w:rPr/>
      </w:r>
    </w:p>
    <w:p>
      <w:pPr>
        <w:pStyle w:val="Normal"/>
        <w:numPr>
          <w:ilvl w:val="0"/>
          <w:numId w:val="0"/>
        </w:numPr>
        <w:rPr/>
      </w:pPr>
      <w:r>
        <w:rPr/>
      </w:r>
    </w:p>
    <w:p>
      <w:pPr>
        <w:sectPr>
          <w:footerReference w:type="default" r:id="rId8"/>
          <w:footerReference w:type="first" r:id="rId9"/>
          <w:type w:val="nextPage"/>
          <w:pgSz w:w="12240" w:h="15840"/>
          <w:pgMar w:left="1440" w:right="1440" w:gutter="0" w:header="0" w:top="1440" w:footer="1440" w:bottom="1496"/>
          <w:pgNumType w:start="1" w:fmt="decimal"/>
          <w:formProt w:val="false"/>
          <w:textDirection w:val="lrTb"/>
          <w:docGrid w:type="default" w:linePitch="360" w:charSpace="0"/>
        </w:sectPr>
      </w:pPr>
    </w:p>
    <w:p>
      <w:pPr>
        <w:pStyle w:val="Heading2"/>
        <w:ind w:hanging="0" w:start="0"/>
        <w:rPr/>
      </w:pPr>
      <w:r>
        <w:rPr/>
        <w:t>DISCLOSURE  SCHEDULE</w:t>
      </w:r>
    </w:p>
    <w:p>
      <w:pPr>
        <w:pStyle w:val="Normal"/>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 w:val="left" w:pos="9270" w:leader="none"/>
        </w:tabs>
        <w:jc w:val="both"/>
        <w:rPr>
          <w:u w:val="single"/>
        </w:rPr>
      </w:pPr>
      <w:r>
        <w:rPr>
          <w:u w:val="single"/>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 w:val="left" w:pos="9270" w:leader="none"/>
        </w:tabs>
        <w:spacing w:lineRule="auto" w:line="226"/>
        <w:jc w:val="both"/>
        <w:rPr/>
      </w:pPr>
      <w:r>
        <w:rPr/>
        <w:tab/>
      </w:r>
      <w:r>
        <w:rPr>
          <w:u w:val="single"/>
        </w:rPr>
        <w:t>EXHIBIT 1.2</w:t>
      </w:r>
    </w:p>
    <w:p>
      <w:pPr>
        <w:pStyle w:val="Normal"/>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 w:val="left" w:pos="9270" w:leader="none"/>
        </w:tabs>
        <w:spacing w:lineRule="auto" w:line="228"/>
        <w:jc w:val="center"/>
        <w:rPr>
          <w:u w:val="single"/>
        </w:rPr>
      </w:pPr>
      <w:r>
        <w:rPr>
          <w:u w:val="single"/>
        </w:rPr>
      </w:r>
    </w:p>
    <w:p>
      <w:pPr>
        <w:pStyle w:val="Normal"/>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 w:val="left" w:pos="9270" w:leader="none"/>
        </w:tabs>
        <w:spacing w:lineRule="auto" w:line="228"/>
        <w:jc w:val="center"/>
        <w:rPr/>
      </w:pPr>
      <w:r>
        <w:rPr/>
        <w:t>SUBJECT PROPERTIES</w:t>
      </w:r>
    </w:p>
    <w:p>
      <w:pPr>
        <w:pStyle w:val="Normal"/>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 w:val="left" w:pos="9270" w:leader="none"/>
        </w:tabs>
        <w:spacing w:lineRule="auto" w:line="228"/>
        <w:jc w:val="center"/>
        <w:rPr/>
      </w:pPr>
      <w:r>
        <w:rPr/>
      </w:r>
    </w:p>
    <w:p>
      <w:pPr>
        <w:pStyle w:val="BodyText2"/>
        <w:rPr>
          <w:rFonts w:ascii="Goudy Old Style" w:hAnsi="Goudy Old Style" w:cs="Goudy Old Style"/>
          <w:sz w:val="24"/>
          <w:szCs w:val="24"/>
        </w:rPr>
      </w:pPr>
      <w:r>
        <w:rPr>
          <w:rFonts w:cs="Goudy Old Style" w:ascii="Goudy Old Style" w:hAnsi="Goudy Old Style"/>
          <w:sz w:val="24"/>
          <w:szCs w:val="24"/>
        </w:rPr>
        <w:t>All of the right, title and interest, including the working interests, overriding royalty interests, reversionary interests, net profit interests, net revenue interests, and all other interests in oil, gas and other mineral leases owned by the Company in, to, and associated with the oil, gas and other mineral properties located in Grand County, Utah, together with all contracts and contractual rights, permits and licenses, rights-of-way, easements, pipelines, processing and gathering systems, facilities, equipment, records, documents and interpretive data, and all other assets associated or used in connection therewith, including, but not limited to the following:</w:t>
      </w:r>
    </w:p>
    <w:p>
      <w:pPr>
        <w:pStyle w:val="Normal"/>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 w:val="left" w:pos="9270" w:leader="none"/>
        </w:tabs>
        <w:spacing w:lineRule="auto" w:line="228"/>
        <w:jc w:val="center"/>
        <w:rPr>
          <w:rFonts w:ascii="Goudy Old Style" w:hAnsi="Goudy Old Style" w:cs="Goudy Old Style"/>
          <w:sz w:val="24"/>
          <w:szCs w:val="24"/>
        </w:rPr>
      </w:pPr>
      <w:r>
        <w:rPr>
          <w:rFonts w:cs="Goudy Old Style"/>
          <w:sz w:val="24"/>
          <w:szCs w:val="24"/>
        </w:rPr>
      </w:r>
    </w:p>
    <w:tbl>
      <w:tblPr>
        <w:tblW w:w="9115" w:type="dxa"/>
        <w:jc w:val="start"/>
        <w:tblInd w:w="0" w:type="dxa"/>
        <w:tblLayout w:type="fixed"/>
        <w:tblCellMar>
          <w:top w:w="0" w:type="dxa"/>
          <w:start w:w="54" w:type="dxa"/>
          <w:bottom w:w="0" w:type="dxa"/>
          <w:end w:w="54" w:type="dxa"/>
        </w:tblCellMar>
      </w:tblPr>
      <w:tblGrid>
        <w:gridCol w:w="1502"/>
        <w:gridCol w:w="3287"/>
        <w:gridCol w:w="1442"/>
        <w:gridCol w:w="1442"/>
        <w:gridCol w:w="1442"/>
      </w:tblGrid>
      <w:tr>
        <w:trPr>
          <w:trHeight w:val="690" w:hRule="atLeast"/>
        </w:trPr>
        <w:tc>
          <w:tcPr>
            <w:tcW w:w="1502" w:type="dxa"/>
            <w:tcBorders/>
          </w:tcPr>
          <w:p>
            <w:pPr>
              <w:pStyle w:val="Normal"/>
              <w:widowControl w:val="false"/>
              <w:autoSpaceDE w:val="false"/>
              <w:jc w:val="center"/>
              <w:rPr>
                <w:b/>
                <w:bCs/>
                <w:szCs w:val="20"/>
              </w:rPr>
            </w:pPr>
            <w:r>
              <w:rPr>
                <w:b/>
                <w:bCs/>
                <w:szCs w:val="20"/>
              </w:rPr>
              <w:t>Lease Number</w:t>
            </w:r>
          </w:p>
        </w:tc>
        <w:tc>
          <w:tcPr>
            <w:tcW w:w="3287" w:type="dxa"/>
            <w:tcBorders/>
          </w:tcPr>
          <w:p>
            <w:pPr>
              <w:pStyle w:val="Normal"/>
              <w:widowControl w:val="false"/>
              <w:autoSpaceDE w:val="false"/>
              <w:jc w:val="center"/>
              <w:rPr>
                <w:b/>
                <w:bCs/>
                <w:szCs w:val="20"/>
              </w:rPr>
            </w:pPr>
            <w:r>
              <w:rPr>
                <w:b/>
                <w:bCs/>
                <w:szCs w:val="20"/>
              </w:rPr>
              <w:t>Description</w:t>
            </w:r>
          </w:p>
        </w:tc>
        <w:tc>
          <w:tcPr>
            <w:tcW w:w="1442" w:type="dxa"/>
            <w:tcBorders/>
          </w:tcPr>
          <w:p>
            <w:pPr>
              <w:pStyle w:val="Normal"/>
              <w:widowControl w:val="false"/>
              <w:autoSpaceDE w:val="false"/>
              <w:jc w:val="center"/>
              <w:rPr>
                <w:b/>
                <w:bCs/>
                <w:szCs w:val="20"/>
              </w:rPr>
            </w:pPr>
            <w:r>
              <w:rPr>
                <w:b/>
                <w:bCs/>
                <w:szCs w:val="20"/>
              </w:rPr>
              <w:t>Working Interest</w:t>
            </w:r>
          </w:p>
        </w:tc>
        <w:tc>
          <w:tcPr>
            <w:tcW w:w="1442" w:type="dxa"/>
            <w:tcBorders/>
          </w:tcPr>
          <w:p>
            <w:pPr>
              <w:pStyle w:val="Normal"/>
              <w:widowControl w:val="false"/>
              <w:autoSpaceDE w:val="false"/>
              <w:jc w:val="center"/>
              <w:rPr>
                <w:b/>
                <w:bCs/>
                <w:szCs w:val="20"/>
              </w:rPr>
            </w:pPr>
            <w:r>
              <w:rPr>
                <w:b/>
                <w:bCs/>
                <w:szCs w:val="20"/>
              </w:rPr>
              <w:t>Net Revenue Interest</w:t>
            </w:r>
          </w:p>
        </w:tc>
        <w:tc>
          <w:tcPr>
            <w:tcW w:w="1442" w:type="dxa"/>
            <w:tcBorders/>
          </w:tcPr>
          <w:p>
            <w:pPr>
              <w:pStyle w:val="Normal"/>
              <w:widowControl w:val="false"/>
              <w:autoSpaceDE w:val="false"/>
              <w:jc w:val="center"/>
              <w:rPr>
                <w:b/>
                <w:bCs/>
                <w:szCs w:val="20"/>
              </w:rPr>
            </w:pPr>
            <w:r>
              <w:rPr>
                <w:b/>
                <w:bCs/>
                <w:szCs w:val="20"/>
              </w:rPr>
              <w:t>Acres</w:t>
            </w:r>
          </w:p>
        </w:tc>
      </w:tr>
      <w:tr>
        <w:trPr/>
        <w:tc>
          <w:tcPr>
            <w:tcW w:w="1502" w:type="dxa"/>
            <w:tcBorders/>
          </w:tcPr>
          <w:p>
            <w:pPr>
              <w:pStyle w:val="Normal"/>
              <w:widowControl w:val="false"/>
              <w:autoSpaceDE w:val="false"/>
              <w:snapToGrid w:val="false"/>
              <w:rPr>
                <w:b/>
                <w:bCs/>
                <w:szCs w:val="20"/>
              </w:rPr>
            </w:pPr>
            <w:r>
              <w:rPr>
                <w:b/>
                <w:bCs/>
                <w:szCs w:val="20"/>
              </w:rPr>
            </w:r>
          </w:p>
        </w:tc>
        <w:tc>
          <w:tcPr>
            <w:tcW w:w="3287" w:type="dxa"/>
            <w:tcBorders/>
          </w:tcPr>
          <w:p>
            <w:pPr>
              <w:pStyle w:val="Normal"/>
              <w:widowControl w:val="false"/>
              <w:autoSpaceDE w:val="false"/>
              <w:snapToGrid w:val="false"/>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jc w:val="end"/>
              <w:rPr>
                <w:szCs w:val="20"/>
              </w:rPr>
            </w:pPr>
            <w:r>
              <w:rPr>
                <w:szCs w:val="20"/>
              </w:rPr>
              <w:t>UTU-69726</w:t>
            </w:r>
          </w:p>
        </w:tc>
        <w:tc>
          <w:tcPr>
            <w:tcW w:w="3287" w:type="dxa"/>
            <w:tcBorders/>
          </w:tcPr>
          <w:p>
            <w:pPr>
              <w:pStyle w:val="Normal"/>
              <w:widowControl w:val="false"/>
              <w:autoSpaceDE w:val="false"/>
              <w:jc w:val="end"/>
              <w:rPr>
                <w:szCs w:val="20"/>
              </w:rPr>
            </w:pPr>
            <w:r>
              <w:rPr>
                <w:szCs w:val="20"/>
              </w:rPr>
              <w:t>T18S, R25E, SLM</w:t>
            </w:r>
          </w:p>
        </w:tc>
        <w:tc>
          <w:tcPr>
            <w:tcW w:w="1442" w:type="dxa"/>
            <w:tcBorders/>
          </w:tcPr>
          <w:p>
            <w:pPr>
              <w:pStyle w:val="Normal"/>
              <w:widowControl w:val="false"/>
              <w:autoSpaceDE w:val="false"/>
              <w:jc w:val="center"/>
              <w:rPr>
                <w:szCs w:val="20"/>
              </w:rPr>
            </w:pPr>
            <w:r>
              <w:rPr>
                <w:szCs w:val="20"/>
              </w:rPr>
              <w:t>100.00%</w:t>
            </w:r>
          </w:p>
        </w:tc>
        <w:tc>
          <w:tcPr>
            <w:tcW w:w="1442" w:type="dxa"/>
            <w:tcBorders/>
          </w:tcPr>
          <w:p>
            <w:pPr>
              <w:pStyle w:val="Normal"/>
              <w:widowControl w:val="false"/>
              <w:autoSpaceDE w:val="false"/>
              <w:jc w:val="center"/>
              <w:rPr>
                <w:szCs w:val="20"/>
              </w:rPr>
            </w:pPr>
            <w:r>
              <w:rPr>
                <w:szCs w:val="20"/>
              </w:rPr>
              <w:t>87.50%</w:t>
            </w:r>
          </w:p>
        </w:tc>
        <w:tc>
          <w:tcPr>
            <w:tcW w:w="1442" w:type="dxa"/>
            <w:tcBorders/>
          </w:tcPr>
          <w:p>
            <w:pPr>
              <w:pStyle w:val="Normal"/>
              <w:widowControl w:val="false"/>
              <w:autoSpaceDE w:val="false"/>
              <w:jc w:val="center"/>
              <w:rPr>
                <w:szCs w:val="20"/>
              </w:rPr>
            </w:pPr>
            <w:r>
              <w:rPr>
                <w:szCs w:val="20"/>
              </w:rPr>
              <w:t xml:space="preserve">1,480.00 </w:t>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jc w:val="end"/>
              <w:rPr>
                <w:szCs w:val="20"/>
              </w:rPr>
            </w:pPr>
            <w:r>
              <w:rPr>
                <w:szCs w:val="20"/>
              </w:rPr>
              <w:t>Section 29: SW/4</w:t>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jc w:val="end"/>
              <w:rPr>
                <w:szCs w:val="20"/>
              </w:rPr>
            </w:pPr>
            <w:r>
              <w:rPr>
                <w:szCs w:val="20"/>
              </w:rPr>
              <w:t>Section 33: All</w:t>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jc w:val="end"/>
              <w:rPr>
                <w:szCs w:val="20"/>
              </w:rPr>
            </w:pPr>
            <w:r>
              <w:rPr>
                <w:szCs w:val="20"/>
              </w:rPr>
              <w:t>Section 34: S/2</w:t>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jc w:val="end"/>
              <w:rPr>
                <w:szCs w:val="20"/>
              </w:rPr>
            </w:pPr>
            <w:r>
              <w:rPr>
                <w:szCs w:val="20"/>
              </w:rPr>
              <w:t>Section 35: W/2NE/4, SE/4NE/4,</w:t>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jc w:val="end"/>
              <w:rPr>
                <w:szCs w:val="20"/>
              </w:rPr>
            </w:pPr>
            <w:r>
              <w:rPr>
                <w:rFonts w:eastAsia="Goudy Old Style" w:cs="Goudy Old Style"/>
                <w:szCs w:val="20"/>
              </w:rPr>
              <w:t xml:space="preserve">                  </w:t>
            </w:r>
            <w:r>
              <w:rPr>
                <w:szCs w:val="20"/>
              </w:rPr>
              <w:t>NW/4, E/2SE/4</w:t>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Header"/>
              <w:widowControl w:val="false"/>
              <w:tabs>
                <w:tab w:val="clear" w:pos="4320"/>
                <w:tab w:val="clear" w:pos="8640"/>
              </w:tabs>
              <w:autoSpaceDE w:val="false"/>
              <w:snapToGrid w:val="false"/>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jc w:val="end"/>
              <w:rPr>
                <w:szCs w:val="20"/>
              </w:rPr>
            </w:pPr>
            <w:r>
              <w:rPr>
                <w:szCs w:val="20"/>
              </w:rPr>
              <w:t>UTU-69727</w:t>
            </w:r>
          </w:p>
        </w:tc>
        <w:tc>
          <w:tcPr>
            <w:tcW w:w="3287" w:type="dxa"/>
            <w:tcBorders/>
          </w:tcPr>
          <w:p>
            <w:pPr>
              <w:pStyle w:val="Normal"/>
              <w:widowControl w:val="false"/>
              <w:autoSpaceDE w:val="false"/>
              <w:jc w:val="end"/>
              <w:rPr>
                <w:szCs w:val="20"/>
              </w:rPr>
            </w:pPr>
            <w:r>
              <w:rPr>
                <w:szCs w:val="20"/>
              </w:rPr>
              <w:t>T19S, R25E, SLM</w:t>
            </w:r>
          </w:p>
        </w:tc>
        <w:tc>
          <w:tcPr>
            <w:tcW w:w="1442" w:type="dxa"/>
            <w:tcBorders/>
          </w:tcPr>
          <w:p>
            <w:pPr>
              <w:pStyle w:val="Normal"/>
              <w:widowControl w:val="false"/>
              <w:autoSpaceDE w:val="false"/>
              <w:jc w:val="center"/>
              <w:rPr>
                <w:szCs w:val="20"/>
              </w:rPr>
            </w:pPr>
            <w:r>
              <w:rPr>
                <w:szCs w:val="20"/>
              </w:rPr>
              <w:t>100.00%</w:t>
            </w:r>
          </w:p>
        </w:tc>
        <w:tc>
          <w:tcPr>
            <w:tcW w:w="1442" w:type="dxa"/>
            <w:tcBorders/>
          </w:tcPr>
          <w:p>
            <w:pPr>
              <w:pStyle w:val="Normal"/>
              <w:widowControl w:val="false"/>
              <w:autoSpaceDE w:val="false"/>
              <w:jc w:val="center"/>
              <w:rPr>
                <w:szCs w:val="20"/>
              </w:rPr>
            </w:pPr>
            <w:r>
              <w:rPr>
                <w:szCs w:val="20"/>
              </w:rPr>
              <w:t>87.50%</w:t>
            </w:r>
          </w:p>
        </w:tc>
        <w:tc>
          <w:tcPr>
            <w:tcW w:w="1442" w:type="dxa"/>
            <w:tcBorders/>
          </w:tcPr>
          <w:p>
            <w:pPr>
              <w:pStyle w:val="Normal"/>
              <w:widowControl w:val="false"/>
              <w:autoSpaceDE w:val="false"/>
              <w:jc w:val="center"/>
              <w:rPr>
                <w:szCs w:val="20"/>
              </w:rPr>
            </w:pPr>
            <w:r>
              <w:rPr>
                <w:szCs w:val="20"/>
              </w:rPr>
              <w:t xml:space="preserve">1,083.59 </w:t>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jc w:val="end"/>
              <w:rPr>
                <w:szCs w:val="20"/>
              </w:rPr>
            </w:pPr>
            <w:r>
              <w:rPr>
                <w:szCs w:val="20"/>
              </w:rPr>
              <w:t>Section  3: Lots 1, 2, 3</w:t>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jc w:val="end"/>
              <w:rPr>
                <w:szCs w:val="20"/>
              </w:rPr>
            </w:pPr>
            <w:r>
              <w:rPr>
                <w:rFonts w:eastAsia="Goudy Old Style" w:cs="Goudy Old Style"/>
                <w:szCs w:val="20"/>
              </w:rPr>
              <w:t xml:space="preserve">                 </w:t>
            </w:r>
            <w:r>
              <w:rPr>
                <w:szCs w:val="20"/>
              </w:rPr>
              <w:t>S/2NE/4, SE/4NW/4,</w:t>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jc w:val="end"/>
              <w:rPr>
                <w:szCs w:val="20"/>
              </w:rPr>
            </w:pPr>
            <w:r>
              <w:rPr>
                <w:rFonts w:eastAsia="Goudy Old Style" w:cs="Goudy Old Style"/>
                <w:szCs w:val="20"/>
              </w:rPr>
              <w:t xml:space="preserve">                 </w:t>
            </w:r>
            <w:r>
              <w:rPr>
                <w:szCs w:val="20"/>
              </w:rPr>
              <w:t>NE/4SW/4, SE/4</w:t>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jc w:val="end"/>
              <w:rPr>
                <w:szCs w:val="20"/>
              </w:rPr>
            </w:pPr>
            <w:r>
              <w:rPr>
                <w:szCs w:val="20"/>
              </w:rPr>
              <w:t>Section  4: All</w:t>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snapToGrid w:val="false"/>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jc w:val="end"/>
              <w:rPr>
                <w:szCs w:val="20"/>
              </w:rPr>
            </w:pPr>
            <w:r>
              <w:rPr>
                <w:szCs w:val="20"/>
              </w:rPr>
              <w:t>UTU-69728</w:t>
            </w:r>
          </w:p>
        </w:tc>
        <w:tc>
          <w:tcPr>
            <w:tcW w:w="3287" w:type="dxa"/>
            <w:tcBorders/>
          </w:tcPr>
          <w:p>
            <w:pPr>
              <w:pStyle w:val="Normal"/>
              <w:widowControl w:val="false"/>
              <w:autoSpaceDE w:val="false"/>
              <w:jc w:val="end"/>
              <w:rPr>
                <w:szCs w:val="20"/>
              </w:rPr>
            </w:pPr>
            <w:r>
              <w:rPr>
                <w:szCs w:val="20"/>
              </w:rPr>
              <w:t>T19S, R25E, SLM</w:t>
            </w:r>
          </w:p>
        </w:tc>
        <w:tc>
          <w:tcPr>
            <w:tcW w:w="1442" w:type="dxa"/>
            <w:tcBorders/>
          </w:tcPr>
          <w:p>
            <w:pPr>
              <w:pStyle w:val="Normal"/>
              <w:widowControl w:val="false"/>
              <w:autoSpaceDE w:val="false"/>
              <w:jc w:val="center"/>
              <w:rPr>
                <w:szCs w:val="20"/>
              </w:rPr>
            </w:pPr>
            <w:r>
              <w:rPr>
                <w:szCs w:val="20"/>
              </w:rPr>
              <w:t>100.00%</w:t>
            </w:r>
          </w:p>
        </w:tc>
        <w:tc>
          <w:tcPr>
            <w:tcW w:w="1442" w:type="dxa"/>
            <w:tcBorders/>
          </w:tcPr>
          <w:p>
            <w:pPr>
              <w:pStyle w:val="Normal"/>
              <w:widowControl w:val="false"/>
              <w:autoSpaceDE w:val="false"/>
              <w:jc w:val="center"/>
              <w:rPr>
                <w:szCs w:val="20"/>
              </w:rPr>
            </w:pPr>
            <w:r>
              <w:rPr>
                <w:szCs w:val="20"/>
              </w:rPr>
              <w:t>87.50%</w:t>
            </w:r>
          </w:p>
        </w:tc>
        <w:tc>
          <w:tcPr>
            <w:tcW w:w="1442" w:type="dxa"/>
            <w:tcBorders/>
          </w:tcPr>
          <w:p>
            <w:pPr>
              <w:pStyle w:val="Normal"/>
              <w:widowControl w:val="false"/>
              <w:autoSpaceDE w:val="false"/>
              <w:jc w:val="center"/>
              <w:rPr>
                <w:szCs w:val="20"/>
              </w:rPr>
            </w:pPr>
            <w:r>
              <w:rPr>
                <w:szCs w:val="20"/>
              </w:rPr>
              <w:t xml:space="preserve">1,600.00 </w:t>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jc w:val="end"/>
              <w:rPr>
                <w:szCs w:val="20"/>
              </w:rPr>
            </w:pPr>
            <w:r>
              <w:rPr>
                <w:szCs w:val="20"/>
              </w:rPr>
              <w:t>Section  9: E/2</w:t>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jc w:val="end"/>
              <w:rPr>
                <w:szCs w:val="20"/>
              </w:rPr>
            </w:pPr>
            <w:r>
              <w:rPr>
                <w:szCs w:val="20"/>
              </w:rPr>
              <w:t>Section 10: All</w:t>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jc w:val="end"/>
              <w:rPr>
                <w:szCs w:val="20"/>
              </w:rPr>
            </w:pPr>
            <w:r>
              <w:rPr>
                <w:szCs w:val="20"/>
              </w:rPr>
              <w:t>Section 11: All</w:t>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snapToGrid w:val="false"/>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jc w:val="end"/>
              <w:rPr>
                <w:szCs w:val="20"/>
              </w:rPr>
            </w:pPr>
            <w:r>
              <w:rPr>
                <w:szCs w:val="20"/>
              </w:rPr>
              <w:t>UTU-70176</w:t>
            </w:r>
          </w:p>
        </w:tc>
        <w:tc>
          <w:tcPr>
            <w:tcW w:w="3287" w:type="dxa"/>
            <w:tcBorders/>
          </w:tcPr>
          <w:p>
            <w:pPr>
              <w:pStyle w:val="Normal"/>
              <w:widowControl w:val="false"/>
              <w:autoSpaceDE w:val="false"/>
              <w:jc w:val="end"/>
              <w:rPr>
                <w:szCs w:val="20"/>
              </w:rPr>
            </w:pPr>
            <w:r>
              <w:rPr>
                <w:szCs w:val="20"/>
              </w:rPr>
              <w:t>T19S, R25E, SLM</w:t>
            </w:r>
          </w:p>
        </w:tc>
        <w:tc>
          <w:tcPr>
            <w:tcW w:w="1442" w:type="dxa"/>
            <w:tcBorders/>
          </w:tcPr>
          <w:p>
            <w:pPr>
              <w:pStyle w:val="Normal"/>
              <w:widowControl w:val="false"/>
              <w:autoSpaceDE w:val="false"/>
              <w:jc w:val="center"/>
              <w:rPr>
                <w:szCs w:val="20"/>
              </w:rPr>
            </w:pPr>
            <w:r>
              <w:rPr>
                <w:szCs w:val="20"/>
              </w:rPr>
              <w:t>100.00%</w:t>
            </w:r>
          </w:p>
        </w:tc>
        <w:tc>
          <w:tcPr>
            <w:tcW w:w="1442" w:type="dxa"/>
            <w:tcBorders/>
          </w:tcPr>
          <w:p>
            <w:pPr>
              <w:pStyle w:val="Normal"/>
              <w:widowControl w:val="false"/>
              <w:autoSpaceDE w:val="false"/>
              <w:jc w:val="center"/>
              <w:rPr>
                <w:szCs w:val="20"/>
              </w:rPr>
            </w:pPr>
            <w:r>
              <w:rPr>
                <w:szCs w:val="20"/>
              </w:rPr>
              <w:t>87.50%</w:t>
            </w:r>
          </w:p>
        </w:tc>
        <w:tc>
          <w:tcPr>
            <w:tcW w:w="1442" w:type="dxa"/>
            <w:tcBorders/>
          </w:tcPr>
          <w:p>
            <w:pPr>
              <w:pStyle w:val="Normal"/>
              <w:widowControl w:val="false"/>
              <w:autoSpaceDE w:val="false"/>
              <w:jc w:val="center"/>
              <w:rPr>
                <w:szCs w:val="20"/>
              </w:rPr>
            </w:pPr>
            <w:r>
              <w:rPr>
                <w:szCs w:val="20"/>
              </w:rPr>
              <w:t xml:space="preserve">200.65 </w:t>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jc w:val="end"/>
              <w:rPr>
                <w:szCs w:val="20"/>
              </w:rPr>
            </w:pPr>
            <w:r>
              <w:rPr>
                <w:szCs w:val="20"/>
              </w:rPr>
              <w:t>Section  3: Lots 4</w:t>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jc w:val="end"/>
              <w:rPr>
                <w:szCs w:val="20"/>
              </w:rPr>
            </w:pPr>
            <w:r>
              <w:rPr>
                <w:rFonts w:eastAsia="Goudy Old Style" w:cs="Goudy Old Style"/>
                <w:szCs w:val="20"/>
              </w:rPr>
              <w:t xml:space="preserve">                 </w:t>
            </w:r>
            <w:r>
              <w:rPr>
                <w:szCs w:val="20"/>
              </w:rPr>
              <w:t>SW/4NW/4, W/2SW/4,</w:t>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jc w:val="end"/>
              <w:rPr>
                <w:szCs w:val="20"/>
              </w:rPr>
            </w:pPr>
            <w:r>
              <w:rPr>
                <w:rFonts w:eastAsia="Goudy Old Style" w:cs="Goudy Old Style"/>
                <w:szCs w:val="20"/>
              </w:rPr>
              <w:t xml:space="preserve">                 </w:t>
            </w:r>
            <w:r>
              <w:rPr>
                <w:szCs w:val="20"/>
              </w:rPr>
              <w:t>SE/4SW/4</w:t>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snapToGrid w:val="false"/>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snapToGrid w:val="false"/>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snapToGrid w:val="false"/>
              <w:rPr>
                <w:szCs w:val="20"/>
              </w:rPr>
            </w:pPr>
            <w:r>
              <w:rPr>
                <w:szCs w:val="20"/>
              </w:rPr>
            </w:r>
          </w:p>
        </w:tc>
        <w:tc>
          <w:tcPr>
            <w:tcW w:w="1442" w:type="dxa"/>
            <w:tcBorders/>
          </w:tcPr>
          <w:p>
            <w:pPr>
              <w:pStyle w:val="Normal"/>
              <w:widowControl w:val="false"/>
              <w:autoSpaceDE w:val="false"/>
              <w:snapToGrid w:val="false"/>
              <w:rPr>
                <w:szCs w:val="20"/>
              </w:rPr>
            </w:pPr>
            <w:r>
              <w:rPr>
                <w:szCs w:val="20"/>
              </w:rPr>
            </w:r>
          </w:p>
        </w:tc>
        <w:tc>
          <w:tcPr>
            <w:tcW w:w="1442" w:type="dxa"/>
            <w:tcBorders/>
          </w:tcPr>
          <w:p>
            <w:pPr>
              <w:pStyle w:val="Normal"/>
              <w:widowControl w:val="false"/>
              <w:autoSpaceDE w:val="false"/>
              <w:jc w:val="end"/>
              <w:rPr>
                <w:b/>
                <w:bCs/>
                <w:szCs w:val="20"/>
              </w:rPr>
            </w:pPr>
            <w:r>
              <w:rPr>
                <w:b/>
                <w:bCs/>
                <w:szCs w:val="20"/>
              </w:rPr>
              <w:t>Total Acres:</w:t>
            </w:r>
          </w:p>
        </w:tc>
        <w:tc>
          <w:tcPr>
            <w:tcW w:w="1442" w:type="dxa"/>
            <w:tcBorders/>
          </w:tcPr>
          <w:p>
            <w:pPr>
              <w:pStyle w:val="Normal"/>
              <w:widowControl w:val="false"/>
              <w:autoSpaceDE w:val="false"/>
              <w:jc w:val="center"/>
              <w:rPr>
                <w:b/>
                <w:bCs/>
                <w:szCs w:val="20"/>
              </w:rPr>
            </w:pPr>
            <w:r>
              <w:rPr>
                <w:b/>
                <w:bCs/>
                <w:szCs w:val="20"/>
              </w:rPr>
              <w:t xml:space="preserve">4,364.24 </w:t>
            </w:r>
          </w:p>
        </w:tc>
      </w:tr>
    </w:tbl>
    <w:p>
      <w:pPr>
        <w:sectPr>
          <w:footerReference w:type="default" r:id="rId10"/>
          <w:type w:val="nextPage"/>
          <w:pgSz w:w="12240" w:h="15840"/>
          <w:pgMar w:left="1440" w:right="1440" w:gutter="0" w:header="0" w:top="1440" w:footer="1152" w:bottom="1208"/>
          <w:pgNumType w:start="1" w:fmt="decimal"/>
          <w:formProt w:val="false"/>
          <w:textDirection w:val="lrTb"/>
          <w:docGrid w:type="default" w:linePitch="360" w:charSpace="0"/>
        </w:sectPr>
        <w:pStyle w:val="Normal"/>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 w:val="left" w:pos="9270" w:leader="none"/>
        </w:tabs>
        <w:spacing w:lineRule="auto" w:line="228"/>
        <w:jc w:val="center"/>
        <w:rPr/>
      </w:pPr>
      <w:r>
        <w:rPr/>
      </w:r>
    </w:p>
    <w:p>
      <w:pPr>
        <w:sectPr>
          <w:footerReference w:type="default" r:id="rId11"/>
          <w:footerReference w:type="first" r:id="rId12"/>
          <w:type w:val="nextPage"/>
          <w:pgSz w:w="12240" w:h="15840"/>
          <w:pgMar w:left="1440" w:right="1440" w:gutter="0" w:header="0" w:top="1440" w:footer="1152" w:bottom="1208"/>
          <w:pgNumType w:start="1" w:fmt="decimal"/>
          <w:formProt w:val="false"/>
          <w:textDirection w:val="lrTb"/>
          <w:docGrid w:type="default" w:linePitch="360" w:charSpace="0"/>
        </w:sectPr>
        <w:pStyle w:val="Normal"/>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 w:val="left" w:pos="9270" w:leader="none"/>
        </w:tabs>
        <w:spacing w:lineRule="auto" w:line="228"/>
        <w:jc w:val="center"/>
        <w:rPr/>
      </w:pPr>
      <w:r>
        <w:rPr/>
        <w:t>EXHIBIT 3.1(a)</w:t>
      </w:r>
    </w:p>
    <w:p>
      <w:pPr>
        <w:pStyle w:val="Normal"/>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 w:val="left" w:pos="9270" w:leader="none"/>
        </w:tabs>
        <w:spacing w:lineRule="auto" w:line="228"/>
        <w:jc w:val="center"/>
        <w:rPr/>
      </w:pPr>
      <w:r>
        <w:rPr/>
        <w:t>EXHIBIT 8.2A</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spacing w:lineRule="auto" w:line="226"/>
        <w:jc w:val="both"/>
        <w:rPr/>
      </w:pPr>
      <w:r>
        <w:rPr/>
      </w:r>
    </w:p>
    <w:p>
      <w:pPr>
        <w:pStyle w:val="Normal"/>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 w:val="left" w:pos="9270" w:leader="none"/>
        </w:tabs>
        <w:spacing w:lineRule="auto" w:line="226"/>
        <w:jc w:val="both"/>
        <w:rPr/>
      </w:pPr>
      <w:r>
        <w:rPr/>
        <w:tab/>
        <w:t>ASSIGNMENT AND BILL OF SALE</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spacing w:lineRule="auto" w:line="226"/>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spacing w:lineRule="auto" w:line="226"/>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end="0"/>
        <w:jc w:val="both"/>
        <w:rPr/>
      </w:pPr>
      <w:r>
        <w:rPr/>
        <w:t>THIS ASSIGNMENT and BILL OF SALE, dated effective as of ________________ at 7:00 a.m., mountain time (the “Effective Time”) by and between RMOC HOLDINGS, LLC, a Colorado limited liability company, whose address is 921 East Belleview Ave, Littleton, CO 80121 (the “Assignor”) and CRESCENDO ENERGY, LLC, a Delaware limited liability company, whose address is 1031 Andrews Highway, Suite 211, Midland, Texas 79701 (the “Assignee”).</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spacing w:lineRule="auto" w:line="226"/>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spacing w:lineRule="auto" w:line="226"/>
        <w:ind w:firstLine="721" w:end="0"/>
        <w:jc w:val="both"/>
        <w:rPr/>
      </w:pPr>
      <w:r>
        <w:rPr/>
        <w:t>NOW, THEREFORE, for good and valuable consideration, the receipt and sufficiency of which are acknowledged, Assignor does hereby GRANT, BARGAIN, SELL, TRANSFER, CONVEY and ASSIGN unto Assignee, its successors and assigns, effective as of the Effective Time:</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spacing w:lineRule="auto" w:line="226"/>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spacing w:lineRule="auto" w:line="226"/>
        <w:ind w:hanging="721" w:start="1442" w:end="0"/>
        <w:jc w:val="both"/>
        <w:rPr/>
      </w:pPr>
      <w:r>
        <w:rPr/>
        <w:t>A.</w:t>
        <w:tab/>
        <w:t xml:space="preserve">The oil, gas and mineral leasehold and fee estates (including all working interests, farmout and farmin rights, royalty, overriding royalty and other nonworking or carried interests, operating rights and other mineral rights of every nature) described on </w:t>
      </w:r>
      <w:r>
        <w:rPr>
          <w:u w:val="single"/>
        </w:rPr>
        <w:t>Exhibit A</w:t>
      </w:r>
      <w:r>
        <w:rPr/>
        <w:t xml:space="preserve"> attached hereto (the </w:t>
      </w:r>
      <w:r>
        <w:rPr>
          <w:u w:val="single"/>
        </w:rPr>
        <w:t>"Estates")</w:t>
      </w:r>
      <w:r>
        <w:rPr/>
        <w:t xml:space="preserve">, together with any pooled, communitized or unitized acreage of which any such Estates are a part and the rights incident thereto; (ii) the wells described on </w:t>
      </w:r>
      <w:r>
        <w:rPr>
          <w:u w:val="single"/>
        </w:rPr>
        <w:t>Exhibit A</w:t>
      </w:r>
      <w:r>
        <w:rPr/>
        <w:t xml:space="preserve"> attached hereto (the </w:t>
      </w:r>
      <w:r>
        <w:rPr>
          <w:u w:val="single"/>
        </w:rPr>
        <w:t>"Wells");</w:t>
      </w:r>
      <w:r>
        <w:rPr/>
        <w:t xml:space="preserve"> and (iii) the lands described in or burdened by or appurtenant to the Estates or the Wells, including without limitation, the lands described on or in the instruments described on </w:t>
      </w:r>
      <w:r>
        <w:rPr>
          <w:u w:val="single"/>
        </w:rPr>
        <w:t>Exhibit A</w:t>
      </w:r>
      <w:r>
        <w:rPr/>
        <w:t xml:space="preserve"> (the foregoing (i) through (iii) herein collectively called the "</w:t>
      </w:r>
      <w:r>
        <w:rPr>
          <w:u w:val="single"/>
        </w:rPr>
        <w:t>Subject Properties</w:t>
      </w:r>
      <w:r>
        <w:rPr/>
        <w:t>"); and</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spacing w:lineRule="auto" w:line="226"/>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spacing w:lineRule="auto" w:line="226"/>
        <w:ind w:hanging="721" w:start="1442" w:end="0"/>
        <w:jc w:val="both"/>
        <w:rPr/>
      </w:pPr>
      <w:r>
        <w:rPr/>
        <w:t>B.</w:t>
        <w:tab/>
        <w:t xml:space="preserve">To the extent attributable or allocable to the Subject Properties,(including, without limitation, leasehold): (i) all wells (including, but not limited to, the Wells and all other oil, gas, injection and water wells), equipment, supplies, machinery, signage, pipelines, gas facilities, gathering, storage, distribution and disposal facilities and tanks and all other real or tangible personal property and fixtures which are located on or appurtenant to and useful for the ownership, operation, development or production of the Subject Properties; (ii) all oil, gas, minerals and other hydrocarbons produced on or after the Effective Time; (iii) to the extent the same are in Assignor's possession and assignable or transferable by Assignor, all orders, contracts, title opinions and documents, abstracts of title, leases, deeds, unitization agreements, pooling agreements, operating agreements, division of interest statements, participation agreements, and all other agreements and instruments including, but not limited to the agreements listed on Exhibit A ; (iv) all easements, rights-of-way, licenses, authorizations, permits and similar rights and interests, subject to the rights of third parties; (v) except as expressly provided otherwise herein, all warranties, covenants, indemnities and representations from third parties, and all claims, rights and causes of action against third parties, asserted and unasserted, known and unknown; (vi) of Assignor’s lease files, land files, well files, oil and gas sales contract files, division order files, abstracts, title files and materials, and all other books, files, maps, shot maps, geologic maps and files, logs and records (the </w:t>
      </w:r>
      <w:r>
        <w:rPr>
          <w:u w:val="single"/>
        </w:rPr>
        <w:t>"Records")</w:t>
      </w:r>
      <w:r>
        <w:rPr/>
        <w:t>, subject to the rights of third parties; (vii) to the extent in Assignor's possession and assignable, and subject to the rights of third parties, all of Assignor’s seismic data, non-interpretive engineering and geologic data and geophysical records and data; and (viii) all other rights, privileges, benefits and powers conferred upon Assignor’s ownership interests in the Subject Properties.</w:t>
      </w:r>
    </w:p>
    <w:p>
      <w:pPr>
        <w:pStyle w:val="Normal"/>
        <w:tabs>
          <w:tab w:val="clear" w:pos="720"/>
          <w:tab w:val="left" w:pos="0" w:leader="none"/>
          <w:tab w:val="left" w:pos="1440" w:leader="none"/>
        </w:tabs>
        <w:spacing w:lineRule="auto" w:line="226"/>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26"/>
        <w:ind w:firstLine="721" w:end="0"/>
        <w:jc w:val="both"/>
        <w:rPr/>
      </w:pPr>
      <w:r>
        <w:rPr/>
        <w:t>All equipment and other personal property appurtenant to the Subject Properties shall be transferred subject to normal wear and tear and without warranties of any kind, whether expressed or implied, and are sold AS  IS  WITH  ALL  FAULTS  AND  DEFECTS  and  WITH  NO  WARRANTY  AS  TO  MERCHANTABILITY,  FITNESS OR  SUITABILITY  FOR  ANY  PARTICULAR  PURPOSE.</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26"/>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26"/>
        <w:ind w:firstLine="721" w:end="0"/>
        <w:jc w:val="both"/>
        <w:rPr/>
      </w:pPr>
      <w:r>
        <w:rPr/>
        <w:t>TO HAVE AND TO HOLD the Subject Properties, together with all and singular, the rights and privileges in any wise appertaining thereto, unto Assignee and its successors and assigns forever, by through and under Assignee.</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26"/>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26"/>
        <w:ind w:firstLine="721" w:end="0"/>
        <w:jc w:val="both"/>
        <w:rPr/>
      </w:pPr>
      <w:r>
        <w:rPr/>
        <w:t>EXECUTED this ______ day of January, 2001; effective for all purposes as of the Effective Time.</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26"/>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26"/>
        <w:ind w:firstLine="4327" w:end="0"/>
        <w:jc w:val="both"/>
        <w:rPr/>
      </w:pPr>
      <w:r>
        <w:rPr/>
        <w:t>ASSIGNOR:</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26"/>
        <w:jc w:val="both"/>
        <w:rPr/>
      </w:pPr>
      <w:r>
        <w:rPr/>
      </w:r>
    </w:p>
    <w:p>
      <w:pPr>
        <w:pStyle w:val="Normal"/>
        <w:keepNext w:val="true"/>
        <w:keepLines/>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ind w:firstLine="4327" w:end="0"/>
        <w:jc w:val="both"/>
        <w:rPr/>
      </w:pPr>
      <w:r>
        <w:rPr/>
        <w:t>RMOC HOLDINGS, LLC</w:t>
      </w:r>
    </w:p>
    <w:p>
      <w:pPr>
        <w:pStyle w:val="Normal"/>
        <w:keepLines/>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ind w:firstLine="9270" w:end="0"/>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ind w:firstLine="4327" w:end="0"/>
        <w:jc w:val="both"/>
        <w:rPr/>
      </w:pPr>
      <w:r>
        <w:rPr/>
        <w:t>BY:</w:t>
      </w:r>
      <w:r>
        <w:rPr>
          <w:u w:val="single"/>
        </w:rPr>
        <w:tab/>
        <w:tab/>
        <w:tab/>
        <w:tab/>
        <w:tab/>
        <w:tab/>
        <w:tab/>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ind w:firstLine="4327" w:end="0"/>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ind w:firstLine="4327" w:end="0"/>
        <w:jc w:val="both"/>
        <w:rPr/>
      </w:pPr>
      <w:r>
        <w:rPr/>
        <w:t>NAME:</w:t>
      </w:r>
      <w:r>
        <w:rPr>
          <w:u w:val="single"/>
        </w:rPr>
        <w:tab/>
        <w:tab/>
        <w:tab/>
        <w:tab/>
        <w:tab/>
        <w:tab/>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ind w:firstLine="4327" w:end="0"/>
        <w:jc w:val="both"/>
        <w:rPr/>
      </w:pPr>
      <w:r>
        <w:rPr/>
        <w:t>TITLE</w:t>
        <w:tab/>
        <w:t>:</w:t>
      </w:r>
      <w:r>
        <w:rPr>
          <w:u w:val="single"/>
        </w:rPr>
        <w:tab/>
        <w:tab/>
        <w:tab/>
        <w:tab/>
        <w:tab/>
        <w:tab/>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26"/>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26"/>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26"/>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26"/>
        <w:ind w:firstLine="4327" w:end="0"/>
        <w:jc w:val="both"/>
        <w:rPr/>
      </w:pPr>
      <w:r>
        <w:rPr/>
        <w:t>ASSIGNEE:</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26"/>
        <w:ind w:firstLine="4327" w:end="0"/>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26"/>
        <w:ind w:firstLine="4327" w:end="0"/>
        <w:jc w:val="both"/>
        <w:rPr/>
      </w:pPr>
      <w:r>
        <w:rPr/>
        <w:t>CRESCENDO ENERGY, LLC</w:t>
      </w:r>
    </w:p>
    <w:p>
      <w:pPr>
        <w:pStyle w:val="BodyTextIndent"/>
        <w:rPr/>
      </w:pPr>
      <w:r>
        <w:rPr/>
        <w:t xml:space="preserve">By: Crescendo Energy Partners, LLC, its </w:t>
      </w:r>
    </w:p>
    <w:p>
      <w:pPr>
        <w:pStyle w:val="BodyTextIndent"/>
        <w:rPr/>
      </w:pPr>
      <w:r>
        <w:rPr/>
        <w:t>managing member</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ind w:firstLine="4327" w:end="0"/>
        <w:jc w:val="both"/>
        <w:rPr>
          <w:u w:val="single"/>
        </w:rPr>
      </w:pPr>
      <w:r>
        <w:rPr>
          <w:u w:val="single"/>
        </w:rPr>
        <w:tab/>
        <w:tab/>
        <w:tab/>
        <w:tab/>
        <w:tab/>
        <w:tab/>
        <w:tab/>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 w:val="left" w:pos="9270" w:leader="none"/>
        </w:tabs>
        <w:ind w:firstLine="4327" w:end="0"/>
        <w:jc w:val="both"/>
        <w:rPr/>
      </w:pPr>
      <w:r>
        <w:rPr/>
        <w:t>James J. Osborne, Vice President</w:t>
      </w:r>
      <w:r>
        <w:br w:type="page"/>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64"/>
        <w:jc w:val="both"/>
        <w:rPr/>
      </w:pPr>
      <w:r>
        <w:rPr/>
        <w:t>STATE OF _________</w:t>
        <w:tab/>
        <w:tab/>
        <w:t>§</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64"/>
        <w:ind w:firstLine="3606" w:end="0"/>
        <w:jc w:val="both"/>
        <w:rPr/>
      </w:pPr>
      <w:r>
        <w:rPr/>
        <w:t>§</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64"/>
        <w:jc w:val="both"/>
        <w:rPr/>
      </w:pPr>
      <w:r>
        <w:rPr/>
        <w:t>COUNTY OF _________</w:t>
        <w:tab/>
        <w:t>§</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64"/>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64"/>
        <w:ind w:firstLine="721" w:end="0"/>
        <w:jc w:val="both"/>
        <w:rPr/>
      </w:pPr>
      <w:r>
        <w:rPr/>
        <w:t>This instrument was acknowledged before me this ______ day of ________________, 2001, by _______________________________.</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64"/>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64"/>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64"/>
        <w:ind w:firstLine="5048" w:end="0"/>
        <w:jc w:val="both"/>
        <w:rPr/>
      </w:pPr>
      <w:r>
        <w:rPr/>
        <w:t>___________________________________</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64"/>
        <w:ind w:firstLine="5048" w:end="0"/>
        <w:jc w:val="both"/>
        <w:rPr/>
      </w:pPr>
      <w:r>
        <w:rPr/>
        <w:t>Notary Public, State of __________</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64"/>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64"/>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64"/>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64"/>
        <w:jc w:val="both"/>
        <w:rPr/>
      </w:pPr>
      <w:r>
        <w:rPr/>
        <w:t>STATE OF _________</w:t>
        <w:tab/>
        <w:tab/>
        <w:t>§</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64"/>
        <w:ind w:firstLine="3606" w:end="0"/>
        <w:jc w:val="both"/>
        <w:rPr/>
      </w:pPr>
      <w:r>
        <w:rPr/>
        <w:t>§</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64"/>
        <w:jc w:val="both"/>
        <w:rPr/>
      </w:pPr>
      <w:r>
        <w:rPr/>
        <w:t>COUNTY OF _________</w:t>
        <w:tab/>
        <w:t>§</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64"/>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64"/>
        <w:ind w:firstLine="721" w:end="0"/>
        <w:jc w:val="both"/>
        <w:rPr/>
      </w:pPr>
      <w:r>
        <w:rPr/>
        <w:t>This instrument was acknowledged before me this ______ day of ________________, 2001, by _______________________________.</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64"/>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64"/>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64"/>
        <w:jc w:val="both"/>
        <w:rPr/>
      </w:pPr>
      <w:r>
        <w:rPr/>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64"/>
        <w:ind w:firstLine="5048" w:end="0"/>
        <w:jc w:val="both"/>
        <w:rPr/>
      </w:pPr>
      <w:r>
        <w:rPr/>
        <w:t>___________________________________</w:t>
      </w:r>
    </w:p>
    <w:p>
      <w:pPr>
        <w:pStyle w:val="Normal"/>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spacing w:lineRule="auto" w:line="264"/>
        <w:ind w:firstLine="5048" w:end="0"/>
        <w:jc w:val="both"/>
        <w:rPr/>
      </w:pPr>
      <w:r>
        <w:rPr/>
        <w:t>Notary Public, State of __________</w:t>
      </w:r>
    </w:p>
    <w:p>
      <w:pPr>
        <w:pStyle w:val="Normal"/>
        <w:rPr/>
      </w:pPr>
      <w:r>
        <w:rPr/>
      </w:r>
    </w:p>
    <w:p>
      <w:pPr>
        <w:pStyle w:val="Normal"/>
        <w:rPr/>
      </w:pPr>
      <w:r>
        <w:rPr/>
      </w:r>
    </w:p>
    <w:p>
      <w:pPr>
        <w:pStyle w:val="Normal"/>
        <w:rPr/>
      </w:pPr>
      <w:r>
        <w:rPr/>
      </w:r>
    </w:p>
    <w:p>
      <w:pPr>
        <w:sectPr>
          <w:footerReference w:type="default" r:id="rId13"/>
          <w:footerReference w:type="first" r:id="rId14"/>
          <w:type w:val="nextPage"/>
          <w:pgSz w:w="12240" w:h="15840"/>
          <w:pgMar w:left="1440" w:right="1440" w:gutter="0" w:header="0" w:top="1440" w:footer="720" w:bottom="776"/>
          <w:pgNumType w:fmt="decimal"/>
          <w:formProt w:val="false"/>
          <w:titlePg/>
          <w:textDirection w:val="lrTb"/>
          <w:docGrid w:type="default" w:linePitch="360" w:charSpace="0"/>
        </w:sectPr>
        <w:pStyle w:val="Normal"/>
        <w:rPr/>
      </w:pPr>
      <w:r>
        <w:rPr/>
      </w:r>
    </w:p>
    <w:p>
      <w:pPr>
        <w:pStyle w:val="Heading3"/>
        <w:ind w:hanging="0" w:start="0"/>
        <w:rPr>
          <w:rFonts w:ascii="Goudy Old Style" w:hAnsi="Goudy Old Style" w:cs="Goudy Old Style"/>
          <w:sz w:val="24"/>
        </w:rPr>
      </w:pPr>
      <w:r>
        <w:rPr>
          <w:rFonts w:cs="Goudy Old Style" w:ascii="Goudy Old Style" w:hAnsi="Goudy Old Style"/>
          <w:sz w:val="24"/>
        </w:rPr>
        <w:t>EXHIBIT A</w:t>
      </w:r>
    </w:p>
    <w:p>
      <w:pPr>
        <w:pStyle w:val="Normal"/>
        <w:rPr>
          <w:rFonts w:ascii="Goudy Old Style" w:hAnsi="Goudy Old Style" w:cs="Goudy Old Style"/>
          <w:sz w:val="24"/>
        </w:rPr>
      </w:pPr>
      <w:r>
        <w:rPr>
          <w:rFonts w:cs="Goudy Old Style"/>
          <w:sz w:val="24"/>
        </w:rPr>
      </w:r>
    </w:p>
    <w:p>
      <w:pPr>
        <w:pStyle w:val="Normal"/>
        <w:rPr/>
      </w:pPr>
      <w:r>
        <w:rPr/>
      </w:r>
    </w:p>
    <w:p>
      <w:pPr>
        <w:pStyle w:val="BodyText2"/>
        <w:rPr>
          <w:rFonts w:ascii="Goudy Old Style" w:hAnsi="Goudy Old Style" w:cs="Goudy Old Style"/>
          <w:sz w:val="24"/>
          <w:szCs w:val="24"/>
        </w:rPr>
      </w:pPr>
      <w:r>
        <w:rPr>
          <w:rFonts w:cs="Goudy Old Style" w:ascii="Goudy Old Style" w:hAnsi="Goudy Old Style"/>
          <w:sz w:val="24"/>
          <w:szCs w:val="24"/>
        </w:rPr>
        <w:t>All of the right, title and interest, including the working interests, overriding royalty interests, reversionary interests, net profit interests, net revenue interests, and all other interests in oil, gas and other mineral leases owned by the Company in, to, and associated with the oil, gas and other mineral properties located in Grand County, Utah, together with all contracts and contractual rights, permits and licenses, rights-of-way, easements, pipelines, processing and gathering systems, facilities, equipment, records, documents and interpretive data, and all other assets associated or used in connection therewith, including, but not limited to the following:</w:t>
      </w:r>
    </w:p>
    <w:p>
      <w:pPr>
        <w:pStyle w:val="Normal"/>
        <w:jc w:val="both"/>
        <w:rPr>
          <w:rFonts w:ascii="Goudy Old Style" w:hAnsi="Goudy Old Style" w:cs="Goudy Old Style"/>
          <w:sz w:val="24"/>
          <w:szCs w:val="24"/>
        </w:rPr>
      </w:pPr>
      <w:r>
        <w:rPr>
          <w:rFonts w:cs="Goudy Old Style"/>
          <w:sz w:val="24"/>
          <w:szCs w:val="24"/>
        </w:rPr>
      </w:r>
    </w:p>
    <w:p>
      <w:pPr>
        <w:pStyle w:val="Normal"/>
        <w:jc w:val="both"/>
        <w:rPr/>
      </w:pPr>
      <w:r>
        <w:rPr/>
      </w:r>
    </w:p>
    <w:tbl>
      <w:tblPr>
        <w:tblW w:w="9115" w:type="dxa"/>
        <w:jc w:val="start"/>
        <w:tblInd w:w="0" w:type="dxa"/>
        <w:tblLayout w:type="fixed"/>
        <w:tblCellMar>
          <w:top w:w="0" w:type="dxa"/>
          <w:start w:w="54" w:type="dxa"/>
          <w:bottom w:w="0" w:type="dxa"/>
          <w:end w:w="54" w:type="dxa"/>
        </w:tblCellMar>
      </w:tblPr>
      <w:tblGrid>
        <w:gridCol w:w="1502"/>
        <w:gridCol w:w="3287"/>
        <w:gridCol w:w="1442"/>
        <w:gridCol w:w="1442"/>
        <w:gridCol w:w="1442"/>
      </w:tblGrid>
      <w:tr>
        <w:trPr>
          <w:trHeight w:val="690" w:hRule="atLeast"/>
        </w:trPr>
        <w:tc>
          <w:tcPr>
            <w:tcW w:w="1502" w:type="dxa"/>
            <w:tcBorders/>
          </w:tcPr>
          <w:p>
            <w:pPr>
              <w:pStyle w:val="Normal"/>
              <w:widowControl w:val="false"/>
              <w:autoSpaceDE w:val="false"/>
              <w:jc w:val="center"/>
              <w:rPr>
                <w:b/>
                <w:bCs/>
                <w:szCs w:val="20"/>
              </w:rPr>
            </w:pPr>
            <w:r>
              <w:rPr>
                <w:b/>
                <w:bCs/>
                <w:szCs w:val="20"/>
              </w:rPr>
              <w:t>Lease Number</w:t>
            </w:r>
          </w:p>
        </w:tc>
        <w:tc>
          <w:tcPr>
            <w:tcW w:w="3287" w:type="dxa"/>
            <w:tcBorders/>
          </w:tcPr>
          <w:p>
            <w:pPr>
              <w:pStyle w:val="Normal"/>
              <w:widowControl w:val="false"/>
              <w:autoSpaceDE w:val="false"/>
              <w:jc w:val="center"/>
              <w:rPr>
                <w:b/>
                <w:bCs/>
                <w:szCs w:val="20"/>
              </w:rPr>
            </w:pPr>
            <w:r>
              <w:rPr>
                <w:b/>
                <w:bCs/>
                <w:szCs w:val="20"/>
              </w:rPr>
              <w:t>Description</w:t>
            </w:r>
          </w:p>
        </w:tc>
        <w:tc>
          <w:tcPr>
            <w:tcW w:w="1442" w:type="dxa"/>
            <w:tcBorders/>
          </w:tcPr>
          <w:p>
            <w:pPr>
              <w:pStyle w:val="Normal"/>
              <w:widowControl w:val="false"/>
              <w:autoSpaceDE w:val="false"/>
              <w:jc w:val="center"/>
              <w:rPr>
                <w:b/>
                <w:bCs/>
                <w:szCs w:val="20"/>
              </w:rPr>
            </w:pPr>
            <w:r>
              <w:rPr>
                <w:b/>
                <w:bCs/>
                <w:szCs w:val="20"/>
              </w:rPr>
              <w:t>Working Interest</w:t>
            </w:r>
          </w:p>
        </w:tc>
        <w:tc>
          <w:tcPr>
            <w:tcW w:w="1442" w:type="dxa"/>
            <w:tcBorders/>
          </w:tcPr>
          <w:p>
            <w:pPr>
              <w:pStyle w:val="Normal"/>
              <w:widowControl w:val="false"/>
              <w:autoSpaceDE w:val="false"/>
              <w:jc w:val="center"/>
              <w:rPr>
                <w:b/>
                <w:bCs/>
                <w:szCs w:val="20"/>
              </w:rPr>
            </w:pPr>
            <w:r>
              <w:rPr>
                <w:b/>
                <w:bCs/>
                <w:szCs w:val="20"/>
              </w:rPr>
              <w:t>Net Revenue Interest</w:t>
            </w:r>
          </w:p>
        </w:tc>
        <w:tc>
          <w:tcPr>
            <w:tcW w:w="1442" w:type="dxa"/>
            <w:tcBorders/>
          </w:tcPr>
          <w:p>
            <w:pPr>
              <w:pStyle w:val="Normal"/>
              <w:widowControl w:val="false"/>
              <w:autoSpaceDE w:val="false"/>
              <w:jc w:val="center"/>
              <w:rPr>
                <w:b/>
                <w:bCs/>
                <w:szCs w:val="20"/>
              </w:rPr>
            </w:pPr>
            <w:r>
              <w:rPr>
                <w:b/>
                <w:bCs/>
                <w:szCs w:val="20"/>
              </w:rPr>
              <w:t>Acres</w:t>
            </w:r>
          </w:p>
        </w:tc>
      </w:tr>
      <w:tr>
        <w:trPr/>
        <w:tc>
          <w:tcPr>
            <w:tcW w:w="1502" w:type="dxa"/>
            <w:tcBorders/>
          </w:tcPr>
          <w:p>
            <w:pPr>
              <w:pStyle w:val="Normal"/>
              <w:widowControl w:val="false"/>
              <w:autoSpaceDE w:val="false"/>
              <w:snapToGrid w:val="false"/>
              <w:rPr>
                <w:b/>
                <w:bCs/>
                <w:szCs w:val="20"/>
              </w:rPr>
            </w:pPr>
            <w:r>
              <w:rPr>
                <w:b/>
                <w:bCs/>
                <w:szCs w:val="20"/>
              </w:rPr>
            </w:r>
          </w:p>
        </w:tc>
        <w:tc>
          <w:tcPr>
            <w:tcW w:w="3287" w:type="dxa"/>
            <w:tcBorders/>
          </w:tcPr>
          <w:p>
            <w:pPr>
              <w:pStyle w:val="Normal"/>
              <w:widowControl w:val="false"/>
              <w:autoSpaceDE w:val="false"/>
              <w:snapToGrid w:val="false"/>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jc w:val="end"/>
              <w:rPr>
                <w:szCs w:val="20"/>
              </w:rPr>
            </w:pPr>
            <w:r>
              <w:rPr>
                <w:szCs w:val="20"/>
              </w:rPr>
              <w:t>UTU-69726</w:t>
            </w:r>
          </w:p>
        </w:tc>
        <w:tc>
          <w:tcPr>
            <w:tcW w:w="3287" w:type="dxa"/>
            <w:tcBorders/>
          </w:tcPr>
          <w:p>
            <w:pPr>
              <w:pStyle w:val="Normal"/>
              <w:widowControl w:val="false"/>
              <w:autoSpaceDE w:val="false"/>
              <w:jc w:val="end"/>
              <w:rPr>
                <w:szCs w:val="20"/>
              </w:rPr>
            </w:pPr>
            <w:r>
              <w:rPr>
                <w:szCs w:val="20"/>
              </w:rPr>
              <w:t>T18S, R25E, SLM</w:t>
            </w:r>
          </w:p>
        </w:tc>
        <w:tc>
          <w:tcPr>
            <w:tcW w:w="1442" w:type="dxa"/>
            <w:tcBorders/>
          </w:tcPr>
          <w:p>
            <w:pPr>
              <w:pStyle w:val="Normal"/>
              <w:widowControl w:val="false"/>
              <w:autoSpaceDE w:val="false"/>
              <w:jc w:val="center"/>
              <w:rPr>
                <w:szCs w:val="20"/>
              </w:rPr>
            </w:pPr>
            <w:r>
              <w:rPr>
                <w:szCs w:val="20"/>
              </w:rPr>
              <w:t>100.00%</w:t>
            </w:r>
          </w:p>
        </w:tc>
        <w:tc>
          <w:tcPr>
            <w:tcW w:w="1442" w:type="dxa"/>
            <w:tcBorders/>
          </w:tcPr>
          <w:p>
            <w:pPr>
              <w:pStyle w:val="Normal"/>
              <w:widowControl w:val="false"/>
              <w:autoSpaceDE w:val="false"/>
              <w:jc w:val="center"/>
              <w:rPr>
                <w:szCs w:val="20"/>
              </w:rPr>
            </w:pPr>
            <w:r>
              <w:rPr>
                <w:szCs w:val="20"/>
              </w:rPr>
              <w:t>87.50%</w:t>
            </w:r>
          </w:p>
        </w:tc>
        <w:tc>
          <w:tcPr>
            <w:tcW w:w="1442" w:type="dxa"/>
            <w:tcBorders/>
          </w:tcPr>
          <w:p>
            <w:pPr>
              <w:pStyle w:val="Normal"/>
              <w:widowControl w:val="false"/>
              <w:autoSpaceDE w:val="false"/>
              <w:jc w:val="center"/>
              <w:rPr>
                <w:szCs w:val="20"/>
              </w:rPr>
            </w:pPr>
            <w:r>
              <w:rPr>
                <w:szCs w:val="20"/>
              </w:rPr>
              <w:t xml:space="preserve">1,480.00 </w:t>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jc w:val="end"/>
              <w:rPr>
                <w:szCs w:val="20"/>
              </w:rPr>
            </w:pPr>
            <w:r>
              <w:rPr>
                <w:szCs w:val="20"/>
              </w:rPr>
              <w:t>Section 29: SW/4</w:t>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jc w:val="end"/>
              <w:rPr>
                <w:szCs w:val="20"/>
              </w:rPr>
            </w:pPr>
            <w:r>
              <w:rPr>
                <w:szCs w:val="20"/>
              </w:rPr>
              <w:t>Section 33: All</w:t>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jc w:val="end"/>
              <w:rPr>
                <w:szCs w:val="20"/>
              </w:rPr>
            </w:pPr>
            <w:r>
              <w:rPr>
                <w:szCs w:val="20"/>
              </w:rPr>
              <w:t>Section 34: S/2</w:t>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jc w:val="end"/>
              <w:rPr>
                <w:szCs w:val="20"/>
              </w:rPr>
            </w:pPr>
            <w:r>
              <w:rPr>
                <w:szCs w:val="20"/>
              </w:rPr>
              <w:t>Section 35: W/2NE/4, SE/4NE/4,</w:t>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jc w:val="end"/>
              <w:rPr>
                <w:szCs w:val="20"/>
              </w:rPr>
            </w:pPr>
            <w:r>
              <w:rPr>
                <w:rFonts w:eastAsia="Goudy Old Style" w:cs="Goudy Old Style"/>
                <w:szCs w:val="20"/>
              </w:rPr>
              <w:t xml:space="preserve">                  </w:t>
            </w:r>
            <w:r>
              <w:rPr>
                <w:szCs w:val="20"/>
              </w:rPr>
              <w:t>NW/4, E/2SE/4</w:t>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snapToGrid w:val="false"/>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jc w:val="end"/>
              <w:rPr>
                <w:szCs w:val="20"/>
              </w:rPr>
            </w:pPr>
            <w:r>
              <w:rPr>
                <w:szCs w:val="20"/>
              </w:rPr>
              <w:t>UTU-69727</w:t>
            </w:r>
          </w:p>
        </w:tc>
        <w:tc>
          <w:tcPr>
            <w:tcW w:w="3287" w:type="dxa"/>
            <w:tcBorders/>
          </w:tcPr>
          <w:p>
            <w:pPr>
              <w:pStyle w:val="Normal"/>
              <w:widowControl w:val="false"/>
              <w:autoSpaceDE w:val="false"/>
              <w:jc w:val="end"/>
              <w:rPr>
                <w:szCs w:val="20"/>
              </w:rPr>
            </w:pPr>
            <w:r>
              <w:rPr>
                <w:szCs w:val="20"/>
              </w:rPr>
              <w:t>T19S, R25E, SLM</w:t>
            </w:r>
          </w:p>
        </w:tc>
        <w:tc>
          <w:tcPr>
            <w:tcW w:w="1442" w:type="dxa"/>
            <w:tcBorders/>
          </w:tcPr>
          <w:p>
            <w:pPr>
              <w:pStyle w:val="Normal"/>
              <w:widowControl w:val="false"/>
              <w:autoSpaceDE w:val="false"/>
              <w:jc w:val="center"/>
              <w:rPr>
                <w:szCs w:val="20"/>
              </w:rPr>
            </w:pPr>
            <w:r>
              <w:rPr>
                <w:szCs w:val="20"/>
              </w:rPr>
              <w:t>100.00%</w:t>
            </w:r>
          </w:p>
        </w:tc>
        <w:tc>
          <w:tcPr>
            <w:tcW w:w="1442" w:type="dxa"/>
            <w:tcBorders/>
          </w:tcPr>
          <w:p>
            <w:pPr>
              <w:pStyle w:val="Normal"/>
              <w:widowControl w:val="false"/>
              <w:autoSpaceDE w:val="false"/>
              <w:jc w:val="center"/>
              <w:rPr>
                <w:szCs w:val="20"/>
              </w:rPr>
            </w:pPr>
            <w:r>
              <w:rPr>
                <w:szCs w:val="20"/>
              </w:rPr>
              <w:t>87.50%</w:t>
            </w:r>
          </w:p>
        </w:tc>
        <w:tc>
          <w:tcPr>
            <w:tcW w:w="1442" w:type="dxa"/>
            <w:tcBorders/>
          </w:tcPr>
          <w:p>
            <w:pPr>
              <w:pStyle w:val="Normal"/>
              <w:widowControl w:val="false"/>
              <w:autoSpaceDE w:val="false"/>
              <w:jc w:val="center"/>
              <w:rPr>
                <w:szCs w:val="20"/>
              </w:rPr>
            </w:pPr>
            <w:r>
              <w:rPr>
                <w:szCs w:val="20"/>
              </w:rPr>
              <w:t xml:space="preserve">1,083.59 </w:t>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jc w:val="end"/>
              <w:rPr>
                <w:szCs w:val="20"/>
              </w:rPr>
            </w:pPr>
            <w:r>
              <w:rPr>
                <w:szCs w:val="20"/>
              </w:rPr>
              <w:t>Section  3: Lots 1, 2, 3</w:t>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jc w:val="end"/>
              <w:rPr>
                <w:szCs w:val="20"/>
              </w:rPr>
            </w:pPr>
            <w:r>
              <w:rPr>
                <w:rFonts w:eastAsia="Goudy Old Style" w:cs="Goudy Old Style"/>
                <w:szCs w:val="20"/>
              </w:rPr>
              <w:t xml:space="preserve">                 </w:t>
            </w:r>
            <w:r>
              <w:rPr>
                <w:szCs w:val="20"/>
              </w:rPr>
              <w:t>S/2NE/4, SE/4NW/4,</w:t>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jc w:val="end"/>
              <w:rPr>
                <w:szCs w:val="20"/>
              </w:rPr>
            </w:pPr>
            <w:r>
              <w:rPr>
                <w:rFonts w:eastAsia="Goudy Old Style" w:cs="Goudy Old Style"/>
                <w:szCs w:val="20"/>
              </w:rPr>
              <w:t xml:space="preserve">                 </w:t>
            </w:r>
            <w:r>
              <w:rPr>
                <w:szCs w:val="20"/>
              </w:rPr>
              <w:t>NE/4SW/4, SE/4</w:t>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jc w:val="end"/>
              <w:rPr>
                <w:szCs w:val="20"/>
              </w:rPr>
            </w:pPr>
            <w:r>
              <w:rPr>
                <w:szCs w:val="20"/>
              </w:rPr>
              <w:t>Section  4: All</w:t>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snapToGrid w:val="false"/>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jc w:val="end"/>
              <w:rPr>
                <w:szCs w:val="20"/>
              </w:rPr>
            </w:pPr>
            <w:r>
              <w:rPr>
                <w:szCs w:val="20"/>
              </w:rPr>
              <w:t>UTU-69728</w:t>
            </w:r>
          </w:p>
        </w:tc>
        <w:tc>
          <w:tcPr>
            <w:tcW w:w="3287" w:type="dxa"/>
            <w:tcBorders/>
          </w:tcPr>
          <w:p>
            <w:pPr>
              <w:pStyle w:val="Normal"/>
              <w:widowControl w:val="false"/>
              <w:autoSpaceDE w:val="false"/>
              <w:jc w:val="end"/>
              <w:rPr>
                <w:szCs w:val="20"/>
              </w:rPr>
            </w:pPr>
            <w:r>
              <w:rPr>
                <w:szCs w:val="20"/>
              </w:rPr>
              <w:t>T19S, R25E, SLM</w:t>
            </w:r>
          </w:p>
        </w:tc>
        <w:tc>
          <w:tcPr>
            <w:tcW w:w="1442" w:type="dxa"/>
            <w:tcBorders/>
          </w:tcPr>
          <w:p>
            <w:pPr>
              <w:pStyle w:val="Normal"/>
              <w:widowControl w:val="false"/>
              <w:autoSpaceDE w:val="false"/>
              <w:jc w:val="center"/>
              <w:rPr>
                <w:szCs w:val="20"/>
              </w:rPr>
            </w:pPr>
            <w:r>
              <w:rPr>
                <w:szCs w:val="20"/>
              </w:rPr>
              <w:t>100.00%</w:t>
            </w:r>
          </w:p>
        </w:tc>
        <w:tc>
          <w:tcPr>
            <w:tcW w:w="1442" w:type="dxa"/>
            <w:tcBorders/>
          </w:tcPr>
          <w:p>
            <w:pPr>
              <w:pStyle w:val="Normal"/>
              <w:widowControl w:val="false"/>
              <w:autoSpaceDE w:val="false"/>
              <w:jc w:val="center"/>
              <w:rPr>
                <w:szCs w:val="20"/>
              </w:rPr>
            </w:pPr>
            <w:r>
              <w:rPr>
                <w:szCs w:val="20"/>
              </w:rPr>
              <w:t>87.50%</w:t>
            </w:r>
          </w:p>
        </w:tc>
        <w:tc>
          <w:tcPr>
            <w:tcW w:w="1442" w:type="dxa"/>
            <w:tcBorders/>
          </w:tcPr>
          <w:p>
            <w:pPr>
              <w:pStyle w:val="Normal"/>
              <w:widowControl w:val="false"/>
              <w:autoSpaceDE w:val="false"/>
              <w:jc w:val="center"/>
              <w:rPr>
                <w:szCs w:val="20"/>
              </w:rPr>
            </w:pPr>
            <w:r>
              <w:rPr>
                <w:szCs w:val="20"/>
              </w:rPr>
              <w:t xml:space="preserve">1,600.00 </w:t>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jc w:val="end"/>
              <w:rPr>
                <w:szCs w:val="20"/>
              </w:rPr>
            </w:pPr>
            <w:r>
              <w:rPr>
                <w:szCs w:val="20"/>
              </w:rPr>
              <w:t>Section  9: E/2</w:t>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jc w:val="end"/>
              <w:rPr>
                <w:szCs w:val="20"/>
              </w:rPr>
            </w:pPr>
            <w:r>
              <w:rPr>
                <w:szCs w:val="20"/>
              </w:rPr>
              <w:t>Section 10: All</w:t>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jc w:val="end"/>
              <w:rPr>
                <w:szCs w:val="20"/>
              </w:rPr>
            </w:pPr>
            <w:r>
              <w:rPr>
                <w:szCs w:val="20"/>
              </w:rPr>
              <w:t>Section 11: All</w:t>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snapToGrid w:val="false"/>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jc w:val="end"/>
              <w:rPr>
                <w:szCs w:val="20"/>
              </w:rPr>
            </w:pPr>
            <w:r>
              <w:rPr>
                <w:szCs w:val="20"/>
              </w:rPr>
              <w:t>UTU-70176</w:t>
            </w:r>
          </w:p>
        </w:tc>
        <w:tc>
          <w:tcPr>
            <w:tcW w:w="3287" w:type="dxa"/>
            <w:tcBorders/>
          </w:tcPr>
          <w:p>
            <w:pPr>
              <w:pStyle w:val="Normal"/>
              <w:widowControl w:val="false"/>
              <w:autoSpaceDE w:val="false"/>
              <w:jc w:val="end"/>
              <w:rPr>
                <w:szCs w:val="20"/>
              </w:rPr>
            </w:pPr>
            <w:r>
              <w:rPr>
                <w:szCs w:val="20"/>
              </w:rPr>
              <w:t>T19S, R25E, SLM</w:t>
            </w:r>
          </w:p>
        </w:tc>
        <w:tc>
          <w:tcPr>
            <w:tcW w:w="1442" w:type="dxa"/>
            <w:tcBorders/>
          </w:tcPr>
          <w:p>
            <w:pPr>
              <w:pStyle w:val="Normal"/>
              <w:widowControl w:val="false"/>
              <w:autoSpaceDE w:val="false"/>
              <w:jc w:val="center"/>
              <w:rPr>
                <w:szCs w:val="20"/>
              </w:rPr>
            </w:pPr>
            <w:r>
              <w:rPr>
                <w:szCs w:val="20"/>
              </w:rPr>
              <w:t>100.00%</w:t>
            </w:r>
          </w:p>
        </w:tc>
        <w:tc>
          <w:tcPr>
            <w:tcW w:w="1442" w:type="dxa"/>
            <w:tcBorders/>
          </w:tcPr>
          <w:p>
            <w:pPr>
              <w:pStyle w:val="Normal"/>
              <w:widowControl w:val="false"/>
              <w:autoSpaceDE w:val="false"/>
              <w:jc w:val="center"/>
              <w:rPr>
                <w:szCs w:val="20"/>
              </w:rPr>
            </w:pPr>
            <w:r>
              <w:rPr>
                <w:szCs w:val="20"/>
              </w:rPr>
              <w:t>87.50%</w:t>
            </w:r>
          </w:p>
        </w:tc>
        <w:tc>
          <w:tcPr>
            <w:tcW w:w="1442" w:type="dxa"/>
            <w:tcBorders/>
          </w:tcPr>
          <w:p>
            <w:pPr>
              <w:pStyle w:val="Normal"/>
              <w:widowControl w:val="false"/>
              <w:autoSpaceDE w:val="false"/>
              <w:jc w:val="center"/>
              <w:rPr>
                <w:szCs w:val="20"/>
              </w:rPr>
            </w:pPr>
            <w:r>
              <w:rPr>
                <w:szCs w:val="20"/>
              </w:rPr>
              <w:t xml:space="preserve">200.65 </w:t>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jc w:val="end"/>
              <w:rPr>
                <w:szCs w:val="20"/>
              </w:rPr>
            </w:pPr>
            <w:r>
              <w:rPr>
                <w:szCs w:val="20"/>
              </w:rPr>
              <w:t>Section  3: Lots 4</w:t>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jc w:val="end"/>
              <w:rPr>
                <w:szCs w:val="20"/>
              </w:rPr>
            </w:pPr>
            <w:r>
              <w:rPr>
                <w:rFonts w:eastAsia="Goudy Old Style" w:cs="Goudy Old Style"/>
                <w:szCs w:val="20"/>
              </w:rPr>
              <w:t xml:space="preserve">                 </w:t>
            </w:r>
            <w:r>
              <w:rPr>
                <w:szCs w:val="20"/>
              </w:rPr>
              <w:t>SW/4NW/4, W/2SW/4,</w:t>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jc w:val="end"/>
              <w:rPr>
                <w:szCs w:val="20"/>
              </w:rPr>
            </w:pPr>
            <w:r>
              <w:rPr>
                <w:rFonts w:eastAsia="Goudy Old Style" w:cs="Goudy Old Style"/>
                <w:szCs w:val="20"/>
              </w:rPr>
              <w:t xml:space="preserve">                 </w:t>
            </w:r>
            <w:r>
              <w:rPr>
                <w:szCs w:val="20"/>
              </w:rPr>
              <w:t>SE/4SW/4</w:t>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snapToGrid w:val="false"/>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snapToGrid w:val="false"/>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c>
          <w:tcPr>
            <w:tcW w:w="1442" w:type="dxa"/>
            <w:tcBorders/>
          </w:tcPr>
          <w:p>
            <w:pPr>
              <w:pStyle w:val="Normal"/>
              <w:widowControl w:val="false"/>
              <w:autoSpaceDE w:val="false"/>
              <w:snapToGrid w:val="false"/>
              <w:jc w:val="center"/>
              <w:rPr>
                <w:szCs w:val="20"/>
              </w:rPr>
            </w:pPr>
            <w:r>
              <w:rPr>
                <w:szCs w:val="20"/>
              </w:rPr>
            </w:r>
          </w:p>
        </w:tc>
      </w:tr>
      <w:tr>
        <w:trPr/>
        <w:tc>
          <w:tcPr>
            <w:tcW w:w="1502" w:type="dxa"/>
            <w:tcBorders/>
          </w:tcPr>
          <w:p>
            <w:pPr>
              <w:pStyle w:val="Normal"/>
              <w:widowControl w:val="false"/>
              <w:autoSpaceDE w:val="false"/>
              <w:snapToGrid w:val="false"/>
              <w:rPr>
                <w:szCs w:val="20"/>
              </w:rPr>
            </w:pPr>
            <w:r>
              <w:rPr>
                <w:szCs w:val="20"/>
              </w:rPr>
            </w:r>
          </w:p>
        </w:tc>
        <w:tc>
          <w:tcPr>
            <w:tcW w:w="3287" w:type="dxa"/>
            <w:tcBorders/>
          </w:tcPr>
          <w:p>
            <w:pPr>
              <w:pStyle w:val="Normal"/>
              <w:widowControl w:val="false"/>
              <w:autoSpaceDE w:val="false"/>
              <w:snapToGrid w:val="false"/>
              <w:rPr>
                <w:szCs w:val="20"/>
              </w:rPr>
            </w:pPr>
            <w:r>
              <w:rPr>
                <w:szCs w:val="20"/>
              </w:rPr>
            </w:r>
          </w:p>
        </w:tc>
        <w:tc>
          <w:tcPr>
            <w:tcW w:w="1442" w:type="dxa"/>
            <w:tcBorders/>
          </w:tcPr>
          <w:p>
            <w:pPr>
              <w:pStyle w:val="Normal"/>
              <w:widowControl w:val="false"/>
              <w:autoSpaceDE w:val="false"/>
              <w:snapToGrid w:val="false"/>
              <w:rPr>
                <w:szCs w:val="20"/>
              </w:rPr>
            </w:pPr>
            <w:r>
              <w:rPr>
                <w:szCs w:val="20"/>
              </w:rPr>
            </w:r>
          </w:p>
        </w:tc>
        <w:tc>
          <w:tcPr>
            <w:tcW w:w="1442" w:type="dxa"/>
            <w:tcBorders/>
          </w:tcPr>
          <w:p>
            <w:pPr>
              <w:pStyle w:val="Normal"/>
              <w:widowControl w:val="false"/>
              <w:autoSpaceDE w:val="false"/>
              <w:jc w:val="end"/>
              <w:rPr>
                <w:b/>
                <w:bCs/>
                <w:szCs w:val="20"/>
              </w:rPr>
            </w:pPr>
            <w:r>
              <w:rPr>
                <w:b/>
                <w:bCs/>
                <w:szCs w:val="20"/>
              </w:rPr>
              <w:t>Total Acres:</w:t>
            </w:r>
          </w:p>
        </w:tc>
        <w:tc>
          <w:tcPr>
            <w:tcW w:w="1442" w:type="dxa"/>
            <w:tcBorders/>
          </w:tcPr>
          <w:p>
            <w:pPr>
              <w:pStyle w:val="Normal"/>
              <w:widowControl w:val="false"/>
              <w:autoSpaceDE w:val="false"/>
              <w:jc w:val="center"/>
              <w:rPr>
                <w:b/>
                <w:bCs/>
                <w:szCs w:val="20"/>
              </w:rPr>
            </w:pPr>
            <w:r>
              <w:rPr>
                <w:b/>
                <w:bCs/>
                <w:szCs w:val="20"/>
              </w:rPr>
              <w:t xml:space="preserve">4,364.24 </w:t>
            </w:r>
          </w:p>
        </w:tc>
      </w:tr>
    </w:tbl>
    <w:p>
      <w:pPr>
        <w:pStyle w:val="Normal"/>
        <w:rPr/>
      </w:pPr>
      <w:r>
        <w:rPr/>
      </w:r>
    </w:p>
    <w:p>
      <w:pPr>
        <w:pStyle w:val="Normal"/>
        <w:jc w:val="both"/>
        <w:rPr/>
      </w:pPr>
      <w:r>
        <w:rPr/>
      </w:r>
    </w:p>
    <w:p>
      <w:pPr>
        <w:pStyle w:val="Normal"/>
        <w:jc w:val="center"/>
        <w:rPr/>
      </w:pPr>
      <w:r>
        <w:rPr/>
      </w:r>
    </w:p>
    <w:p>
      <w:pPr>
        <w:pStyle w:val="Normal"/>
        <w:rPr/>
      </w:pPr>
      <w:r>
        <w:rPr/>
      </w:r>
    </w:p>
    <w:sectPr>
      <w:footerReference w:type="default" r:id="rId15"/>
      <w:footerReference w:type="first" r:id="rId16"/>
      <w:type w:val="nextPage"/>
      <w:pgSz w:w="12240" w:h="15840"/>
      <w:pgMar w:left="1440" w:right="1440" w:gutter="0" w:header="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oudy Old Style">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Century Gothi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rFonts w:ascii="Century Gothic" w:hAnsi="Century Gothic" w:cs="Century Gothic"/>
        <w:sz w:val="8"/>
        <w:szCs w:val="8"/>
      </w:rPr>
    </w:pPr>
    <w:r>
      <w:rPr>
        <w:rFonts w:cs="Century Gothic" w:ascii="Century Gothic" w:hAnsi="Century Gothic"/>
        <w:sz w:val="8"/>
        <w:szCs w:val="8"/>
      </w:rPr>
      <w:fldChar w:fldCharType="begin"/>
    </w:r>
    <w:r>
      <w:rPr>
        <w:sz w:val="8"/>
        <w:szCs w:val="8"/>
        <w:rFonts w:cs="Century Gothic" w:ascii="Century Gothic" w:hAnsi="Century Gothic"/>
      </w:rPr>
      <w:instrText xml:space="preserve"> FILENAME \p </w:instrText>
    </w:r>
    <w:r>
      <w:rPr>
        <w:sz w:val="8"/>
        <w:szCs w:val="8"/>
        <w:rFonts w:cs="Century Gothic" w:ascii="Century Gothic" w:hAnsi="Century Gothic"/>
      </w:rPr>
      <w:fldChar w:fldCharType="separate"/>
    </w:r>
    <w:r>
      <w:rPr>
        <w:sz w:val="8"/>
        <w:szCs w:val="8"/>
        <w:rFonts w:cs="Century Gothic" w:ascii="Century Gothic" w:hAnsi="Century Gothic"/>
      </w:rPr>
      <w:t>/mnt/main-storage/datasets/enron-docs/doc/RMOC_Purchase__Sale_Agrmnt_PG_B.doc</w:t>
    </w:r>
    <w:r>
      <w:rPr>
        <w:sz w:val="8"/>
        <w:szCs w:val="8"/>
        <w:rFonts w:cs="Century Gothic" w:ascii="Century Gothic" w:hAnsi="Century Gothic"/>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8"/>
        <w:szCs w:val="8"/>
      </w:rPr>
    </w:pPr>
    <w:r>
      <w:rPr>
        <w:sz w:val="8"/>
        <w:szCs w:val="8"/>
      </w:rPr>
    </w:r>
  </w:p>
  <w:p>
    <w:pPr>
      <w:pStyle w:val="Footer"/>
      <w:tabs>
        <w:tab w:val="clear" w:pos="8640"/>
        <w:tab w:val="center" w:pos="4320" w:leader="none"/>
        <w:tab w:val="right" w:pos="9240" w:leader="none"/>
      </w:tabs>
      <w:rPr/>
    </w:pPr>
    <w:r>
      <w:rPr>
        <w:sz w:val="18"/>
        <w:szCs w:val="8"/>
      </w:rPr>
      <w:t>Exhibit 3.1(a)</w:t>
      <w:tab/>
      <w:tab/>
      <w:t xml:space="preserve">Page </w:t>
    </w:r>
    <w:r>
      <w:rPr>
        <w:sz w:val="18"/>
        <w:szCs w:val="8"/>
      </w:rPr>
      <w:fldChar w:fldCharType="begin"/>
    </w:r>
    <w:r>
      <w:rPr>
        <w:sz w:val="18"/>
        <w:szCs w:val="8"/>
      </w:rPr>
      <w:instrText xml:space="preserve"> PAGE </w:instrText>
    </w:r>
    <w:r>
      <w:rPr>
        <w:sz w:val="18"/>
        <w:szCs w:val="8"/>
      </w:rPr>
      <w:fldChar w:fldCharType="separate"/>
    </w:r>
    <w:r>
      <w:rPr>
        <w:sz w:val="18"/>
        <w:szCs w:val="8"/>
      </w:rPr>
      <w:t>1</w:t>
    </w:r>
    <w:r>
      <w:rPr>
        <w:sz w:val="18"/>
        <w:szCs w:val="8"/>
      </w:rPr>
      <w:fldChar w:fldCharType="end"/>
    </w:r>
    <w:r>
      <w:rPr>
        <w:sz w:val="18"/>
        <w:szCs w:val="8"/>
      </w:rPr>
      <w:t xml:space="preserve"> of 1</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8"/>
        <w:szCs w:val="8"/>
      </w:rPr>
    </w:pPr>
    <w:r>
      <w:rPr>
        <w:sz w:val="8"/>
        <w:szCs w:val="8"/>
      </w:rPr>
    </w:r>
  </w:p>
  <w:p>
    <w:pPr>
      <w:pStyle w:val="Footer"/>
      <w:tabs>
        <w:tab w:val="clear" w:pos="8640"/>
        <w:tab w:val="center" w:pos="4320" w:leader="none"/>
        <w:tab w:val="right" w:pos="9240" w:leader="none"/>
      </w:tabs>
      <w:rPr/>
    </w:pPr>
    <w:r>
      <w:rPr>
        <w:sz w:val="18"/>
        <w:szCs w:val="8"/>
      </w:rPr>
      <w:t>Exhibit 8.2 A</w:t>
      <w:tab/>
      <w:tab/>
      <w:t xml:space="preserve">Page </w:t>
    </w:r>
    <w:r>
      <w:rPr>
        <w:sz w:val="18"/>
        <w:szCs w:val="8"/>
      </w:rPr>
      <w:fldChar w:fldCharType="begin"/>
    </w:r>
    <w:r>
      <w:rPr>
        <w:sz w:val="18"/>
        <w:szCs w:val="8"/>
      </w:rPr>
      <w:instrText xml:space="preserve"> PAGE </w:instrText>
    </w:r>
    <w:r>
      <w:rPr>
        <w:sz w:val="18"/>
        <w:szCs w:val="8"/>
      </w:rPr>
      <w:fldChar w:fldCharType="separate"/>
    </w:r>
    <w:r>
      <w:rPr>
        <w:sz w:val="18"/>
        <w:szCs w:val="8"/>
      </w:rPr>
      <w:t>4</w:t>
    </w:r>
    <w:r>
      <w:rPr>
        <w:sz w:val="18"/>
        <w:szCs w:val="8"/>
      </w:rPr>
      <w:fldChar w:fldCharType="end"/>
    </w:r>
    <w:r>
      <w:rPr>
        <w:sz w:val="18"/>
        <w:szCs w:val="8"/>
      </w:rPr>
      <w:t xml:space="preserve"> of 3</w:t>
    </w:r>
  </w:p>
  <w:p>
    <w:pPr>
      <w:pStyle w:val="Normal"/>
      <w:rPr>
        <w:sz w:val="18"/>
        <w:szCs w:val="8"/>
      </w:rPr>
    </w:pPr>
    <w:r>
      <w:rPr>
        <w:sz w:val="18"/>
        <w:szCs w:val="8"/>
      </w:rPr>
    </w:r>
  </w:p>
  <w:p>
    <w:pPr>
      <w:pStyle w:val="Normal"/>
      <w:rPr/>
    </w:pPr>
    <w:r>
      <w:rPr/>
    </w:r>
  </w:p>
  <w:p>
    <w:pPr>
      <w:pStyle w:val="Normal"/>
      <w:rPr/>
    </w:pPr>
    <w:r>
      <w:rPr/>
    </w:r>
  </w:p>
  <w:p>
    <w:pPr>
      <w:pStyle w:val="Normal"/>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8"/>
        <w:szCs w:val="8"/>
      </w:rPr>
    </w:pPr>
    <w:r>
      <w:rPr>
        <w:sz w:val="8"/>
        <w:szCs w:val="8"/>
      </w:rPr>
    </w:r>
  </w:p>
  <w:p>
    <w:pPr>
      <w:pStyle w:val="Footer"/>
      <w:tabs>
        <w:tab w:val="clear" w:pos="8640"/>
        <w:tab w:val="center" w:pos="4320" w:leader="none"/>
        <w:tab w:val="right" w:pos="9240" w:leader="none"/>
      </w:tabs>
      <w:rPr/>
    </w:pPr>
    <w:r>
      <w:rPr>
        <w:sz w:val="18"/>
        <w:szCs w:val="8"/>
      </w:rPr>
      <w:t>Exhibit 8.2 A</w:t>
      <w:tab/>
      <w:tab/>
      <w:t xml:space="preserve">Page </w:t>
    </w:r>
    <w:r>
      <w:rPr>
        <w:sz w:val="18"/>
        <w:szCs w:val="8"/>
      </w:rPr>
      <w:fldChar w:fldCharType="begin"/>
    </w:r>
    <w:r>
      <w:rPr>
        <w:sz w:val="18"/>
        <w:szCs w:val="8"/>
      </w:rPr>
      <w:instrText xml:space="preserve"> PAGE </w:instrText>
    </w:r>
    <w:r>
      <w:rPr>
        <w:sz w:val="18"/>
        <w:szCs w:val="8"/>
      </w:rPr>
      <w:fldChar w:fldCharType="separate"/>
    </w:r>
    <w:r>
      <w:rPr>
        <w:sz w:val="18"/>
        <w:szCs w:val="8"/>
      </w:rPr>
      <w:t>0</w:t>
    </w:r>
    <w:r>
      <w:rPr>
        <w:sz w:val="18"/>
        <w:szCs w:val="8"/>
      </w:rPr>
      <w:fldChar w:fldCharType="end"/>
    </w:r>
    <w:r>
      <w:rPr>
        <w:sz w:val="18"/>
        <w:szCs w:val="8"/>
      </w:rPr>
      <w:t xml:space="preserve"> of 3</w:t>
    </w:r>
  </w:p>
  <w:p>
    <w:pPr>
      <w:pStyle w:val="Normal"/>
      <w:rPr>
        <w:sz w:val="18"/>
        <w:szCs w:val="8"/>
      </w:rPr>
    </w:pPr>
    <w:r>
      <w:rPr>
        <w:sz w:val="18"/>
        <w:szCs w:val="8"/>
      </w:rPr>
    </w:r>
  </w:p>
  <w:p>
    <w:pPr>
      <w:pStyle w:val="Normal"/>
      <w:rPr/>
    </w:pPr>
    <w:r>
      <w:rPr/>
    </w:r>
  </w:p>
  <w:p>
    <w:pPr>
      <w:pStyle w:val="Normal"/>
      <w:rPr/>
    </w:pPr>
    <w:r>
      <w:rPr/>
    </w:r>
  </w:p>
  <w:p>
    <w:pPr>
      <w:pStyle w:val="Normal"/>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240" w:leader="none"/>
      </w:tabs>
      <w:rPr>
        <w:sz w:val="18"/>
      </w:rPr>
    </w:pPr>
    <w:r>
      <w:rPr>
        <w:sz w:val="18"/>
      </w:rPr>
    </w:r>
  </w:p>
  <w:p>
    <w:pPr>
      <w:pStyle w:val="Footer"/>
      <w:tabs>
        <w:tab w:val="clear" w:pos="8640"/>
        <w:tab w:val="center" w:pos="4320" w:leader="none"/>
        <w:tab w:val="right" w:pos="9240" w:leader="none"/>
      </w:tabs>
      <w:rPr/>
    </w:pPr>
    <w:r>
      <w:rPr>
        <w:sz w:val="18"/>
      </w:rPr>
      <w:t>Harley Dome Purchase-Sale Agreement</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43</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240" w:leader="none"/>
      </w:tabs>
      <w:rPr>
        <w:sz w:val="18"/>
      </w:rPr>
    </w:pPr>
    <w:r>
      <w:rPr>
        <w:sz w:val="18"/>
      </w:rPr>
    </w:r>
  </w:p>
  <w:p>
    <w:pPr>
      <w:pStyle w:val="Footer"/>
      <w:tabs>
        <w:tab w:val="clear" w:pos="8640"/>
        <w:tab w:val="center" w:pos="4320" w:leader="none"/>
        <w:tab w:val="right" w:pos="9240" w:leader="none"/>
      </w:tabs>
      <w:rPr/>
    </w:pPr>
    <w:r>
      <w:rPr>
        <w:sz w:val="18"/>
      </w:rPr>
      <w:t>Harley Dome Purchase-Sale Agreement</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43</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240" w:leader="none"/>
      </w:tabs>
      <w:rPr>
        <w:sz w:val="18"/>
      </w:rPr>
    </w:pPr>
    <w:r>
      <w:rPr>
        <w:sz w:val="18"/>
      </w:rPr>
    </w:r>
  </w:p>
  <w:p>
    <w:pPr>
      <w:pStyle w:val="Footer"/>
      <w:tabs>
        <w:tab w:val="clear" w:pos="8640"/>
        <w:tab w:val="center" w:pos="4320" w:leader="none"/>
        <w:tab w:val="right" w:pos="9240" w:leader="none"/>
      </w:tabs>
      <w:rPr/>
    </w:pPr>
    <w:r>
      <w:rPr>
        <w:sz w:val="18"/>
      </w:rPr>
      <w:t>Harley Dome Purchase-Sale Agreement</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43</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szCs w:val="8"/>
      </w:rPr>
    </w:pPr>
    <w:r>
      <w:rPr>
        <w:sz w:val="18"/>
        <w:szCs w:val="8"/>
      </w:rPr>
    </w:r>
  </w:p>
  <w:p>
    <w:pPr>
      <w:pStyle w:val="Footer"/>
      <w:tabs>
        <w:tab w:val="clear" w:pos="8640"/>
        <w:tab w:val="center" w:pos="4320" w:leader="none"/>
        <w:tab w:val="right" w:pos="9240" w:leader="none"/>
      </w:tabs>
      <w:rPr/>
    </w:pPr>
    <w:r>
      <w:rPr>
        <w:sz w:val="18"/>
        <w:szCs w:val="8"/>
      </w:rPr>
      <w:t>Exhibit 1.2</w:t>
      <w:tab/>
      <w:tab/>
      <w:t xml:space="preserve">Page </w:t>
    </w:r>
    <w:r>
      <w:rPr>
        <w:sz w:val="18"/>
        <w:szCs w:val="8"/>
      </w:rPr>
      <w:fldChar w:fldCharType="begin"/>
    </w:r>
    <w:r>
      <w:rPr>
        <w:sz w:val="18"/>
        <w:szCs w:val="8"/>
      </w:rPr>
      <w:instrText xml:space="preserve"> PAGE </w:instrText>
    </w:r>
    <w:r>
      <w:rPr>
        <w:sz w:val="18"/>
        <w:szCs w:val="8"/>
      </w:rPr>
      <w:fldChar w:fldCharType="separate"/>
    </w:r>
    <w:r>
      <w:rPr>
        <w:sz w:val="18"/>
        <w:szCs w:val="8"/>
      </w:rPr>
      <w:t>1</w:t>
    </w:r>
    <w:r>
      <w:rPr>
        <w:sz w:val="18"/>
        <w:szCs w:val="8"/>
      </w:rPr>
      <w:fldChar w:fldCharType="end"/>
    </w:r>
    <w:r>
      <w:rPr>
        <w:sz w:val="18"/>
        <w:szCs w:val="8"/>
      </w:rPr>
      <w:t xml:space="preserve"> of 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oudy Old Style" w:hAnsi="Goudy Old Style" w:eastAsia="Times New Roman" w:cs="Arial"/>
      <w:color w:val="auto"/>
      <w:sz w:val="24"/>
      <w:szCs w:val="26"/>
      <w:lang w:val="en-US" w:bidi="ar-SA" w:eastAsia="zh-CN"/>
    </w:rPr>
  </w:style>
  <w:style w:type="paragraph" w:styleId="Heading2">
    <w:name w:val="heading 2"/>
    <w:basedOn w:val="Normal"/>
    <w:next w:val="Normal"/>
    <w:qFormat/>
    <w:pPr>
      <w:keepNext w:val="true"/>
      <w:numPr>
        <w:ilvl w:val="1"/>
        <w:numId w:val="1"/>
      </w:numPr>
      <w:tabs>
        <w:tab w:val="clear" w:pos="720"/>
        <w:tab w:val="center" w:pos="4680" w:leader="none"/>
        <w:tab w:val="left" w:pos="5048" w:leader="none"/>
        <w:tab w:val="left" w:pos="5769" w:leader="none"/>
        <w:tab w:val="left" w:pos="6490" w:leader="none"/>
        <w:tab w:val="left" w:pos="7212" w:leader="none"/>
        <w:tab w:val="left" w:pos="7933" w:leader="none"/>
        <w:tab w:val="left" w:pos="8654" w:leader="none"/>
        <w:tab w:val="left" w:pos="9270" w:leader="none"/>
      </w:tabs>
      <w:jc w:val="center"/>
      <w:outlineLvl w:val="1"/>
    </w:pPr>
    <w:rPr>
      <w:u w:val="single"/>
    </w:rPr>
  </w:style>
  <w:style w:type="paragraph" w:styleId="Heading3">
    <w:name w:val="heading 3"/>
    <w:basedOn w:val="Normal"/>
    <w:next w:val="Normal"/>
    <w:qFormat/>
    <w:pPr>
      <w:keepNext w:val="true"/>
      <w:numPr>
        <w:ilvl w:val="2"/>
        <w:numId w:val="1"/>
      </w:numPr>
      <w:jc w:val="center"/>
      <w:outlineLvl w:val="2"/>
    </w:pPr>
    <w:rPr>
      <w:rFonts w:ascii="Arial" w:hAnsi="Arial" w:cs="Times New Roman"/>
      <w:b/>
      <w:sz w:val="28"/>
      <w:szCs w:val="20"/>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rFonts w:ascii="Goudy Old Style" w:hAnsi="Goudy Old Style" w:cs="Goudy Old Style"/>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widowControl w:val="false"/>
      <w:autoSpaceDE w:val="false"/>
      <w:ind w:hanging="720" w:start="720" w:end="0"/>
    </w:pPr>
    <w:rPr>
      <w:rFonts w:cs="Times New Roman"/>
      <w:szCs w:val="24"/>
    </w:rPr>
  </w:style>
  <w:style w:type="paragraph" w:styleId="TOC2">
    <w:name w:val="toc 2"/>
    <w:basedOn w:val="Normal"/>
    <w:next w:val="Normal"/>
    <w:pPr>
      <w:widowControl w:val="false"/>
      <w:autoSpaceDE w:val="false"/>
      <w:ind w:hanging="720" w:start="1440" w:end="0"/>
    </w:pPr>
    <w:rPr>
      <w:rFonts w:cs="Times New Roman"/>
      <w:szCs w:val="24"/>
    </w:rPr>
  </w:style>
  <w:style w:type="paragraph" w:styleId="BodyTextIndent">
    <w:name w:val="Body Text Indent"/>
    <w:basedOn w:val="Normal"/>
    <w:pPr>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4327" w:start="0" w:end="0"/>
      <w:jc w:val="both"/>
    </w:pPr>
    <w:rPr/>
  </w:style>
  <w:style w:type="paragraph" w:styleId="LegalHeading">
    <w:name w:val="Legal Heading"/>
    <w:basedOn w:val="Normal"/>
    <w:qFormat/>
    <w:pPr>
      <w:jc w:val="center"/>
    </w:pPr>
    <w:rPr/>
  </w:style>
  <w:style w:type="paragraph" w:styleId="PlainText">
    <w:name w:val="Plain Text"/>
    <w:basedOn w:val="Normal"/>
    <w:qFormat/>
    <w:pPr/>
    <w:rPr>
      <w:rFonts w:ascii="Courier New" w:hAnsi="Courier New" w:cs="Times New Roman"/>
      <w:sz w:val="20"/>
      <w:szCs w:val="20"/>
    </w:rPr>
  </w:style>
  <w:style w:type="paragraph" w:styleId="BodyTextIndent2">
    <w:name w:val="Body Text Indent 2"/>
    <w:basedOn w:val="Normal"/>
    <w:qFormat/>
    <w:pPr>
      <w:tabs>
        <w:tab w:val="clear" w:pos="720"/>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 w:val="left" w:pos="8654" w:leader="none"/>
      </w:tabs>
      <w:ind w:firstLine="721" w:start="0" w:end="0"/>
      <w:jc w:val="both"/>
    </w:pPr>
    <w:rPr/>
  </w:style>
  <w:style w:type="paragraph" w:styleId="BodyText2">
    <w:name w:val="Body Text 2"/>
    <w:basedOn w:val="Normal"/>
    <w:qFormat/>
    <w:pPr>
      <w:jc w:val="both"/>
    </w:pPr>
    <w:rPr>
      <w:rFonts w:ascii="Arial" w:hAnsi="Arial" w:cs="Times New Roman"/>
      <w:sz w:val="22"/>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2001-01-25T12:15:00Z</dcterms:created>
  <dc:creator>Shirley</dc:creator>
  <dc:description/>
  <dc:language>en-CA</dc:language>
  <cp:lastModifiedBy>Ken Krisa</cp:lastModifiedBy>
  <cp:lastPrinted>2001-01-26T13:53:00Z</cp:lastPrinted>
  <dcterms:modified xsi:type="dcterms:W3CDTF">2001-01-26T17:36:00Z</dcterms:modified>
  <cp:revision>28</cp:revision>
  <dc:subject/>
  <dc:title/>
</cp:coreProperties>
</file>