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>UNITED STATES OF AMERICA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 under the Outer Continental Shelf     Docket No.RM99-5-001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Lands Act Governing the Movement of Natural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Gas and Facilities on the Outer Continental Shelf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ERRATA NOTICE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>(September 8, 2000)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ORDER ON REHEARING AND CLARIFICATION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(July 26, 2000)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the July 26, 2000 Order on Rehearing and Clarification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Docket No. RM99-5-001, on page 32, line 8, the last phrase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last sentence of the carried-over paragraph reads:  "since where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same entity owns or leases both the mineral rights and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facilities necessary to draw gas from its own reservoirs."  Omit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"where."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David P. Boergers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</w:t>
      </w:r>
      <w:r>
        <w:rPr/>
        <w:t>Secretary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sectPr>
      <w:footerReference w:type="default" r:id="rId2"/>
      <w:type w:val="nextPage"/>
      <w:pgSz w:w="12240" w:h="15840"/>
      <w:pgMar w:left="1319" w:right="1319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RM99-5.doc</w:t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2000-09-15T17:33:00Z</dcterms:created>
  <dc:creator>Janet Butler</dc:creator>
  <dc:description/>
  <dc:language>en-CA</dc:language>
  <cp:lastModifiedBy>Janet Butler</cp:lastModifiedBy>
  <dcterms:modified xsi:type="dcterms:W3CDTF">2000-09-15T17:33:00Z</dcterms:modified>
  <cp:revision>3</cp:revision>
  <dc:subject/>
  <dc:title/>
</cp:coreProperties>
</file>