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UNITED STATES OF AMERICA 97 FERC µ 61,099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>
          <w:rFonts w:eastAsia="MS Mincho;ＭＳ 明朝"/>
        </w:rPr>
        <w:t>18 CFR Part 35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>
          <w:rFonts w:eastAsia="MS Mincho;ＭＳ 明朝"/>
        </w:rPr>
        <w:t>[Docket No. RM02-1-000]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Standardizing Generator Interconnection Agreements and Procedures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>
          <w:rFonts w:eastAsia="MS Mincho;ＭＳ 明朝"/>
        </w:rPr>
        <w:t>Advance Notice of Proposed Rulemaking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>
          <w:rFonts w:eastAsia="MS Mincho;ＭＳ 明朝"/>
        </w:rPr>
        <w:t>(October 25, 2001)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AGENCY:   Federal Energy Regulatory Commission.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ACTION:   Advance Notice of Proposed Rulemaking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SUMMARY: The Federal Energy Regulatory Commission (Commission)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seeks comments on a standard generator interconnection agreement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procedures that would be applicable to all public utilities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own, operate or control transmission facilities under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Federal Power Act.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DATES:   Written comments must be received by the Commission by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December 21, 2001.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ADDRESS:  Office of the Secretary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Washington, D.C.  20426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FOR FURTHER INFORMATION CONTACT: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David Faerberg (Legal Information)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Office of the General Counsel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Washington, D.C.  20426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(202) 208-1275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Patrick Rooney (Technical Information)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Office of Market, Tariffs and Rates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Washington, D.C.  20426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(202) 501-5546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Roland Wentworth (Technical Information) 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-2-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Office of Market, Tariffs and Rates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Washington, D.C.  20426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(202) 208-1288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SUPPLEMENTARY INFORMATION: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                       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>
          <w:rFonts w:eastAsia="MS Mincho;ＭＳ 明朝"/>
        </w:rPr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Standardizing Generator Interconnection      Docket No. RM02-1-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000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Agreements and Procedures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>
          <w:rFonts w:eastAsia="MS Mincho;ＭＳ 明朝"/>
        </w:rPr>
        <w:t>Advance Notice of Proposed Rulemaking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>
          <w:rFonts w:eastAsia="MS Mincho;ＭＳ 明朝"/>
        </w:rPr>
        <w:t>(October 25, 2001)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Federal Energy Regulatory Commission (Commission)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intends to adopt a standard generator interconnection agreement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procedures that would be applicable to all public utilities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own, operate or control transmission facilities under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Federal Power Act.  As discussed more fully below, the Commission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requests comments on these contractual provisions and procedures.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After receiving and considering these comments, the Commission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will issue a notice of proposed rulemaking (NOPR).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I.   Background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-2-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ＭＳ 明朝"/>
        </w:rPr>
        <w:t>1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Order No. 888,   the Commission mandated that public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utilities provide non-discriminatory or comparable open access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service.  Order No. 888 also  established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standardized terms and conditions for public utility-provided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service, i.e., a pro forma transmission tariff.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However, Order No. 888 does not directly address generator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interconnections, which are implicitly included as a part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</w:t>
      </w:r>
      <w:r>
        <w:rPr>
          <w:rFonts w:eastAsia="MS Mincho;ＭＳ 明朝"/>
        </w:rPr>
        <w:t>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service.  In Tennessee Power Company (Tennessee) 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held that interconnection service is an element of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service, that customers have the right to request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separately from the delivery component of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service, and that interconnection must be offered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under the terms of the pro forma tariff.  The Commission has also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held that customers have the right  to request the transmission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provider to file an unexecuted interconnection agreement if 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>
          <w:rFonts w:eastAsia="MS Mincho;ＭＳ 明朝"/>
        </w:rPr>
        <w:t>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dispute cannot be quickly resolved.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Promoting Wholesale Competition Through Open Access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Nondiscriminatory Transmission Services by Public Utilities;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Recovery of Stranded Costs by Public Utilities and Transmitting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Utilities, Order No. 888, FERC Stats. &amp; Regs. µ 31,036 (1996),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clarified, 76 FERC µ 61,009 and 76 FERC µ 61,347 (1996), 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reh'g, Order No. 888-A, FERC Stats. &amp; Regs. µ 31,048, clarified,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79 FERC µ 61,182 (1997), on reh'g, Order No. 888-C, 82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µ 61,046 (1998), aff'd sub nom. Transmission Access Policy Study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Group v. FERC, 225 F.3d 667 (D.C. Cir. 2000), cert. granted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part and denied in part, 69 U.S.L.W. 3574 (U.S. Feb. 26, 2001).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90 FERC µ 61,238 (2000), order on reh'g, 91 FERC 61,271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(2000).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3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See, e.g., American Electric Power Service Corporation, 91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FERC µ 61,308 (2000); Commonwealth Edison Company, et al., 92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FERC µ 61,018 (2000).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-3-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Although a number of parties have requested that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initiate a generic proceeding or industry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collaboration to address interconnection concerns, the Commission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until now has declined to do so.  In addressing these requests,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encouraged utilities to revise their open access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tariffs (OATTs) to include procedures for requesting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interconnections services and the criteria for evaluating those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requests.  The Commission has also stated that because a regional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organization (RTO) will administer its pro forma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tariff, it was the Commission's hope that compliance with the RTO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>
          <w:rFonts w:eastAsia="MS Mincho;ＭＳ 明朝"/>
        </w:rPr>
        <w:t>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rulemaking in Order No. 2000  would eliminate concerns about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procedures.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Consistent with the Commission's encouragement, a number of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providers have filed interconnection procedures as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>
          <w:rFonts w:eastAsia="MS Mincho;ＭＳ 明朝"/>
        </w:rPr>
        <w:t>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part of their pro forma tariffs.   Some of these providers have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filed pro forma interconnection agreements, while others have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submitted only procedures explaining how interconnection requests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will be processed.            While there have been a number of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positive developments with respect to interconnection procedures,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recognizes that there is still dissatisfaction and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4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Regional Transmission Organizations, Order No. 2000,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Stats. &amp; Regs. µ 31,089 (1999), order on reh'g, Order No. 2000-A,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FERC Stats. &amp; Regs. µ 31,092 (2000), petitions for review pending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sub nom. Public Utility District No. 1 of Snohomish County,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Washington v. FERC, Nos. 00-1174, et al.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5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See, e.g., American Electric Power Service Corp., 91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µ 61,308 (2000); Southwest Power Pool, Inc., 92 FERC µ 61,109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(2000); Carolina Power &amp; Light Company, 93 FERC µ 61,032 (2000);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Virginia Electric and Power Co., 93 FERC 61,307 (2000); Consumers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Energy Co., 93 FERC µ 61,339 (2000).  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-4-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uncertainty with existing interconnection policy and procedures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may have resulted in less investment in infrastructure and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less confidence in the competitiveness of the markets.  In a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number of contexts, the Commission has received comments from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both generators and transmission providers concerning existing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interconnection policy and procedures.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Generators assert, among other things, that (1) there is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difficulty in securing interconnection without requesting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delivery, (2) the treatment they receive is not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comparable to the treatment received by the transmission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provider s own generation,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(3) system upgrade costs charged to generators are sometimes not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related to the interconnection, (4) there are delays and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uncertainty due to the lack of binding commitments and firm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deadlines in transmission providers' pro forma tariffs, and (5)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there is a lack of transparency of transmission information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needed to make an independent assessment of the impact of an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request.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On the other hand, transmission providers argue that they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need (1) minimum commitments from generators seeking to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 prior to performing studies to weed out those who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will likely never interconnect, resulting in a more manageable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realistic queue, (2) assurance that their control area will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benefit from, or at least not be burdened by, adding generators,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particularly when the new generator seeks to locate on one system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-5-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but serve load on another, and (3) improved communication between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generators and the loads they serve.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II.  Discussion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Generator interconnection is a critical aspect of open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access transmission service.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order to fully realize the benefits of open access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service, interconnection procedures must be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established that will encourage needed investment in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infrastructure, remove incentives for transmission providers to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favor their own generation, ease entry for competitors, and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encourage efficient siting decisions.  In the Commission's view,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standard interconnection procedures are essential for providing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right incentives for both transmission providers and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generators.  Accordingly, the Commission intends to adopt a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standard generator interconnection agreement and procedures that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would be applicable to all public utilities that own, operate or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control transmission facilities under the Federal Power Act.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is considering basing the standard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agreement and procedures on the Standard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Generator Interconnection Agreement and Generation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Procedure of the Electric Reliability Council of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>
          <w:rFonts w:eastAsia="MS Mincho;ＭＳ 明朝"/>
        </w:rPr>
        <w:t>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Texas (ERCOT),  as supplemented and modified by the various "best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practices" that have been identified by the Commission in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6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The ERCOT agreement and procedures are attached as Appendix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 to this order.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-6-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Attachment A to this order.  (References in the ERCOT Agreement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Procedure to the Public Utility Commission of Texas should be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generally understood for purposes of this ANOPR as references to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FERC).  These "best practices" are based, in part, on generator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agreements and procedures that have been approved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by the Commission in past cases.  For purposes of commenting in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this proceeding, assume that our current pricing policy as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reflected in Attachment B is in effect.  However, commenters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should not interpret this as an indicator of our preference for a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long-term pricing policy.  Cost responsibility and pricing will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be addressed in a subsequent rulemaking.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Commenters advocating a standard agreement and procedures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other than the ERCOT model as supplemented and modified by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"best practices" in Attachment A should specify in detail how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their proposals differ from the foregoing and are superior to or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more appropriate than the proposal herein.  Any approaches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suggested by commenters must be in the public interest by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promoting competition and economic efficiency 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strongly encourages interested persons to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pursue consensus on these issues through procedures that will be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initiated through a separate notice.  As part of these procedures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separate from comments on this ANOPR, by December 14, 2001,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participants will be required to file a single document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reflecting as much consensus as possible on a standard generator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agreement and procedures as well as pros and cons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on issues where consensus was not reached.  Any consensus reached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-7-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among all interested persons will be the foundation for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subsequent NOPR, to the extent consistent with the Commission's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statutory responsibility and the guidance above.  Issues not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resolved by consensus among all interested persons will be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addressed in the subsequent NOPR consistent with this and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preceding paragraph.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III. Comment Procedures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invites interested persons to submit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comments, data, views and other information concerning matters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set out in this notice.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To facilitate the Commission's review of the comments,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commenters are requested to provide an executive summary of their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position on the issues raised in the Advance Notice of Proposed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Rulemaking (ANOPR).  Commenters are requested to identify each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specific issue posed by the ANOPR that their discussion addresses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to use appropriate headings.  Additional issues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commenters wish to raise should be identified separately. 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commenters should double-space their comments.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Comments may be filed on paper or electronically via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Internet and must be received by the Commission by December 21,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2001.  Those filing electronically do not need to make a paper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filing.  For paper filings, the original and 14 copies of such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comments should be submitted to the Office of the Secretary,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Federal Energy Regulatory Commission, 888 First Street, N.E.,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Washington D.C. 20426 and should refer to Docket No. RM02-1-000.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-8-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Comments filed via the Internet must be prepared in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WordPerfect, MS Word, Portable Document Format, or ASCII format.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file the document, access the Commission's website at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www.ferc.gov and click on "e-Filing," and then follow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instructions for each screen.  First time users will have to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establish a user name and password.  The Commission will send an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automatic acknowledgment to the sender's E-Mail address upon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receipt of comments.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User assistance for electronic filing is available at 202-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208-0258 or by E-Mail to efiling@ferc.fed.us. Comments should not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 submitted to the E-Mail address.  All comments will be placed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the Commission s public files and will be available for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inspection in the Commission s Public Reference Room at 888 First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Street, N.E., Washington D.C. 20426, during regular business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hours.  Additionally, all comments may be viewed, printed, or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downloaded remotely via the Internet through FERC's Homepage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using the RIMS link.  User assistance for RIMS is available at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202-208-2222, or by E-mail to RimsMaster@ferc.fed.us 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IV.  Document Availability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provides all interested persons an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opportunity to view and/or print the contents of this document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via the Internet through FERC's Home Page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(http://www.ferc.gov ) and in FERC's Public Reference Room during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normal business hours (8:30 a.m. to 5:00 p.m. Eastern time) at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888 First Street, N.E., Room 2A, Washington, DC 20426.  This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document will be published in the Federal Register without the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-9-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ERCOT Standard Generator Interconnection Agreement and Generation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Procedure.  Those documents can be viewed in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Public Reference Room or via the internet at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http://www.ferc.gov/electric/gen_inter.htm.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From FERC's Home Page on the Internet, this information is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available in both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Issuance Posting System (CIPS) and the Records and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Information Management System (RIMS).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- -  CIPS provides access to the texts of formal documents issued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by the Commission since November 14, 1994.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- -  CIPS can be accessed using the CIPS link or the Energy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Information Online icon.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full text of this document is available on CIPS in ASCII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WordPerfect 8.0 format for viewing, printing, and/or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downloading.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- -  RIMS contains images of documents submitted to and issued by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after November 16, 1981.  Documents from November 1995 to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present can be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viewed and printed from FERC's Home Page using the RIMS link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or the Energy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Information Online icon.  Descriptions of documents back to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November 16, 1981,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are also available from RIMS-on-the-Web; requests for copies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of these and other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-10-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older documents should be submitted to the Public Reference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Room.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User assistance is available for RIMS, CIPS, and the Website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during normal business hours from our Help line at (202) 208-2222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(E-Mail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WebMaster@ferc.fed.us ) or the Public Reference at (202) 208-1371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(E-Mail to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public.referenceroom@ferc.fed.us ).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During normal business hours, documents can also be viewed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and/or printed in FERC's Public Reference Room, where RIMS, CIPS,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and the FERC Website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available.  User assistance is also available.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By direction of the Commission.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 S E A L 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>
          <w:rFonts w:eastAsia="MS Mincho;ＭＳ 明朝"/>
        </w:rPr>
        <w:t>David P. Boergers,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</w:t>
      </w:r>
      <w:r>
        <w:rPr>
          <w:rFonts w:eastAsia="MS Mincho;ＭＳ 明朝"/>
        </w:rPr>
        <w:t>Secretary.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-11-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Attachment A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>
          <w:rFonts w:eastAsia="MS Mincho;ＭＳ 明朝"/>
        </w:rPr>
        <w:t>BEST PRACTICES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items discussed in this attachment are intended to be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additions or modifications to the ERCOT Interconnection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Procedures.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1.   Comparable Treatment: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Transmission Providers who are also load serving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entities are currently permitted to reserve (set aside)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transmission capacity for use by future network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resources to meet projected load growth.  Under the new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interconnection procedures, other suppliers such as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merchant plants will be allowed to be competing network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resources for meeting load and load growth without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having to be selected as a designated  network resource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at the time of interconnection.   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2.   Generators Must be Offered Multiple Interconnection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ＭＳ 明朝"/>
        </w:rPr>
        <w:t>7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Products: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Energy Resource:    If the Generator elects to become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an energy resource, it will be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permitted to connect to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Transmission Provider's system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deliver the generating facility's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output using the existing capacity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of the transmission system on an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"as available" basis.  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Transmission Provider must conduct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the necessary studies and construct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minimal network facilities needed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to allow the Generator to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interconnect its facility to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grid and deliver the output on an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 xml:space="preserve">"as available" basis.    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Capacity Resource:  The Transmission Provider must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conduct the necessary studies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construct the network facilities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needed to integrate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Generators's facility in a manner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comparable to that in which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Transmission Provider integrates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7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 xml:space="preserve">The definitions are adapted from those used by PJM.  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See PJM Interconnection L.L.C., 87 FERC µ 61,299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(1999).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-12-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its generating facilities to serve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 xml:space="preserve">native load customers.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3.   Exemptions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Small generators (20 MW and below), including those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owned by Transmission Providers or their affiliates,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will be exempt from paying for interconnection studies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or network upgrades.   Interconnection of generating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facilities of this size will not materially affect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Transmission Provider's system.   The Transmission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Provider will have streamlined procedures in place for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administering interconnection requests from small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generators (e.g., only conducting a feasibility study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at no charge to determine the minimal facilities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necessary to accommodate the request).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4.    Queuing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If requests are processed on an individual basis,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initial queue position for all interconnection requests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will be based on the date that the Transmission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Provider receives the request.   If requests are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processed jointly, the initial queue protocol may be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modified.   The interconnection procedures will set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forth reasonable milestones and requirements which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Generator must meet to retain its position in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queue.   In addition to the time line procedures listed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 Section 7 of this attachment, if the Generator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misses any stipulated milestones or requirements (i.e.,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milestones tied to obtaining necessary application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governmental approvals to show the project is on track)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it will be given 10 working days to correct any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deficiencies or lose its place in the queue (unless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Generator can reasonably demonstrate that extraordinary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circumstances prevented it from meeting the deadlines).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A Generator will also risk losing its queue position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if material changes are made to the initial request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(e.g., substantially revising the size or configuration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of the facility).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5.   Deposits: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Generators will be responsible for the costs of all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required studies.   Generators will be required to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submit a $2,000 non-refundable deposit at the time it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submits the initial interconnection request; a $10,000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non-refundable deposit and demonstration that it has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applied for necessary permits before any feasibility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studies commence; a $50,000 deposit if the Transmission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-13-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Provider is asked to proceed with a System Impact Study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(with any amount over the actual study costs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refundable); and a $100,000 if the Transmission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Provider is asked to proceed with a Facilities Study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(with any amount over the actual study costs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refundable).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6    Generator Siting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Transmission Providers will post on their web site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what, in their view, are the optimal and non-optimal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sites on their system for locating prospective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generating facilities.   Transmission Providers need to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identify areas where, for example, due to load growth,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siting would require minimal network upgrades.  Also,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the Transmission Provider should identify areas where,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for example, due to transmission constraints,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significant network upgrades would be required, and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expected delay before such upgrades will be made.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7.   Project Time lines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The time lines associated with the construction of both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Generator's and Transmission Provider's interconnection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facilities must be the same.   At the Transmission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Provider's option, System Impact Studies may be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conducted in response to individual requests or,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alternatively, all requests received may be studied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jointly every six months (e.g., June 30th and December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31st) during the year.   If the latter approach is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taken, the study completion date would become 90 days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after the joint study commencement date.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Review Interconnection Request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and Acknowledgment:           Within 5 business days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Perform Initial Feasibility Study:      Within 30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business days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of receipt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acknowledgment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of request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System Impact Study Agreement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Tendered to Generator:             Within 15 days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completed study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Executed System Impact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Study Agreement:                   Within 15 business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days of receipt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System Impact Study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Agreement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-14-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Completed System Impact Study:          Within 60 days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of receipt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Executed   8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 xml:space="preserve">Agreement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Facilities Study Agreement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Tendered to Generator:             Within 30 days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completed System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 xml:space="preserve">Impact Study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Executed Facilities Study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Agreement Filed:                   Within 15 days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receipt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Facilities Study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</w:t>
      </w:r>
      <w:r>
        <w:rPr>
          <w:rFonts w:eastAsia="MS Mincho;ＭＳ 明朝"/>
        </w:rPr>
        <w:t>Agreement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Perform Facilities Study:               Within 60 days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of receipt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Executed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Agreement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Execute or Request Filing of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Unexecuted Interconnection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Agreement:                    Within 30 days of receipt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>
          <w:rFonts w:eastAsia="MS Mincho;ＭＳ 明朝"/>
        </w:rPr>
        <w:t xml:space="preserve">of Facilities Study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8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Applies only if Transmission Provider elects to conduct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studies on an individual basis.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-15-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</w:t>
      </w:r>
      <w:r>
        <w:rPr>
          <w:rFonts w:eastAsia="MS Mincho;ＭＳ 明朝"/>
        </w:rPr>
        <w:t>Attachment B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PRICING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1.   Interconnection Facilities:   Direct Assignment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Interconnection Facilities are defined as all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facilities needed to establish the direct electrical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interconnection between the Generator's facility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the Transmission Provider's network.   The Generator is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obligated to pay for 100 percent of the cost of all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interconnection facilities.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2.   Network Facilities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Network Facilities are defined as all facilities from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the point where the generator connects to the grid,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including facilities necessary to remedy short-circuit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and stability problems.   As discussed further below,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the costs of these facilities will be borne initially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by the Generator and will be credited back to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generator that funded them (including the time value of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money) through payments for transmission service. 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3.   Credits to Follow Transmission Service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 general, the Generator will be required to pay up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front for any network upgrades that would not be needed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"but for" the interconnecting customer.  Generators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will then be entitled to a credit, to be applied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through future transmission rates, for any such costs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that they are required to bear.  The transmission rates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through which this credit will be applied will include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rates for all transmission service utilized by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Generator after the date of the interconnection.  Such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service will include not only new point to point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service taken by the Generator from the location of its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new facility, but also any other transmission service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taken by that Generator from the Transmission Provider.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 addition, the credit will be applied to the rates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for any transmission service, including both point to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point and network service, used by loads to deliver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output of the new facility to their location.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4.   Time Value for Network Upgrade Costs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RM02-1-000     -16-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Generators will be entitled to receive interest on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outstanding balance of network upgrade costs that they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are required to bear.  Interest will be calculated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annually consistent with 18 CFR § 35.19a(a)(2) of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Commission's Regulations.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ERCOT STANDARD GENERATION INTERCONNECTION AGREEMENT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AVAILABLE IN THE PUBLIC REFERENCE ROOM AND RIMS.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ersonalComposeStyle">
    <w:name w:val="Personal Compose Style"/>
    <w:basedOn w:val="DefaultParagraphFont"/>
    <w:qFormat/>
    <w:rPr>
      <w:rFonts w:ascii="Arial" w:hAnsi="Arial" w:cs="Arial"/>
      <w:color w:val="000000"/>
      <w:sz w:val="20"/>
    </w:rPr>
  </w:style>
  <w:style w:type="character" w:styleId="PersonalReplyStyle">
    <w:name w:val="Personal Reply Style"/>
    <w:basedOn w:val="DefaultParagraphFont"/>
    <w:qFormat/>
    <w:rPr>
      <w:rFonts w:ascii="Arial" w:hAnsi="Arial" w:cs="Arial"/>
      <w:color w:val="000000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2001-10-26T12:58:00Z</dcterms:created>
  <dc:creator>llawrenc</dc:creator>
  <dc:description/>
  <dc:language>en-CA</dc:language>
  <cp:lastModifiedBy>llawrenc</cp:lastModifiedBy>
  <dcterms:modified xsi:type="dcterms:W3CDTF">2001-10-26T13:02:00Z</dcterms:modified>
  <cp:revision>4</cp:revision>
  <dc:subject/>
  <dc:title/>
</cp:coreProperties>
</file>