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b/>
          <w:bCs/>
          <w:sz w:val="24"/>
        </w:rPr>
      </w:pPr>
      <w:r>
        <w:rPr>
          <w:b/>
          <w:bCs/>
          <w:sz w:val="24"/>
        </w:rPr>
        <w:t>Draft Programme</w:t>
      </w:r>
    </w:p>
    <w:p>
      <w:pPr>
        <w:pStyle w:val="Heading"/>
        <w:jc w:val="star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rPr>
          <w:b/>
          <w:bCs/>
        </w:rPr>
      </w:pPr>
      <w:r>
        <w:rPr>
          <w:b/>
          <w:bCs/>
        </w:rPr>
        <w:t>RISK 2001 AUSTRALIA</w:t>
      </w:r>
    </w:p>
    <w:p>
      <w:pPr>
        <w:pStyle w:val="Subtitle"/>
        <w:rPr>
          <w:b/>
          <w:bCs/>
          <w:i/>
          <w:i/>
          <w:iCs/>
        </w:rPr>
      </w:pPr>
      <w:r>
        <w:rPr>
          <w:b/>
          <w:bCs/>
          <w:i/>
          <w:iCs/>
        </w:rPr>
        <w:t>Risk and EPRM magazines’ annual Australian derivatives and risk management congress</w:t>
      </w:r>
    </w:p>
    <w:p>
      <w:pPr>
        <w:pStyle w:val="Normal"/>
        <w:rPr>
          <w:b/>
          <w:bCs/>
          <w:i/>
          <w:i/>
          <w:iCs/>
          <w:sz w:val="24"/>
        </w:rPr>
      </w:pPr>
      <w:r>
        <w:rPr>
          <w:b/>
          <w:bCs/>
          <w:i/>
          <w:iCs/>
          <w:sz w:val="24"/>
        </w:rPr>
      </w:r>
    </w:p>
    <w:p>
      <w:pPr>
        <w:pStyle w:val="Heading1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SYDNEY, 20 &amp; 21 August 2001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/>
      </w:pPr>
      <w:r>
        <w:rPr/>
        <w:t>DAY 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8.00-8.30 Registration and breakfast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5"/>
        <w:ind w:hanging="0" w:start="0"/>
        <w:rPr/>
      </w:pPr>
      <w:r>
        <w:rPr/>
        <w:t>8.30-9.10  Keynote Address – to be confirmed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bCs/>
          <w:sz w:val="24"/>
        </w:rPr>
        <w:t>9.10-10.10  Panel discussion:</w:t>
      </w:r>
      <w:r>
        <w:rPr>
          <w:sz w:val="24"/>
        </w:rPr>
        <w:t xml:space="preserve">  </w:t>
      </w:r>
      <w:r>
        <w:rPr>
          <w:b/>
          <w:bCs/>
          <w:sz w:val="24"/>
        </w:rPr>
        <w:t xml:space="preserve">Assessing the latest developments in telecoms capacity trading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10.10-10.30  Morning break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STREAM ONE: LATEST DEVELOPMENTS IN CREDIT RISK MEASUREMENT AND MANAGEMENT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STREAM TWO: ADVANCED RISK MANAGEMENT TECHNIQUES AND STRATEGIES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STREAM THREE: PRICING, TRADING AND RISK MANAGEMENT IN THE AUSTRALIAN ENERGY MARKETS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</w:tr>
      <w:tr>
        <w:trPr/>
        <w:tc>
          <w:tcPr>
            <w:tcW w:w="5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sz w:val="24"/>
              </w:rPr>
              <w:t>10.30-10.40  Chairman’s opening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sz w:val="24"/>
              </w:rPr>
              <w:t>10.30-10.40  Chairman’s opening comments</w:t>
            </w:r>
          </w:p>
        </w:tc>
      </w:tr>
      <w:tr>
        <w:trPr/>
        <w:tc>
          <w:tcPr>
            <w:tcW w:w="5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10.40-11.40  Panel discussion: assessing the impact of the latest BIS proposals for a New Basel Capital Accord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Tzu Ming Lao, Head of Global Market Risk &amp; Prudential Control, NATIONAL AUSTRALIA BANK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Ken R. McLay, Managing Director – Risk Solutions, STANDARD &amp; POOR’S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10.40-11.40  </w:t>
            </w:r>
            <w:r>
              <w:rPr>
                <w:b/>
                <w:bCs/>
                <w:i/>
                <w:iCs/>
                <w:sz w:val="24"/>
              </w:rPr>
              <w:t>Extended session</w:t>
            </w:r>
            <w:r>
              <w:rPr>
                <w:b/>
                <w:bCs/>
                <w:sz w:val="24"/>
              </w:rPr>
              <w:t xml:space="preserve"> - Industry update: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The status of the transition to full retail contestability in New South Wales and Victoria and its impact on risk management and hedging strategies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jc w:val="star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Heading1"/>
              <w:ind w:hanging="0" w:start="0"/>
              <w:jc w:val="star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Active portfolio management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Achieving effective risk measurement and management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Advanced techniques for pricing and trading </w:t>
            </w:r>
          </w:p>
        </w:tc>
      </w:tr>
      <w:tr>
        <w:trPr/>
        <w:tc>
          <w:tcPr>
            <w:tcW w:w="29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autoSpaceDE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 &amp; 2)  11.40-1.00  </w:t>
            </w:r>
            <w:r>
              <w:rPr>
                <w:b/>
                <w:bCs/>
                <w:i/>
                <w:iCs/>
                <w:sz w:val="24"/>
              </w:rPr>
              <w:t xml:space="preserve">Extended session </w:t>
            </w:r>
            <w:r>
              <w:rPr>
                <w:b/>
                <w:bCs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The theory and practical implementation of the credit risk models in Basel 2</w:t>
            </w:r>
          </w:p>
          <w:p>
            <w:pPr>
              <w:pStyle w:val="Heading4"/>
              <w:autoSpaceDE w:val="false"/>
              <w:ind w:hanging="0" w:start="0"/>
              <w:rPr/>
            </w:pPr>
            <w:r>
              <w:rPr/>
              <w:t>John Jarratt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Head of Group Portfolio Unit and Arthur Wassink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Senior Manager, Portfolio Management</w:t>
            </w:r>
          </w:p>
          <w:p>
            <w:pPr>
              <w:pStyle w:val="Normal"/>
              <w:autoSpaceDE w:val="false"/>
              <w:rPr>
                <w:rFonts w:ascii="Courier New" w:hAnsi="Courier New" w:cs="Courier New"/>
              </w:rPr>
            </w:pPr>
            <w:r>
              <w:rPr>
                <w:sz w:val="24"/>
              </w:rPr>
              <w:t>WESTPAC BANKING CORPORATION</w:t>
            </w:r>
          </w:p>
          <w:p>
            <w:pPr>
              <w:pStyle w:val="Heading1"/>
              <w:ind w:hanging="0" w:start="0"/>
              <w:jc w:val="start"/>
              <w:rPr>
                <w:rFonts w:ascii="Courier New" w:hAnsi="Courier New" w:cs="Courier New"/>
                <w:b/>
                <w:bCs/>
                <w:sz w:val="24"/>
              </w:rPr>
            </w:pPr>
            <w:r>
              <w:rPr>
                <w:rFonts w:cs="Courier New" w:ascii="Courier New" w:hAnsi="Courier New"/>
                <w:b/>
                <w:bCs/>
                <w:sz w:val="24"/>
              </w:rPr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</w:rPr>
              <w:t>1)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11.40-12.20  The rise of risk management as a necessary core competency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 xml:space="preserve">David M. Rowe 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President, Infinity/Opus Business Unit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sz w:val="24"/>
              </w:rPr>
              <w:t>SUNGARD TRADING AND RISK SYSTEMS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1)  11.40-12.20  Practical methods for effective volatility modelling within energy markets</w:t>
            </w:r>
          </w:p>
        </w:tc>
      </w:tr>
      <w:tr>
        <w:trPr/>
        <w:tc>
          <w:tcPr>
            <w:tcW w:w="29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BodyText"/>
              <w:rPr/>
            </w:pPr>
            <w:r>
              <w:rPr/>
              <w:t>2)  12.20-1.00  The impact of U.S. equity market volatility on the Australian market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John Green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Executive Director, Head of Quantitative Applications Division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MACQUARIE BANK LIMITED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2)  12.20-1.00  Application of new modelling techniques for pricing energy derivative products  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1.00-2.30  Lunch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3)  2.30-3.10  Modelling default correlation for optimal portfolio credit risk management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3)</w:t>
            </w:r>
            <w:r>
              <w:rPr>
                <w:b w:val="false"/>
                <w:bCs w:val="false"/>
              </w:rPr>
              <w:t xml:space="preserve">  </w:t>
            </w:r>
            <w:r>
              <w:rPr/>
              <w:t>2.30-3.10  Accurately stress testing a VAR analysis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Effectively stress testing the positioning of a trading portfolio</w:t>
            </w:r>
          </w:p>
          <w:p>
            <w:pPr>
              <w:pStyle w:val="Heading4"/>
              <w:ind w:hanging="0" w:start="0"/>
              <w:rPr/>
            </w:pPr>
            <w:r>
              <w:rPr/>
              <w:t>Or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Applying EVT to forecast interest rate and currency volatility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3)  2.30-3.10  Practical examples of accurate energy derivative pricing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4)  3.10-3.50  Analysing and applying the results of recent studies on loss given default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4)  3.10-3.50  Latest research on pricing and modelling exotic options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4)  3.10-3.50  Applying real options to value generation assets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3.50-4.10  Afternoon break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bCs w:val="false"/>
              </w:rPr>
            </w:pPr>
            <w:r>
              <w:rPr/>
              <w:t>5)  4.10-4.50  Comparing the analytics, calibration and performance of the leading industry models for portfolio credit risk measurement and management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5)  4.10-4.50  From liquidity risk management to liquidity risk capital</w:t>
            </w:r>
          </w:p>
          <w:p>
            <w:pPr>
              <w:pStyle w:val="Heading4"/>
              <w:ind w:hanging="0" w:start="0"/>
              <w:rPr/>
            </w:pPr>
            <w:r>
              <w:rPr/>
              <w:t>Edmund Bosworth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Group Manager, Capital Allocation and EVA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NATIONAL AUSTRALIA BANK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5)  4.10-4.50  Assessing key techniques for building and applying forward price curves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6)  4.50-5.30  Effectively applying credit risk modelling methods to manage complex loan and derivative portfolios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6)  4.50-5.30  Analysing the impact of FAS 133 on the risk management strategies of Australian financial institutions – is FAS 133 now driving risk management strategies?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6)  4.50-5.30  Accurately forecasting future electricity pool prices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5.30-5.40  Chairman’s closing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5.30-5.40  Chairman’s closing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5.30-5.40  Chairman’s closing comments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5.40  Cocktail reception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DAY TWO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8.00-8.30  Registration and breakfast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Methods for efficient capital allocation</w:t>
            </w:r>
          </w:p>
          <w:p>
            <w:pPr>
              <w:pStyle w:val="BodyTex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Risk management strategies for the Australian energy industry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8.30-8.40 Chairman’s opening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u w:val="single"/>
              </w:rPr>
            </w:pPr>
            <w:r>
              <w:rPr>
                <w:sz w:val="24"/>
              </w:rPr>
              <w:t>8.30-8.40 Chairman’s opening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8.30-8.40 Chairman’s opening comments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7)  8.40-9.20  Latest techniques for validating internal credit risk rating sytems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7) 8.40-9.20  Understanding the effect of economic capital on performance measurement and shareholder value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7)  8.40-9.20  Case study: learning the lessons of the Californian electricity crisis – could it happen here?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Credit Risk Mitigation Techniques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Heading7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8)  9.20-10.00  Minimising credit risk using credit derivatives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8)  9.20-10.00  Improving best practice in capital allocation</w:t>
            </w:r>
          </w:p>
          <w:p>
            <w:pPr>
              <w:pStyle w:val="BodyTex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Or  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Economic capital allocation: reconciling shareholder and regulatory views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BodyText"/>
              <w:rPr/>
            </w:pPr>
            <w:r>
              <w:rPr/>
              <w:t>8)  9.20-10.00</w:t>
            </w:r>
            <w:r>
              <w:rPr>
                <w:b w:val="false"/>
                <w:bCs w:val="false"/>
              </w:rPr>
              <w:t xml:space="preserve">  </w:t>
            </w:r>
            <w:r>
              <w:rPr/>
              <w:t xml:space="preserve">Pricing strategies adopted by new entrants in the National Electricity Market (NEM) </w:t>
            </w:r>
            <w:r>
              <w:rPr>
                <w:b w:val="false"/>
                <w:bCs w:val="false"/>
              </w:rPr>
              <w:t>Jennifer Patterson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Energy Trading Manager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sz w:val="24"/>
              </w:rPr>
              <w:t>EDISON MISSION ENERGY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9)  10.00-10.40  Applying securitisation for enhanced credit risk management and improved portfolio performance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9)  10.00-10.40  Creating an optimal corporate governance structure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9)  10.00-10.40  Accurately implementing and applying VAR in energy markets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10.40-11.10  Morning break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BodyText2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Heading7"/>
              <w:ind w:hanging="0" w:start="0"/>
              <w:rPr/>
            </w:pPr>
            <w:r>
              <w:rPr/>
              <w:t>Managing currency risk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10) 11.10-11.50  Optimal collateral management techniques for credit risk reduction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</w:rPr>
              <w:t>10)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11.10-11.50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Lessons to be learnt from the collapse of the Australian dollar in 2000-2001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Paul Merrick</w:t>
            </w:r>
          </w:p>
          <w:p>
            <w:pPr>
              <w:pStyle w:val="Normal"/>
              <w:autoSpaceDE w:val="false"/>
              <w:rPr>
                <w:sz w:val="24"/>
              </w:rPr>
            </w:pPr>
            <w:r>
              <w:rPr>
                <w:sz w:val="24"/>
              </w:rPr>
              <w:t>Director of Product Development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NM ROTHSCHILD AND SONS (AUSTRALIA)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10)  11.10-11.50  Effectively managing credit risk in Australian energy companies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11)  11.50-12.30  Modelling and pricing credit portfolio risk for efficient risk transfer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11)  11.50-12.30  Developing a strategy for optimal hedging of currency risk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11)  11.50-12.30  Developing and applying an effective operational risk management strategy for energy companies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Or </w:t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Techniques for managing reputation risk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12.30-2.00  Lunch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12)  2.00-2.40  </w:t>
            </w:r>
            <w:r>
              <w:rPr>
                <w:i/>
                <w:iCs/>
                <w:sz w:val="24"/>
              </w:rPr>
              <w:t>Innovation forum:</w:t>
            </w:r>
            <w:r>
              <w:rPr>
                <w:sz w:val="24"/>
              </w:rPr>
              <w:t xml:space="preserve"> New developments in credit risk transfer created by the convergence of insurance, fund management and capital markets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</w:rPr>
              <w:t xml:space="preserve">12)  2.00-2.40  </w:t>
            </w:r>
            <w:r>
              <w:rPr>
                <w:b/>
                <w:bCs/>
                <w:i/>
                <w:iCs/>
                <w:sz w:val="24"/>
              </w:rPr>
              <w:t>Innovation forum:</w:t>
            </w:r>
            <w:r>
              <w:rPr>
                <w:b/>
                <w:bCs/>
                <w:sz w:val="24"/>
              </w:rPr>
              <w:t xml:space="preserve"> Assessing the latest technology available to facilitate compliance with the New Basel Capital Accord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12)</w:t>
            </w:r>
            <w:r>
              <w:rPr>
                <w:b w:val="false"/>
                <w:bCs w:val="false"/>
              </w:rPr>
              <w:t xml:space="preserve">  </w:t>
            </w:r>
            <w:r>
              <w:rPr/>
              <w:t>2.00-2.40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i/>
                <w:iCs/>
              </w:rPr>
              <w:t>Innovation forum:</w:t>
            </w:r>
            <w:r>
              <w:rPr/>
              <w:t xml:space="preserve"> The growth of E-trading in the energy markets –recognising the opportunities and risks</w:t>
            </w:r>
          </w:p>
          <w:p>
            <w:pPr>
              <w:pStyle w:val="Heading1"/>
              <w:ind w:hanging="0" w:start="0"/>
              <w:jc w:val="star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Structuring and pricing credit derivatives and securitisations</w:t>
            </w:r>
          </w:p>
          <w:p>
            <w:pPr>
              <w:pStyle w:val="Normal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Measuring and managing operational risk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jc w:val="star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13)  2.40-3.20  Structuring, tranching and pricing synthetic securitisations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13) 2.40-3.20  The implications of the New Basel Capital Accord on the development of a comprehensive strategy for quantifying and managing operational risk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13)  2.40-3.20  Application of derivatives and risk management techniques to the Australian gas market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3.20-3.50  Afternoon break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14)  3.50-4.30  Techniques for accurate pricing, hedging and risk management of credit derivative baskets</w:t>
            </w:r>
          </w:p>
          <w:p>
            <w:pPr>
              <w:pStyle w:val="BodyText2"/>
              <w:rPr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bCs/>
                <w:sz w:val="24"/>
              </w:rPr>
              <w:t>14)  3.50-4.30  Capturing loss data for operational risk measurement and management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14)  3.50-4.30  Assessing the latest advances in the development of renewable energy resources and their risk management implications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15)  4.30-5.10  Modelling, valuing and selling loans in secondary markets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15)  4.30-5.10  Bank case study:  setting up and maintaining an integrated operational risk management strategy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15)  4.30-5.10  Applying weather derivatives to manage the relationship between weather and load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5.10  Chairman’s closing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5.10  Chairman’s closing comments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5.10  Chairman’s closing comments</w:t>
            </w:r>
          </w:p>
        </w:tc>
      </w:tr>
      <w:tr>
        <w:trPr/>
        <w:tc>
          <w:tcPr>
            <w:tcW w:w="88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5.20  End of conference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</w:r>
    </w:p>
    <w:p>
      <w:pPr>
        <w:pStyle w:val="Heading6"/>
        <w:ind w:hanging="0" w:start="0"/>
        <w:rPr/>
      </w:pPr>
      <w:r>
        <w:rPr/>
        <w:t>Post Conference Seminars: Wednesday 22 August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"/>
        <w:jc w:val="start"/>
        <w:rPr>
          <w:b/>
          <w:bCs/>
          <w:sz w:val="24"/>
        </w:rPr>
      </w:pPr>
      <w:r>
        <w:rPr>
          <w:b/>
          <w:bCs/>
          <w:sz w:val="24"/>
        </w:rPr>
        <w:t xml:space="preserve">Seminar 1:  Advanced credit risk measurement and modelling techniques for effective portfolio credit risk management </w:t>
      </w:r>
    </w:p>
    <w:p>
      <w:pPr>
        <w:pStyle w:val="Heading"/>
        <w:jc w:val="start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"/>
        <w:jc w:val="start"/>
        <w:rPr>
          <w:b/>
          <w:bCs/>
          <w:sz w:val="24"/>
        </w:rPr>
      </w:pPr>
      <w:r>
        <w:rPr>
          <w:b/>
          <w:bCs/>
          <w:sz w:val="24"/>
        </w:rPr>
        <w:t>Seminar 2:  Practical application of real options modelling techniques in the energy industry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b/>
      <w:bCs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BodyText2">
    <w:name w:val="Body Text 2"/>
    <w:basedOn w:val="Normal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2001-05-11T07:10:00Z</dcterms:created>
  <dc:creator>Risk</dc:creator>
  <dc:description/>
  <dc:language>en-CA</dc:language>
  <cp:lastModifiedBy>Risk</cp:lastModifiedBy>
  <cp:lastPrinted>2001-05-11T14:19:00Z</cp:lastPrinted>
  <dcterms:modified xsi:type="dcterms:W3CDTF">2001-05-23T06:29:00Z</dcterms:modified>
  <cp:revision>20</cp:revision>
  <dc:subject/>
  <dc:title>RISK 2001 AUSTRALIA</dc:title>
</cp:coreProperties>
</file>