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August 23,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lang w:val="en-CA" w:eastAsia="en-CA"/>
        </w:rPr>
      </w:pPr>
      <w:r>
        <w:rPr>
          <w:sz w:val="24"/>
          <w:lang w:val="en-CA" w:eastAsia="en-CA"/>
        </w:rPr>
        <w:fldChar w:fldCharType="begin"/>
      </w:r>
      <w:r>
        <w:rPr>
          <w:sz w:val="24"/>
          <w:lang w:val="en-CA" w:eastAsia="en-CA"/>
        </w:rPr>
        <w:instrText xml:space="preserve"> MERGEFIELD Title </w:instrText>
      </w:r>
      <w:r>
        <w:rPr>
          <w:sz w:val="24"/>
          <w:lang w:val="en-CA" w:eastAsia="en-CA"/>
        </w:rPr>
        <w:fldChar w:fldCharType="separate"/>
      </w:r>
      <w:r>
        <w:rPr>
          <w:sz w:val="24"/>
          <w:lang w:val="en-CA" w:eastAsia="en-CA"/>
        </w:rPr>
        <w:t>«Title»</w:t>
      </w:r>
      <w:r>
        <w:rPr>
          <w:sz w:val="24"/>
          <w:lang w:val="en-CA" w:eastAsia="en-CA"/>
        </w:rPr>
        <w:fldChar w:fldCharType="end"/>
      </w:r>
      <w:r>
        <w:rPr>
          <w:sz w:val="24"/>
          <w:lang w:val="en-CA" w:eastAsia="en-CA"/>
        </w:rPr>
        <w:t xml:space="preserve"> </w:t>
      </w:r>
      <w:r>
        <w:rPr>
          <w:sz w:val="24"/>
          <w:lang w:val="en-CA" w:eastAsia="en-CA"/>
        </w:rPr>
        <w:fldChar w:fldCharType="begin"/>
      </w:r>
      <w:r>
        <w:rPr>
          <w:sz w:val="24"/>
          <w:lang w:val="en-CA" w:eastAsia="en-CA"/>
        </w:rPr>
        <w:instrText xml:space="preserve"> MERGEFIELD FirstName </w:instrText>
      </w:r>
      <w:r>
        <w:rPr>
          <w:sz w:val="24"/>
          <w:lang w:val="en-CA" w:eastAsia="en-CA"/>
        </w:rPr>
        <w:fldChar w:fldCharType="separate"/>
      </w:r>
      <w:r>
        <w:rPr>
          <w:sz w:val="24"/>
          <w:lang w:val="en-CA" w:eastAsia="en-CA"/>
        </w:rPr>
        <w:t>«FirstName»</w:t>
      </w:r>
      <w:r>
        <w:rPr>
          <w:sz w:val="24"/>
          <w:lang w:val="en-CA" w:eastAsia="en-CA"/>
        </w:rPr>
        <w:fldChar w:fldCharType="end"/>
      </w:r>
      <w:r>
        <w:rPr>
          <w:sz w:val="24"/>
          <w:lang w:val="en-CA" w:eastAsia="en-CA"/>
        </w:rPr>
        <w:t xml:space="preserve"> </w:t>
      </w:r>
      <w:r>
        <w:rPr>
          <w:sz w:val="24"/>
          <w:lang w:val="en-CA" w:eastAsia="en-CA"/>
        </w:rPr>
        <w:fldChar w:fldCharType="begin"/>
      </w:r>
      <w:r>
        <w:rPr>
          <w:sz w:val="24"/>
          <w:lang w:val="en-CA" w:eastAsia="en-CA"/>
        </w:rPr>
        <w:instrText xml:space="preserve"> MERGEFIELD LastName </w:instrText>
      </w:r>
      <w:r>
        <w:rPr>
          <w:sz w:val="24"/>
          <w:lang w:val="en-CA" w:eastAsia="en-CA"/>
        </w:rPr>
        <w:fldChar w:fldCharType="separate"/>
      </w:r>
      <w:r>
        <w:rPr>
          <w:sz w:val="24"/>
          <w:lang w:val="en-CA" w:eastAsia="en-CA"/>
        </w:rPr>
        <w:t>«LastName»</w:t>
      </w:r>
      <w:r>
        <w:rPr>
          <w:sz w:val="24"/>
          <w:lang w:val="en-CA" w:eastAsia="en-CA"/>
        </w:rPr>
        <w:fldChar w:fldCharType="end"/>
      </w:r>
    </w:p>
    <w:p>
      <w:pPr>
        <w:pStyle w:val="Normal"/>
        <w:jc w:val="both"/>
        <w:rPr>
          <w:sz w:val="24"/>
        </w:rPr>
      </w:pPr>
      <w:r>
        <w:rPr>
          <w:sz w:val="24"/>
          <w:lang w:val="en-CA" w:eastAsia="en-CA"/>
        </w:rPr>
        <w:fldChar w:fldCharType="begin"/>
      </w:r>
      <w:r>
        <w:rPr>
          <w:sz w:val="24"/>
          <w:lang w:val="en-CA" w:eastAsia="en-CA"/>
        </w:rPr>
        <w:instrText xml:space="preserve"> MERGEFIELD Company </w:instrText>
      </w:r>
      <w:r>
        <w:rPr>
          <w:sz w:val="24"/>
          <w:lang w:val="en-CA" w:eastAsia="en-CA"/>
        </w:rPr>
        <w:fldChar w:fldCharType="separate"/>
      </w:r>
      <w:r>
        <w:rPr>
          <w:sz w:val="24"/>
          <w:lang w:val="en-CA" w:eastAsia="en-CA"/>
        </w:rPr>
        <w:t>«Company»</w:t>
      </w:r>
      <w:r>
        <w:rPr>
          <w:sz w:val="24"/>
          <w:lang w:val="en-CA" w:eastAsia="en-CA"/>
        </w:rPr>
        <w:fldChar w:fldCharType="end"/>
      </w:r>
    </w:p>
    <w:p>
      <w:pPr>
        <w:pStyle w:val="Normal"/>
        <w:jc w:val="both"/>
        <w:rPr>
          <w:sz w:val="24"/>
          <w:lang w:val="en-CA" w:eastAsia="en-CA"/>
        </w:rPr>
      </w:pPr>
      <w:r>
        <w:rPr>
          <w:sz w:val="24"/>
          <w:lang w:val="en-CA" w:eastAsia="en-CA"/>
        </w:rPr>
        <w:fldChar w:fldCharType="begin"/>
      </w:r>
      <w:r>
        <w:rPr>
          <w:sz w:val="24"/>
          <w:lang w:val="en-CA" w:eastAsia="en-CA"/>
        </w:rPr>
        <w:instrText xml:space="preserve"> MERGEFIELD Address1 </w:instrText>
      </w:r>
      <w:r>
        <w:rPr>
          <w:sz w:val="24"/>
          <w:lang w:val="en-CA" w:eastAsia="en-CA"/>
        </w:rPr>
        <w:fldChar w:fldCharType="separate"/>
      </w:r>
      <w:r>
        <w:rPr>
          <w:sz w:val="24"/>
          <w:lang w:val="en-CA" w:eastAsia="en-CA"/>
        </w:rPr>
        <w:t>«Address1»</w:t>
      </w:r>
      <w:r>
        <w:rPr>
          <w:sz w:val="24"/>
          <w:lang w:val="en-CA" w:eastAsia="en-CA"/>
        </w:rPr>
        <w:fldChar w:fldCharType="end"/>
      </w:r>
    </w:p>
    <w:p>
      <w:pPr>
        <w:pStyle w:val="Normal"/>
        <w:jc w:val="both"/>
        <w:rPr>
          <w:sz w:val="24"/>
          <w:lang w:val="en-CA" w:eastAsia="en-CA"/>
        </w:rPr>
      </w:pPr>
      <w:r>
        <w:rPr>
          <w:sz w:val="24"/>
          <w:lang w:val="en-CA" w:eastAsia="en-CA"/>
        </w:rPr>
        <w:fldChar w:fldCharType="begin"/>
      </w:r>
      <w:r>
        <w:rPr>
          <w:sz w:val="24"/>
          <w:lang w:val="en-CA" w:eastAsia="en-CA"/>
        </w:rPr>
        <w:instrText xml:space="preserve"> MERGEFIELD Address2 </w:instrText>
      </w:r>
      <w:r>
        <w:rPr>
          <w:sz w:val="24"/>
          <w:lang w:val="en-CA" w:eastAsia="en-CA"/>
        </w:rPr>
        <w:fldChar w:fldCharType="separate"/>
      </w:r>
      <w:r>
        <w:rPr>
          <w:sz w:val="24"/>
          <w:lang w:val="en-CA" w:eastAsia="en-CA"/>
        </w:rPr>
        <w:t>«Address2»</w:t>
      </w:r>
      <w:r>
        <w:rPr>
          <w:sz w:val="24"/>
          <w:lang w:val="en-CA" w:eastAsia="en-CA"/>
        </w:rPr>
        <w:fldChar w:fldCharType="end"/>
      </w:r>
    </w:p>
    <w:p>
      <w:pPr>
        <w:pStyle w:val="Normal"/>
        <w:jc w:val="both"/>
        <w:rPr>
          <w:sz w:val="24"/>
          <w:lang w:val="en-CA" w:eastAsia="en-CA"/>
        </w:rPr>
      </w:pPr>
      <w:r>
        <w:rPr>
          <w:sz w:val="24"/>
          <w:lang w:val="en-CA" w:eastAsia="en-CA"/>
        </w:rPr>
        <w:fldChar w:fldCharType="begin"/>
      </w:r>
      <w:r>
        <w:rPr>
          <w:sz w:val="24"/>
          <w:lang w:val="en-CA" w:eastAsia="en-CA"/>
        </w:rPr>
        <w:instrText xml:space="preserve"> MERGEFIELD City </w:instrText>
      </w:r>
      <w:r>
        <w:rPr>
          <w:sz w:val="24"/>
          <w:lang w:val="en-CA" w:eastAsia="en-CA"/>
        </w:rPr>
        <w:fldChar w:fldCharType="separate"/>
      </w:r>
      <w:r>
        <w:rPr>
          <w:sz w:val="24"/>
          <w:lang w:val="en-CA" w:eastAsia="en-CA"/>
        </w:rPr>
        <w:t>«City»</w:t>
      </w:r>
      <w:r>
        <w:rPr>
          <w:sz w:val="24"/>
          <w:lang w:val="en-CA" w:eastAsia="en-CA"/>
        </w:rPr>
        <w:fldChar w:fldCharType="end"/>
      </w:r>
      <w:r>
        <w:rPr>
          <w:sz w:val="24"/>
          <w:lang w:val="en-CA" w:eastAsia="en-CA"/>
        </w:rPr>
        <w:t xml:space="preserve">, </w:t>
      </w:r>
      <w:r>
        <w:rPr>
          <w:sz w:val="24"/>
          <w:lang w:val="en-CA" w:eastAsia="en-CA"/>
        </w:rPr>
        <w:fldChar w:fldCharType="begin"/>
      </w:r>
      <w:r>
        <w:rPr>
          <w:sz w:val="24"/>
          <w:lang w:val="en-CA" w:eastAsia="en-CA"/>
        </w:rPr>
        <w:instrText xml:space="preserve"> MERGEFIELD State </w:instrText>
      </w:r>
      <w:r>
        <w:rPr>
          <w:sz w:val="24"/>
          <w:lang w:val="en-CA" w:eastAsia="en-CA"/>
        </w:rPr>
        <w:fldChar w:fldCharType="separate"/>
      </w:r>
      <w:r>
        <w:rPr>
          <w:sz w:val="24"/>
          <w:lang w:val="en-CA" w:eastAsia="en-CA"/>
        </w:rPr>
        <w:t>«State»</w:t>
      </w:r>
      <w:r>
        <w:rPr>
          <w:sz w:val="24"/>
          <w:lang w:val="en-CA" w:eastAsia="en-CA"/>
        </w:rPr>
        <w:fldChar w:fldCharType="end"/>
      </w:r>
      <w:r>
        <w:rPr>
          <w:sz w:val="24"/>
          <w:lang w:val="en-CA" w:eastAsia="en-CA"/>
        </w:rPr>
        <w:t xml:space="preserve">  </w:t>
      </w:r>
      <w:r>
        <w:rPr>
          <w:sz w:val="24"/>
          <w:lang w:val="en-CA" w:eastAsia="en-CA"/>
        </w:rPr>
        <w:fldChar w:fldCharType="begin"/>
      </w:r>
      <w:r>
        <w:rPr>
          <w:sz w:val="24"/>
          <w:lang w:val="en-CA" w:eastAsia="en-CA"/>
        </w:rPr>
        <w:instrText xml:space="preserve"> MERGEFIELD PostalCode </w:instrText>
      </w:r>
      <w:r>
        <w:rPr>
          <w:sz w:val="24"/>
          <w:lang w:val="en-CA" w:eastAsia="en-CA"/>
        </w:rPr>
        <w:fldChar w:fldCharType="separate"/>
      </w:r>
      <w:r>
        <w:rPr>
          <w:sz w:val="24"/>
          <w:lang w:val="en-CA" w:eastAsia="en-CA"/>
        </w:rPr>
        <w:t>«PostalCode»</w:t>
      </w:r>
      <w:r>
        <w:rPr>
          <w:sz w:val="24"/>
          <w:lang w:val="en-CA" w:eastAsia="en-CA"/>
        </w:rPr>
        <w:fldChar w:fldCharType="end"/>
      </w:r>
    </w:p>
    <w:p>
      <w:pPr>
        <w:pStyle w:val="Normal"/>
        <w:jc w:val="both"/>
        <w:rPr>
          <w:sz w:val="24"/>
          <w:lang w:val="en-CA" w:eastAsia="en-CA"/>
        </w:rPr>
      </w:pPr>
      <w:r>
        <w:rPr>
          <w:sz w:val="24"/>
          <w:lang w:val="en-CA" w:eastAsia="en-CA"/>
        </w:rPr>
      </w:r>
    </w:p>
    <w:p>
      <w:pPr>
        <w:pStyle w:val="Normal"/>
        <w:jc w:val="both"/>
        <w:rPr>
          <w:sz w:val="24"/>
        </w:rPr>
      </w:pPr>
      <w:r>
        <w:rPr>
          <w:sz w:val="24"/>
        </w:rPr>
        <w:t>RE:</w:t>
        <w:tab/>
        <w:t>Request for Proposal</w:t>
      </w:r>
    </w:p>
    <w:p>
      <w:pPr>
        <w:pStyle w:val="Normal"/>
        <w:jc w:val="both"/>
        <w:rPr>
          <w:sz w:val="24"/>
        </w:rPr>
      </w:pPr>
      <w:r>
        <w:rPr>
          <w:sz w:val="24"/>
        </w:rPr>
        <w:tab/>
        <w:t xml:space="preserve">Reliant Energy Services Inc.  </w:t>
      </w:r>
    </w:p>
    <w:p>
      <w:pPr>
        <w:pStyle w:val="Heading2"/>
        <w:ind w:hanging="0" w:start="0"/>
        <w:rPr/>
      </w:pPr>
      <w:r>
        <w:rPr/>
        <w:tab/>
        <w:t>Power Supply for 10% of Price to Beat Load</w:t>
      </w:r>
    </w:p>
    <w:p>
      <w:pPr>
        <w:pStyle w:val="Normal"/>
        <w:tabs>
          <w:tab w:val="clear" w:pos="720"/>
          <w:tab w:val="left" w:pos="630" w:leader="none"/>
        </w:tabs>
        <w:jc w:val="both"/>
        <w:rPr>
          <w:sz w:val="24"/>
        </w:rPr>
      </w:pPr>
      <w:r>
        <w:rPr>
          <w:sz w:val="24"/>
        </w:rPr>
      </w:r>
    </w:p>
    <w:p>
      <w:pPr>
        <w:pStyle w:val="Normal"/>
        <w:tabs>
          <w:tab w:val="clear" w:pos="720"/>
          <w:tab w:val="left" w:pos="630" w:leader="none"/>
        </w:tabs>
        <w:jc w:val="both"/>
        <w:rPr>
          <w:sz w:val="24"/>
        </w:rPr>
      </w:pPr>
      <w:r>
        <w:rPr>
          <w:sz w:val="24"/>
        </w:rPr>
        <w:t xml:space="preserve">Dear </w:t>
      </w:r>
      <w:r>
        <w:rPr>
          <w:sz w:val="24"/>
          <w:lang w:val="en-CA" w:eastAsia="en-CA"/>
        </w:rPr>
        <w:fldChar w:fldCharType="begin"/>
      </w:r>
      <w:r>
        <w:rPr>
          <w:sz w:val="24"/>
          <w:lang w:val="en-CA" w:eastAsia="en-CA"/>
        </w:rPr>
        <w:instrText xml:space="preserve"> MERGEFIELD Title </w:instrText>
      </w:r>
      <w:r>
        <w:rPr>
          <w:sz w:val="24"/>
          <w:lang w:val="en-CA" w:eastAsia="en-CA"/>
        </w:rPr>
        <w:fldChar w:fldCharType="separate"/>
      </w:r>
      <w:r>
        <w:rPr>
          <w:sz w:val="24"/>
          <w:lang w:val="en-CA" w:eastAsia="en-CA"/>
        </w:rPr>
        <w:t>«Title»</w:t>
      </w:r>
      <w:r>
        <w:rPr>
          <w:sz w:val="24"/>
          <w:lang w:val="en-CA" w:eastAsia="en-CA"/>
        </w:rPr>
        <w:fldChar w:fldCharType="end"/>
      </w:r>
      <w:r>
        <w:rPr>
          <w:sz w:val="24"/>
          <w:lang w:val="en-CA" w:eastAsia="en-CA"/>
        </w:rPr>
        <w:t xml:space="preserve"> </w:t>
      </w:r>
      <w:r>
        <w:rPr>
          <w:sz w:val="24"/>
          <w:lang w:val="en-CA" w:eastAsia="en-CA"/>
        </w:rPr>
        <w:fldChar w:fldCharType="begin"/>
      </w:r>
      <w:r>
        <w:rPr>
          <w:sz w:val="24"/>
          <w:lang w:val="en-CA" w:eastAsia="en-CA"/>
        </w:rPr>
        <w:instrText xml:space="preserve"> MERGEFIELD LastName </w:instrText>
      </w:r>
      <w:r>
        <w:rPr>
          <w:sz w:val="24"/>
          <w:lang w:val="en-CA" w:eastAsia="en-CA"/>
        </w:rPr>
        <w:fldChar w:fldCharType="separate"/>
      </w:r>
      <w:r>
        <w:rPr>
          <w:sz w:val="24"/>
          <w:lang w:val="en-CA" w:eastAsia="en-CA"/>
        </w:rPr>
        <w:t>«LastName»</w:t>
      </w:r>
      <w:r>
        <w:rPr>
          <w:sz w:val="24"/>
          <w:lang w:val="en-CA" w:eastAsia="en-CA"/>
        </w:rPr>
        <w:fldChar w:fldCharType="end"/>
      </w:r>
      <w:r>
        <w:rPr>
          <w:sz w:val="24"/>
          <w:lang w:val="en-CA" w:eastAsia="en-CA"/>
        </w:rPr>
        <w:t>:</w:t>
      </w:r>
    </w:p>
    <w:p>
      <w:pPr>
        <w:pStyle w:val="Normal"/>
        <w:tabs>
          <w:tab w:val="clear" w:pos="720"/>
          <w:tab w:val="left" w:pos="630" w:leader="none"/>
        </w:tabs>
        <w:jc w:val="both"/>
        <w:rPr>
          <w:sz w:val="24"/>
        </w:rPr>
      </w:pPr>
      <w:r>
        <w:rPr>
          <w:sz w:val="24"/>
        </w:rPr>
      </w:r>
    </w:p>
    <w:p>
      <w:pPr>
        <w:pStyle w:val="BodyText"/>
        <w:rPr/>
      </w:pPr>
      <w:r>
        <w:rPr/>
        <w:t xml:space="preserve">Navigant Consulting, Inc. (NCI) has been retained to administer the above referenced Request for Proposal (RFP) for the purchase of firm energy by Reliant Energy Services, Inc. (RES).  Attached to this letter is the RFP document fully describing the must-take firm energy with liquidated damages supply requirements.  RES prefers to receive proposals for supply including ancillary services but will consider proposals for supply without ancillary services.  </w:t>
      </w:r>
    </w:p>
    <w:p>
      <w:pPr>
        <w:pStyle w:val="BodyText"/>
        <w:rPr/>
      </w:pPr>
      <w:r>
        <w:rPr/>
      </w:r>
    </w:p>
    <w:p>
      <w:pPr>
        <w:pStyle w:val="BodyText"/>
        <w:rPr/>
      </w:pPr>
      <w:r>
        <w:rPr/>
        <w:t>RES is requesting proposals to supply energy for ten percent (10%) of its Price to Beat load (10PTB Load) during the calendar years 2002-2004.  RES’s PTB Load currently is located in the ERCOT South Congestion Zone.  RES desires currently to purchase power to supply the 10PTB Load at competitive prices.</w:t>
      </w:r>
    </w:p>
    <w:p>
      <w:pPr>
        <w:pStyle w:val="BodyText"/>
        <w:rPr/>
      </w:pPr>
      <w:r>
        <w:rPr/>
      </w:r>
    </w:p>
    <w:p>
      <w:pPr>
        <w:pStyle w:val="BodyText"/>
        <w:rPr/>
      </w:pPr>
      <w:r>
        <w:rPr/>
        <w:t xml:space="preserve">Over the three-year period (2002-2004) the 10PTB Load will exhibit an annual peak ranging from 912 MW to 674 MW and an energy requirement ranging from 3,703 TWh to 2,839 TWh.  The 10PTB load has a predetermined hourly load shape for the three-year term.  The 10PTB load will not vary from that presented in the RFP document.  A supplier may offer a level of supply less than the entire amount of the 10PTB load; however, the level of energy the supplier delivers shall be the same percentage of the 10PTB load for each hour of the term.   A minimum level of 8% of the 10PTB load is required for all proposals.  </w:t>
      </w:r>
    </w:p>
    <w:p>
      <w:pPr>
        <w:pStyle w:val="BodyText"/>
        <w:rPr/>
      </w:pPr>
      <w:r>
        <w:rPr/>
      </w:r>
    </w:p>
    <w:p>
      <w:pPr>
        <w:pStyle w:val="BodyText"/>
        <w:rPr/>
      </w:pPr>
      <w:r>
        <w:rPr/>
        <w:t>For proposals including ancillary services, the supplier must furnish Regulation Services Up, Regulation Services Down, Responsive Reserve Services, and Non-Spinning Reserves Services in each hour in an amount which shall equal in the aggregate 10% of the maximum hourly energy amount the supplier has contracted for in each day of the contract.  RES will provide a day-ahead schedule for each ancillary service.</w:t>
      </w:r>
    </w:p>
    <w:p>
      <w:pPr>
        <w:pStyle w:val="BodyText"/>
        <w:rPr/>
      </w:pPr>
      <w:r>
        <w:rPr/>
      </w:r>
    </w:p>
    <w:p>
      <w:pPr>
        <w:pStyle w:val="BodyText"/>
        <w:rPr/>
      </w:pPr>
      <w:r>
        <w:rPr/>
        <w:t>Delivery of the power supply shall be to the ERCOT South Congestion Zone.  Should ERCOT change the current 2001 Congestion Zone arrangement, the Delivery Point shall be the Congestion Zone in which the majority of Reliant Energy HL&amp;P transmission and distribution system is located.</w:t>
      </w:r>
    </w:p>
    <w:p>
      <w:pPr>
        <w:pStyle w:val="BodyText"/>
        <w:rPr/>
      </w:pPr>
      <w:r>
        <w:rPr/>
      </w:r>
    </w:p>
    <w:p>
      <w:pPr>
        <w:pStyle w:val="BodyText"/>
        <w:rPr/>
      </w:pPr>
      <w:r>
        <w:rPr/>
        <w:t>Energy pricing shall be either:  1)  a fixed energy charge in $ per MWH;  or,  2)  an energy price which shall be the product of a) a heat rate in MMBtu per MWh, and b) a daily gas index.</w:t>
      </w:r>
    </w:p>
    <w:p>
      <w:pPr>
        <w:pStyle w:val="BodyText"/>
        <w:rPr/>
      </w:pPr>
      <w:r>
        <w:rPr/>
      </w:r>
    </w:p>
    <w:p>
      <w:pPr>
        <w:pStyle w:val="BodyText2"/>
        <w:jc w:val="both"/>
        <w:rPr/>
      </w:pPr>
      <w:r>
        <w:rPr/>
        <w:t>Proposals are due on or before 2:00 PM CDT on Thursday, September 20, 2001.  Procedures to request additional information and details relating to proposal submission are contained within the RFP document.</w:t>
      </w:r>
    </w:p>
    <w:p>
      <w:pPr>
        <w:pStyle w:val="Normal"/>
        <w:tabs>
          <w:tab w:val="clear" w:pos="720"/>
          <w:tab w:val="left" w:pos="630" w:leader="none"/>
        </w:tabs>
        <w:jc w:val="both"/>
        <w:rPr>
          <w:sz w:val="24"/>
        </w:rPr>
      </w:pPr>
      <w:r>
        <w:rPr>
          <w:sz w:val="24"/>
        </w:rPr>
      </w:r>
    </w:p>
    <w:p>
      <w:pPr>
        <w:pStyle w:val="Normal"/>
        <w:tabs>
          <w:tab w:val="clear" w:pos="720"/>
          <w:tab w:val="left" w:pos="630" w:leader="none"/>
        </w:tabs>
        <w:jc w:val="both"/>
        <w:rPr>
          <w:sz w:val="24"/>
        </w:rPr>
      </w:pPr>
      <w:r>
        <w:rPr>
          <w:sz w:val="24"/>
        </w:rPr>
        <w:t>A pre-proposal conference is scheduled at the Reliant Energy Plaza (downtown Houston) on August 30, 2001 from 10:30 a.m. until 12:30 p.m.</w:t>
      </w:r>
    </w:p>
    <w:p>
      <w:pPr>
        <w:pStyle w:val="BodyText2"/>
        <w:jc w:val="both"/>
        <w:rPr>
          <w:sz w:val="24"/>
        </w:rPr>
      </w:pPr>
      <w:r>
        <w:rPr>
          <w:sz w:val="24"/>
        </w:rPr>
      </w:r>
    </w:p>
    <w:p>
      <w:pPr>
        <w:pStyle w:val="BodyText2"/>
        <w:jc w:val="both"/>
        <w:rPr/>
      </w:pPr>
      <w:r>
        <w:rPr/>
        <w:t>Proposers are responsible for the timely delivery of all proposals.  Proposals received after the indicated deadline will not be considered.</w:t>
      </w:r>
    </w:p>
    <w:p>
      <w:pPr>
        <w:pStyle w:val="Normal"/>
        <w:tabs>
          <w:tab w:val="clear" w:pos="720"/>
          <w:tab w:val="left" w:pos="630" w:leader="none"/>
        </w:tabs>
        <w:jc w:val="both"/>
        <w:rPr>
          <w:sz w:val="24"/>
        </w:rPr>
      </w:pPr>
      <w:r>
        <w:rPr>
          <w:sz w:val="24"/>
        </w:rPr>
      </w:r>
    </w:p>
    <w:p>
      <w:pPr>
        <w:pStyle w:val="Normal"/>
        <w:numPr>
          <w:ilvl w:val="0"/>
          <w:numId w:val="0"/>
        </w:numPr>
        <w:tabs>
          <w:tab w:val="clear" w:pos="720"/>
          <w:tab w:val="left" w:pos="630" w:leader="none"/>
        </w:tabs>
        <w:jc w:val="both"/>
        <w:outlineLvl w:val="0"/>
        <w:rPr>
          <w:sz w:val="24"/>
        </w:rPr>
      </w:pPr>
      <w:r>
        <w:rPr>
          <w:sz w:val="24"/>
        </w:rPr>
        <w:t>Your consideration of this RFP is appreciated.</w:t>
      </w:r>
    </w:p>
    <w:p>
      <w:pPr>
        <w:pStyle w:val="Normal"/>
        <w:tabs>
          <w:tab w:val="clear" w:pos="720"/>
          <w:tab w:val="left" w:pos="630" w:leader="none"/>
        </w:tabs>
        <w:jc w:val="both"/>
        <w:rPr>
          <w:sz w:val="24"/>
        </w:rPr>
      </w:pPr>
      <w:r>
        <w:rPr>
          <w:sz w:val="24"/>
        </w:rPr>
      </w:r>
    </w:p>
    <w:p>
      <w:pPr>
        <w:pStyle w:val="Normal"/>
        <w:tabs>
          <w:tab w:val="clear" w:pos="720"/>
          <w:tab w:val="left" w:pos="630" w:leader="none"/>
        </w:tabs>
        <w:jc w:val="both"/>
        <w:rPr>
          <w:sz w:val="24"/>
        </w:rPr>
      </w:pPr>
      <w:r>
        <w:rPr>
          <w:sz w:val="24"/>
        </w:rPr>
      </w:r>
    </w:p>
    <w:p>
      <w:pPr>
        <w:pStyle w:val="Normal"/>
        <w:tabs>
          <w:tab w:val="clear" w:pos="720"/>
          <w:tab w:val="left" w:pos="630" w:leader="none"/>
        </w:tabs>
        <w:jc w:val="both"/>
        <w:rPr>
          <w:sz w:val="24"/>
        </w:rPr>
      </w:pPr>
      <w:r>
        <w:rPr>
          <w:sz w:val="24"/>
        </w:rPr>
        <w:tab/>
        <w:tab/>
        <w:tab/>
        <w:tab/>
        <w:tab/>
        <w:tab/>
        <w:t>Sincerely,</w:t>
      </w:r>
    </w:p>
    <w:p>
      <w:pPr>
        <w:pStyle w:val="Normal"/>
        <w:tabs>
          <w:tab w:val="clear" w:pos="720"/>
          <w:tab w:val="left" w:pos="630" w:leader="none"/>
        </w:tabs>
        <w:jc w:val="both"/>
        <w:rPr>
          <w:sz w:val="24"/>
        </w:rPr>
      </w:pPr>
      <w:r>
        <w:rPr>
          <w:sz w:val="24"/>
        </w:rPr>
      </w:r>
    </w:p>
    <w:p>
      <w:pPr>
        <w:pStyle w:val="Normal"/>
        <w:tabs>
          <w:tab w:val="clear" w:pos="720"/>
          <w:tab w:val="left" w:pos="630" w:leader="none"/>
        </w:tabs>
        <w:jc w:val="both"/>
        <w:rPr>
          <w:sz w:val="24"/>
        </w:rPr>
      </w:pPr>
      <w:r>
        <w:rPr>
          <w:sz w:val="24"/>
        </w:rPr>
      </w:r>
    </w:p>
    <w:p>
      <w:pPr>
        <w:pStyle w:val="Normal"/>
        <w:tabs>
          <w:tab w:val="clear" w:pos="720"/>
          <w:tab w:val="left" w:pos="630" w:leader="none"/>
        </w:tabs>
        <w:jc w:val="both"/>
        <w:rPr>
          <w:sz w:val="24"/>
        </w:rPr>
      </w:pPr>
      <w:r>
        <w:rPr>
          <w:sz w:val="24"/>
        </w:rPr>
      </w:r>
    </w:p>
    <w:p>
      <w:pPr>
        <w:pStyle w:val="Normal"/>
        <w:numPr>
          <w:ilvl w:val="0"/>
          <w:numId w:val="0"/>
        </w:numPr>
        <w:tabs>
          <w:tab w:val="clear" w:pos="720"/>
          <w:tab w:val="left" w:pos="630" w:leader="none"/>
        </w:tabs>
        <w:jc w:val="both"/>
        <w:outlineLvl w:val="0"/>
        <w:rPr>
          <w:sz w:val="24"/>
        </w:rPr>
      </w:pPr>
      <w:r>
        <w:rPr>
          <w:sz w:val="24"/>
        </w:rPr>
        <w:tab/>
        <w:tab/>
        <w:tab/>
        <w:tab/>
        <w:tab/>
        <w:tab/>
        <w:t>Nicole Brady</w:t>
      </w:r>
    </w:p>
    <w:p>
      <w:pPr>
        <w:pStyle w:val="Normal"/>
        <w:tabs>
          <w:tab w:val="clear" w:pos="720"/>
          <w:tab w:val="left" w:pos="630" w:leader="none"/>
        </w:tabs>
        <w:jc w:val="both"/>
        <w:rPr>
          <w:sz w:val="24"/>
        </w:rPr>
      </w:pPr>
      <w:r>
        <w:rPr>
          <w:sz w:val="24"/>
        </w:rPr>
      </w:r>
    </w:p>
    <w:p>
      <w:pPr>
        <w:pStyle w:val="Normal"/>
        <w:tabs>
          <w:tab w:val="clear" w:pos="720"/>
          <w:tab w:val="left" w:pos="630" w:leader="none"/>
        </w:tabs>
        <w:jc w:val="both"/>
        <w:rPr>
          <w:sz w:val="24"/>
        </w:rPr>
      </w:pPr>
      <w:r>
        <w:rPr>
          <w:sz w:val="24"/>
        </w:rPr>
      </w:r>
    </w:p>
    <w:p>
      <w:pPr>
        <w:pStyle w:val="Normal"/>
        <w:tabs>
          <w:tab w:val="clear" w:pos="720"/>
          <w:tab w:val="left" w:pos="630" w:leader="none"/>
        </w:tabs>
        <w:jc w:val="both"/>
        <w:rPr>
          <w:sz w:val="24"/>
        </w:rPr>
      </w:pPr>
      <w:r>
        <w:rPr>
          <w:sz w:val="24"/>
        </w:rPr>
        <w:t>Enclosures:</w:t>
      </w:r>
    </w:p>
    <w:p>
      <w:pPr>
        <w:pStyle w:val="Normal"/>
        <w:tabs>
          <w:tab w:val="clear" w:pos="720"/>
          <w:tab w:val="left" w:pos="630" w:leader="none"/>
        </w:tabs>
        <w:jc w:val="both"/>
        <w:rPr>
          <w:sz w:val="24"/>
        </w:rPr>
      </w:pPr>
      <w:r>
        <w:rPr>
          <w:sz w:val="24"/>
        </w:rPr>
      </w:r>
    </w:p>
    <w:p>
      <w:pPr>
        <w:pStyle w:val="BodyText"/>
        <w:numPr>
          <w:ilvl w:val="0"/>
          <w:numId w:val="2"/>
        </w:numPr>
        <w:tabs>
          <w:tab w:val="clear" w:pos="630"/>
        </w:tabs>
        <w:spacing w:before="0" w:after="120"/>
        <w:ind w:hanging="360" w:start="360" w:end="0"/>
        <w:rPr/>
      </w:pPr>
      <w:r>
        <w:rPr/>
        <w:t xml:space="preserve">Request for Proposal Reliant Energy Services, Inc. 10% of Price to Beat Load. </w:t>
      </w:r>
    </w:p>
    <w:p>
      <w:pPr>
        <w:pStyle w:val="BodyText"/>
        <w:numPr>
          <w:ilvl w:val="0"/>
          <w:numId w:val="2"/>
        </w:numPr>
        <w:tabs>
          <w:tab w:val="clear" w:pos="630"/>
        </w:tabs>
        <w:spacing w:before="0" w:after="120"/>
        <w:ind w:hanging="360" w:start="360" w:end="0"/>
        <w:rPr/>
      </w:pPr>
      <w:r>
        <w:rPr/>
        <w:t xml:space="preserve">CD-ROM containing </w:t>
      </w:r>
      <w:r>
        <w:rPr>
          <w:i/>
        </w:rPr>
        <w:t xml:space="preserve">10PTB Load </w:t>
      </w:r>
      <w:r>
        <w:rPr>
          <w:iCs/>
        </w:rPr>
        <w:t>hourly load data</w:t>
      </w:r>
    </w:p>
    <w:p>
      <w:pPr>
        <w:pStyle w:val="BodyText"/>
        <w:tabs>
          <w:tab w:val="clear" w:pos="630"/>
        </w:tabs>
        <w:rPr/>
      </w:pPr>
      <w:r>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24"/>
      </w:rPr>
    </w:pPr>
    <w:r>
      <w:rPr>
        <w:sz w:val="24"/>
      </w:rPr>
      <w:t>Request for Proposals</w:t>
    </w:r>
  </w:p>
  <w:p>
    <w:pPr>
      <w:pStyle w:val="Header"/>
      <w:rPr>
        <w:sz w:val="24"/>
      </w:rPr>
    </w:pPr>
    <w:r>
      <w:rPr>
        <w:sz w:val="24"/>
      </w:rPr>
      <w:t>Reliant Energy / PTB Load</w:t>
    </w:r>
  </w:p>
  <w:p>
    <w:pPr>
      <w:pStyle w:val="Header"/>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sz w:val="24"/>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30" w:leader="none"/>
      </w:tabs>
      <w:jc w:val="center"/>
      <w:outlineLvl w:val="0"/>
    </w:pPr>
    <w:rPr>
      <w:sz w:val="24"/>
    </w:rPr>
  </w:style>
  <w:style w:type="paragraph" w:styleId="Heading2">
    <w:name w:val="heading 2"/>
    <w:basedOn w:val="Normal"/>
    <w:next w:val="Normal"/>
    <w:qFormat/>
    <w:pPr>
      <w:keepNext w:val="true"/>
      <w:numPr>
        <w:ilvl w:val="1"/>
        <w:numId w:val="1"/>
      </w:numPr>
      <w:tabs>
        <w:tab w:val="left" w:pos="720" w:leader="none"/>
      </w:tabs>
      <w:jc w:val="both"/>
      <w:outlineLvl w:val="1"/>
    </w:pPr>
    <w:rPr>
      <w:sz w:val="24"/>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3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clear" w:pos="720"/>
        <w:tab w:val="left" w:pos="630" w:leader="none"/>
      </w:tabs>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2001-08-23T11:18:00Z</dcterms:created>
  <dc:creator>Nicole Brady</dc:creator>
  <dc:description/>
  <dc:language>en-CA</dc:language>
  <cp:lastModifiedBy>Cathy Fry</cp:lastModifiedBy>
  <cp:lastPrinted>2001-08-23T13:24:00Z</cp:lastPrinted>
  <dcterms:modified xsi:type="dcterms:W3CDTF">2001-08-23T17:24:00Z</dcterms:modified>
  <cp:revision>6</cp:revision>
  <dc:subject/>
  <dc:title/>
</cp:coreProperties>
</file>