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footer3.xml.rels" ContentType="application/vnd.openxmlformats-package.relationships+xml"/>
  <Override PartName="/word/_rels/footer1.xml.rels" ContentType="application/vnd.openxmlformats-package.relationships+xml"/>
  <Override PartName="/word/_rels/footer4.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media/image1.png" ContentType="image/png"/>
  <Override PartName="/word/media/image2.wmf" ContentType="image/x-wmf"/>
  <Override PartName="/word/media/image3.png" ContentType="image/png"/>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ate"/>
        <w:jc w:val="start"/>
        <w:rPr>
          <w:rFonts w:ascii="Arial" w:hAnsi="Arial" w:eastAsia="Arial" w:cs="Arial"/>
          <w:sz w:val="24"/>
        </w:rPr>
      </w:pPr>
      <w:r>
        <w:rPr>
          <w:rFonts w:eastAsia="Arial" w:cs="Arial" w:ascii="Arial" w:hAnsi="Arial"/>
          <w:sz w:val="24"/>
        </w:rPr>
        <w:t xml:space="preserve"> </w:t>
      </w:r>
    </w:p>
    <w:p>
      <w:pPr>
        <w:pStyle w:val="Date"/>
        <w:jc w:val="start"/>
        <w:rPr>
          <w:rFonts w:ascii="Arial" w:hAnsi="Arial" w:cs="Arial"/>
          <w:sz w:val="24"/>
        </w:rPr>
      </w:pPr>
      <w:r>
        <w:rPr>
          <w:rFonts w:cs="Arial" w:ascii="Arial" w:hAnsi="Arial"/>
          <w:sz w:val="24"/>
        </w:rPr>
      </w:r>
    </w:p>
    <w:p>
      <w:pPr>
        <w:pStyle w:val="Normal"/>
        <w:jc w:val="start"/>
        <w:rPr>
          <w:rFonts w:ascii="Arial" w:hAnsi="Arial" w:cs="Arial"/>
          <w:sz w:val="24"/>
        </w:rPr>
      </w:pPr>
      <w:r>
        <w:rPr>
          <w:rFonts w:cs="Arial" w:ascii="Arial" w:hAnsi="Arial"/>
          <w:sz w:val="24"/>
        </w:rPr>
        <w:t>February 17, 2000</w:t>
        <w:tab/>
        <w:tab/>
        <w:tab/>
        <w:tab/>
        <w:t xml:space="preserve">           </w:t>
      </w:r>
    </w:p>
    <w:p>
      <w:pPr>
        <w:pStyle w:val="Normal"/>
        <w:jc w:val="start"/>
        <w:rPr>
          <w:rFonts w:ascii="Arial" w:hAnsi="Arial" w:cs="Arial"/>
          <w:sz w:val="24"/>
        </w:rPr>
      </w:pPr>
      <w:r>
        <w:rPr>
          <w:rFonts w:cs="Arial" w:ascii="Arial" w:hAnsi="Arial"/>
          <w:sz w:val="24"/>
        </w:rPr>
      </w:r>
    </w:p>
    <w:p>
      <w:pPr>
        <w:pStyle w:val="InsideAddress"/>
        <w:jc w:val="start"/>
        <w:rPr>
          <w:rFonts w:ascii="Arial" w:hAnsi="Arial" w:cs="Arial"/>
          <w:sz w:val="24"/>
        </w:rPr>
      </w:pPr>
      <w:r>
        <w:rPr>
          <w:rFonts w:cs="Arial" w:ascii="Arial" w:hAnsi="Arial"/>
          <w:sz w:val="24"/>
        </w:rPr>
        <w:t>Mr. Walter (Wally) Schlink</w:t>
      </w:r>
    </w:p>
    <w:p>
      <w:pPr>
        <w:pStyle w:val="InsideAddress"/>
        <w:jc w:val="start"/>
        <w:rPr>
          <w:rFonts w:ascii="Arial" w:hAnsi="Arial" w:cs="Arial"/>
          <w:sz w:val="24"/>
        </w:rPr>
      </w:pPr>
      <w:r>
        <w:rPr>
          <w:rFonts w:cs="Arial" w:ascii="Arial" w:hAnsi="Arial"/>
          <w:sz w:val="24"/>
        </w:rPr>
        <w:t>Manager – Power Production</w:t>
      </w:r>
    </w:p>
    <w:p>
      <w:pPr>
        <w:pStyle w:val="InsideAddress"/>
        <w:jc w:val="start"/>
        <w:rPr>
          <w:rFonts w:ascii="Arial" w:hAnsi="Arial" w:cs="Arial"/>
          <w:sz w:val="24"/>
        </w:rPr>
      </w:pPr>
      <w:r>
        <w:rPr>
          <w:rFonts w:cs="Arial" w:ascii="Arial" w:hAnsi="Arial"/>
          <w:sz w:val="24"/>
        </w:rPr>
        <w:t>Rochester Public Utilities</w:t>
      </w:r>
    </w:p>
    <w:p>
      <w:pPr>
        <w:pStyle w:val="InsideAddress"/>
        <w:jc w:val="start"/>
        <w:rPr>
          <w:rFonts w:ascii="Arial" w:hAnsi="Arial" w:cs="Arial"/>
          <w:sz w:val="24"/>
        </w:rPr>
      </w:pPr>
      <w:r>
        <w:rPr>
          <w:rFonts w:cs="Arial" w:ascii="Arial" w:hAnsi="Arial"/>
          <w:sz w:val="24"/>
        </w:rPr>
        <w:t>4000 East River Road NE</w:t>
      </w:r>
    </w:p>
    <w:p>
      <w:pPr>
        <w:pStyle w:val="InsideAddress"/>
        <w:jc w:val="start"/>
        <w:rPr>
          <w:rFonts w:ascii="Arial" w:hAnsi="Arial" w:cs="Arial"/>
          <w:sz w:val="24"/>
        </w:rPr>
      </w:pPr>
      <w:r>
        <w:rPr>
          <w:rFonts w:cs="Arial" w:ascii="Arial" w:hAnsi="Arial"/>
          <w:sz w:val="24"/>
        </w:rPr>
        <w:t>Rochester, MN 55906-2813</w:t>
      </w:r>
    </w:p>
    <w:p>
      <w:pPr>
        <w:pStyle w:val="Normal"/>
        <w:jc w:val="start"/>
        <w:rPr>
          <w:rFonts w:ascii="Arial" w:hAnsi="Arial" w:cs="Arial"/>
          <w:sz w:val="24"/>
        </w:rPr>
      </w:pPr>
      <w:r>
        <w:rPr>
          <w:rFonts w:cs="Arial" w:ascii="Arial" w:hAnsi="Arial"/>
          <w:sz w:val="24"/>
        </w:rPr>
      </w:r>
    </w:p>
    <w:p>
      <w:pPr>
        <w:pStyle w:val="Normal"/>
        <w:jc w:val="start"/>
        <w:rPr>
          <w:rFonts w:ascii="Arial" w:hAnsi="Arial" w:cs="Arial"/>
          <w:sz w:val="24"/>
        </w:rPr>
      </w:pPr>
      <w:r>
        <w:rPr>
          <w:rFonts w:cs="Arial" w:ascii="Arial" w:hAnsi="Arial"/>
          <w:sz w:val="24"/>
        </w:rPr>
        <w:t>Re:</w:t>
        <w:tab/>
        <w:t>Electric Supply Request for Proposal</w:t>
      </w:r>
    </w:p>
    <w:p>
      <w:pPr>
        <w:pStyle w:val="Normal"/>
        <w:jc w:val="start"/>
        <w:rPr>
          <w:rFonts w:ascii="Arial" w:hAnsi="Arial" w:cs="Arial"/>
          <w:sz w:val="24"/>
        </w:rPr>
      </w:pPr>
      <w:r>
        <w:rPr>
          <w:rFonts w:cs="Arial" w:ascii="Arial" w:hAnsi="Arial"/>
          <w:sz w:val="24"/>
        </w:rPr>
      </w:r>
    </w:p>
    <w:p>
      <w:pPr>
        <w:pStyle w:val="Normal"/>
        <w:jc w:val="start"/>
        <w:rPr>
          <w:rFonts w:ascii="Arial" w:hAnsi="Arial" w:cs="Arial"/>
          <w:sz w:val="24"/>
        </w:rPr>
      </w:pPr>
      <w:r>
        <w:rPr>
          <w:rFonts w:cs="Arial" w:ascii="Arial" w:hAnsi="Arial"/>
          <w:sz w:val="24"/>
        </w:rPr>
        <w:t>Dear Wally:</w:t>
      </w:r>
    </w:p>
    <w:p>
      <w:pPr>
        <w:pStyle w:val="BodyText2"/>
        <w:jc w:val="start"/>
        <w:rPr>
          <w:rFonts w:ascii="Arial" w:hAnsi="Arial" w:cs="Arial"/>
          <w:sz w:val="24"/>
        </w:rPr>
      </w:pPr>
      <w:r>
        <w:rPr>
          <w:rFonts w:cs="Arial"/>
          <w:sz w:val="24"/>
        </w:rPr>
      </w:r>
    </w:p>
    <w:p>
      <w:pPr>
        <w:pStyle w:val="BodyText3"/>
        <w:rPr/>
      </w:pPr>
      <w:r>
        <w:rPr/>
        <w:t xml:space="preserve">Per our conversations attached is Enron’s proposal designed to economically satisfy Rochester’s future power needs.  Enron is excited about the opportunities that have been presented to them with the regards to the project and look forward to working with you to structure a product that best suits the needs and interest of Rochester.  Enclosed you will find the layout of our proposal and specifics about the transaction.  </w:t>
      </w:r>
    </w:p>
    <w:p>
      <w:pPr>
        <w:pStyle w:val="BodyText3"/>
        <w:rPr/>
      </w:pPr>
      <w:r>
        <w:rPr/>
      </w:r>
    </w:p>
    <w:p>
      <w:pPr>
        <w:pStyle w:val="BodyText3"/>
        <w:rPr/>
      </w:pPr>
      <w:r>
        <w:rPr/>
        <w:t>Important elements of Enron’s proposal include:</w:t>
      </w:r>
    </w:p>
    <w:p>
      <w:pPr>
        <w:pStyle w:val="Normal"/>
        <w:jc w:val="start"/>
        <w:rPr>
          <w:rFonts w:ascii="Arial" w:hAnsi="Arial" w:cs="Arial"/>
          <w:sz w:val="24"/>
        </w:rPr>
      </w:pPr>
      <w:r>
        <w:rPr>
          <w:rFonts w:cs="Arial" w:ascii="Arial" w:hAnsi="Arial"/>
          <w:sz w:val="24"/>
        </w:rPr>
      </w:r>
    </w:p>
    <w:p>
      <w:pPr>
        <w:pStyle w:val="Normal"/>
        <w:numPr>
          <w:ilvl w:val="0"/>
          <w:numId w:val="2"/>
        </w:numPr>
        <w:tabs>
          <w:tab w:val="clear" w:pos="720"/>
        </w:tabs>
        <w:ind w:hanging="360" w:start="720" w:end="360"/>
        <w:jc w:val="start"/>
        <w:rPr>
          <w:rFonts w:ascii="Arial" w:hAnsi="Arial" w:cs="Arial"/>
          <w:i/>
          <w:i/>
          <w:sz w:val="24"/>
        </w:rPr>
      </w:pPr>
      <w:r>
        <w:rPr>
          <w:rFonts w:cs="Arial" w:ascii="Arial" w:hAnsi="Arial"/>
          <w:i/>
          <w:sz w:val="24"/>
        </w:rPr>
        <w:t>The plant will be based on LM6000’s held by Enron.</w:t>
      </w:r>
    </w:p>
    <w:p>
      <w:pPr>
        <w:pStyle w:val="Normal"/>
        <w:numPr>
          <w:ilvl w:val="0"/>
          <w:numId w:val="2"/>
        </w:numPr>
        <w:tabs>
          <w:tab w:val="clear" w:pos="720"/>
        </w:tabs>
        <w:ind w:hanging="360" w:start="720" w:end="360"/>
        <w:jc w:val="start"/>
        <w:rPr>
          <w:rFonts w:ascii="Arial" w:hAnsi="Arial" w:cs="Arial"/>
          <w:i/>
          <w:i/>
          <w:sz w:val="24"/>
        </w:rPr>
      </w:pPr>
      <w:r>
        <w:rPr>
          <w:rFonts w:cs="Arial" w:ascii="Arial" w:hAnsi="Arial"/>
          <w:i/>
          <w:sz w:val="24"/>
        </w:rPr>
        <w:t>Enron has in-house capabilities to complete all facets of the project.</w:t>
      </w:r>
    </w:p>
    <w:p>
      <w:pPr>
        <w:pStyle w:val="Normal"/>
        <w:numPr>
          <w:ilvl w:val="0"/>
          <w:numId w:val="2"/>
        </w:numPr>
        <w:tabs>
          <w:tab w:val="clear" w:pos="720"/>
        </w:tabs>
        <w:ind w:hanging="360" w:start="720" w:end="360"/>
        <w:jc w:val="start"/>
        <w:rPr>
          <w:rFonts w:ascii="Arial" w:hAnsi="Arial" w:cs="Arial"/>
          <w:i/>
          <w:i/>
          <w:sz w:val="24"/>
        </w:rPr>
      </w:pPr>
      <w:r>
        <w:rPr>
          <w:rFonts w:cs="Arial" w:ascii="Arial" w:hAnsi="Arial"/>
          <w:i/>
          <w:sz w:val="24"/>
        </w:rPr>
        <w:t>The project will be dedicated to Madison.</w:t>
      </w:r>
    </w:p>
    <w:p>
      <w:pPr>
        <w:pStyle w:val="Normal"/>
        <w:numPr>
          <w:ilvl w:val="0"/>
          <w:numId w:val="2"/>
        </w:numPr>
        <w:tabs>
          <w:tab w:val="clear" w:pos="720"/>
        </w:tabs>
        <w:ind w:hanging="360" w:start="720" w:end="360"/>
        <w:jc w:val="start"/>
        <w:rPr>
          <w:rFonts w:ascii="Arial" w:hAnsi="Arial" w:cs="Arial"/>
          <w:i/>
          <w:i/>
          <w:sz w:val="24"/>
        </w:rPr>
      </w:pPr>
      <w:r>
        <w:rPr>
          <w:rFonts w:cs="Arial" w:ascii="Arial" w:hAnsi="Arial"/>
          <w:i/>
          <w:sz w:val="24"/>
        </w:rPr>
        <w:t>Enron will finance and take the residual value risk of the project.</w:t>
      </w:r>
    </w:p>
    <w:p>
      <w:pPr>
        <w:pStyle w:val="Normal"/>
        <w:jc w:val="start"/>
        <w:rPr>
          <w:rFonts w:ascii="Arial" w:hAnsi="Arial" w:cs="Arial"/>
          <w:i/>
          <w:i/>
          <w:sz w:val="24"/>
        </w:rPr>
      </w:pPr>
      <w:r>
        <w:rPr>
          <w:rFonts w:cs="Arial" w:ascii="Arial" w:hAnsi="Arial"/>
          <w:i/>
          <w:sz w:val="24"/>
        </w:rPr>
      </w:r>
    </w:p>
    <w:p>
      <w:pPr>
        <w:pStyle w:val="Normal"/>
        <w:jc w:val="start"/>
        <w:rPr>
          <w:rFonts w:ascii="Arial" w:hAnsi="Arial" w:cs="Arial"/>
          <w:sz w:val="24"/>
        </w:rPr>
      </w:pPr>
      <w:r>
        <w:rPr>
          <w:rFonts w:cs="Arial" w:ascii="Arial" w:hAnsi="Arial"/>
          <w:sz w:val="24"/>
        </w:rPr>
        <w:t>Upon your review of this proposal, I would like to arrange for a conference call or meeting.  In the interim, please feel free to call me with any questions at (713) 853-0361 or Russ Porter at (713) 345-8410.</w:t>
      </w:r>
    </w:p>
    <w:p>
      <w:pPr>
        <w:pStyle w:val="Normal"/>
        <w:jc w:val="start"/>
        <w:rPr>
          <w:rFonts w:ascii="Arial" w:hAnsi="Arial" w:cs="Arial"/>
          <w:sz w:val="24"/>
        </w:rPr>
      </w:pPr>
      <w:r>
        <w:rPr>
          <w:rFonts w:cs="Arial" w:ascii="Arial" w:hAnsi="Arial"/>
          <w:sz w:val="24"/>
        </w:rPr>
      </w:r>
    </w:p>
    <w:p>
      <w:pPr>
        <w:pStyle w:val="Normal"/>
        <w:jc w:val="start"/>
        <w:rPr>
          <w:rFonts w:ascii="Arial" w:hAnsi="Arial" w:cs="Arial"/>
          <w:sz w:val="24"/>
        </w:rPr>
      </w:pPr>
      <w:r>
        <w:rPr>
          <w:rFonts w:cs="Arial" w:ascii="Arial" w:hAnsi="Arial"/>
          <w:sz w:val="24"/>
        </w:rPr>
      </w:r>
    </w:p>
    <w:p>
      <w:pPr>
        <w:pStyle w:val="Closing"/>
        <w:jc w:val="start"/>
        <w:rPr>
          <w:rFonts w:ascii="Arial" w:hAnsi="Arial" w:cs="Arial"/>
          <w:sz w:val="24"/>
        </w:rPr>
      </w:pPr>
      <w:r>
        <w:rPr>
          <w:rFonts w:cs="Arial" w:ascii="Arial" w:hAnsi="Arial"/>
          <w:sz w:val="24"/>
        </w:rPr>
        <w:t>Best regards,</w:t>
      </w:r>
    </w:p>
    <w:p>
      <w:pPr>
        <w:pStyle w:val="Normal"/>
        <w:jc w:val="start"/>
        <w:rPr>
          <w:rFonts w:ascii="Arial" w:hAnsi="Arial" w:cs="Arial"/>
          <w:sz w:val="24"/>
        </w:rPr>
      </w:pPr>
      <w:r>
        <w:rPr>
          <w:rFonts w:cs="Arial" w:ascii="Arial" w:hAnsi="Arial"/>
          <w:sz w:val="24"/>
        </w:rPr>
      </w:r>
    </w:p>
    <w:p>
      <w:pPr>
        <w:pStyle w:val="Normal"/>
        <w:jc w:val="start"/>
        <w:rPr>
          <w:rFonts w:ascii="Arial" w:hAnsi="Arial" w:cs="Arial"/>
          <w:sz w:val="24"/>
        </w:rPr>
      </w:pPr>
      <w:r>
        <w:rPr>
          <w:rFonts w:cs="Arial" w:ascii="Arial" w:hAnsi="Arial"/>
          <w:sz w:val="24"/>
        </w:rPr>
      </w:r>
    </w:p>
    <w:p>
      <w:pPr>
        <w:pStyle w:val="Normal"/>
        <w:jc w:val="start"/>
        <w:rPr>
          <w:rFonts w:ascii="Arial" w:hAnsi="Arial" w:cs="Arial"/>
          <w:sz w:val="24"/>
        </w:rPr>
      </w:pPr>
      <w:r>
        <w:rPr>
          <w:rFonts w:cs="Arial" w:ascii="Arial" w:hAnsi="Arial"/>
          <w:sz w:val="24"/>
        </w:rPr>
      </w:r>
    </w:p>
    <w:p>
      <w:pPr>
        <w:pStyle w:val="Normal"/>
        <w:jc w:val="start"/>
        <w:rPr>
          <w:rFonts w:ascii="Arial" w:hAnsi="Arial" w:cs="Arial"/>
          <w:sz w:val="24"/>
        </w:rPr>
      </w:pPr>
      <w:r>
        <w:rPr>
          <w:rFonts w:cs="Arial" w:ascii="Arial" w:hAnsi="Arial"/>
          <w:sz w:val="24"/>
        </w:rPr>
        <w:t>Oscar Dalton</w:t>
      </w:r>
    </w:p>
    <w:p>
      <w:pPr>
        <w:pStyle w:val="Normal"/>
        <w:jc w:val="start"/>
        <w:rPr>
          <w:rFonts w:ascii="Arial" w:hAnsi="Arial" w:cs="Arial"/>
          <w:sz w:val="24"/>
        </w:rPr>
      </w:pPr>
      <w:r>
        <w:rPr>
          <w:rFonts w:cs="Arial" w:ascii="Arial" w:hAnsi="Arial"/>
          <w:sz w:val="24"/>
        </w:rPr>
        <w:t>Director</w:t>
      </w:r>
    </w:p>
    <w:p>
      <w:pPr>
        <w:sectPr>
          <w:headerReference w:type="default" r:id="rId2"/>
          <w:headerReference w:type="first" r:id="rId3"/>
          <w:footerReference w:type="default" r:id="rId4"/>
          <w:footerReference w:type="first" r:id="rId5"/>
          <w:type w:val="nextPage"/>
          <w:pgSz w:w="12240" w:h="15840"/>
          <w:pgMar w:left="1800" w:right="1260" w:gutter="0" w:header="965" w:top="1800" w:footer="451" w:bottom="1350"/>
          <w:pgNumType w:start="1" w:fmt="decimal"/>
          <w:formProt w:val="false"/>
          <w:titlePg/>
          <w:textDirection w:val="lrTb"/>
          <w:docGrid w:type="default" w:linePitch="360" w:charSpace="0"/>
        </w:sectPr>
      </w:pPr>
    </w:p>
    <w:p>
      <w:pPr>
        <w:sectPr>
          <w:type w:val="continuous"/>
          <w:pgSz w:w="12240" w:h="15840"/>
          <w:pgMar w:left="1800" w:right="1260" w:gutter="0" w:header="965" w:top="1800" w:footer="451" w:bottom="1350"/>
          <w:formProt w:val="false"/>
          <w:titlePg/>
          <w:textDirection w:val="lrTb"/>
          <w:docGrid w:type="default" w:linePitch="360" w:charSpace="0"/>
        </w:sectPr>
        <w:pStyle w:val="Normal"/>
        <w:numPr>
          <w:ilvl w:val="0"/>
          <w:numId w:val="0"/>
        </w:numPr>
        <w:jc w:val="start"/>
        <w:rPr>
          <w:rFonts w:ascii="Arial" w:hAnsi="Arial" w:cs="Arial"/>
          <w:sz w:val="24"/>
        </w:rPr>
      </w:pPr>
      <w:r>
        <w:rPr>
          <w:rFonts w:cs="Arial" w:ascii="Arial" w:hAnsi="Arial"/>
          <w:sz w:val="24"/>
        </w:rPr>
      </w:r>
      <w:r>
        <w:br w:type="page"/>
      </w:r>
    </w:p>
    <w:p>
      <w:pPr>
        <w:pStyle w:val="Normal"/>
        <w:jc w:val="start"/>
        <w:rPr>
          <w:rFonts w:ascii="Arial" w:hAnsi="Arial" w:cs="Arial"/>
          <w:sz w:val="24"/>
        </w:rPr>
      </w:pPr>
      <w:r>
        <w:rPr>
          <w:rFonts w:cs="Arial" w:ascii="Arial" w:hAnsi="Arial"/>
          <w:sz w:val="24"/>
        </w:rPr>
      </w:r>
    </w:p>
    <w:tbl>
      <w:tblPr>
        <w:tblW w:w="9540" w:type="dxa"/>
        <w:jc w:val="start"/>
        <w:tblInd w:w="-522" w:type="dxa"/>
        <w:tblLayout w:type="fixed"/>
        <w:tblCellMar>
          <w:top w:w="0" w:type="dxa"/>
          <w:start w:w="108" w:type="dxa"/>
          <w:bottom w:w="0" w:type="dxa"/>
          <w:end w:w="108" w:type="dxa"/>
        </w:tblCellMar>
      </w:tblPr>
      <w:tblGrid>
        <w:gridCol w:w="2070"/>
        <w:gridCol w:w="7470"/>
      </w:tblGrid>
      <w:tr>
        <w:trPr/>
        <w:tc>
          <w:tcPr>
            <w:tcW w:w="9540" w:type="dxa"/>
            <w:gridSpan w:val="2"/>
            <w:tcBorders>
              <w:top w:val="single" w:sz="4" w:space="0" w:color="000000"/>
              <w:start w:val="single" w:sz="4" w:space="0" w:color="000000"/>
              <w:end w:val="single" w:sz="4" w:space="0" w:color="000000"/>
            </w:tcBorders>
            <w:shd w:fill="000000" w:val="clear"/>
          </w:tcPr>
          <w:p>
            <w:pPr>
              <w:pStyle w:val="Heading7"/>
              <w:snapToGrid w:val="false"/>
              <w:ind w:hanging="0" w:start="0"/>
              <w:rPr>
                <w:i w:val="false"/>
                <w:i w:val="false"/>
              </w:rPr>
            </w:pPr>
            <w:r>
              <w:rPr>
                <w:i w:val="false"/>
              </w:rPr>
            </w:r>
          </w:p>
        </w:tc>
      </w:tr>
      <w:tr>
        <w:trPr/>
        <w:tc>
          <w:tcPr>
            <w:tcW w:w="9540" w:type="dxa"/>
            <w:gridSpan w:val="2"/>
            <w:tcBorders>
              <w:start w:val="single" w:sz="4" w:space="0" w:color="000000"/>
              <w:end w:val="single" w:sz="4" w:space="0" w:color="000000"/>
            </w:tcBorders>
            <w:shd w:fill="000000" w:val="clear"/>
          </w:tcPr>
          <w:p>
            <w:pPr>
              <w:pStyle w:val="Heading7"/>
              <w:ind w:hanging="0" w:start="0"/>
              <w:rPr>
                <w:i w:val="false"/>
                <w:i w:val="false"/>
                <w:sz w:val="28"/>
              </w:rPr>
            </w:pPr>
            <w:r>
              <w:rPr>
                <w:i w:val="false"/>
                <w:sz w:val="28"/>
              </w:rPr>
              <w:t>Power Supply Proposal – February 17, 2000</w:t>
            </w:r>
          </w:p>
        </w:tc>
      </w:tr>
      <w:tr>
        <w:trPr/>
        <w:tc>
          <w:tcPr>
            <w:tcW w:w="9540" w:type="dxa"/>
            <w:gridSpan w:val="2"/>
            <w:tcBorders>
              <w:start w:val="single" w:sz="4" w:space="0" w:color="000000"/>
              <w:end w:val="single" w:sz="4" w:space="0" w:color="000000"/>
            </w:tcBorders>
            <w:shd w:fill="000000" w:val="clear"/>
          </w:tcPr>
          <w:p>
            <w:pPr>
              <w:pStyle w:val="Heading7"/>
              <w:snapToGrid w:val="false"/>
              <w:ind w:hanging="0" w:start="0"/>
              <w:rPr>
                <w:rFonts w:ascii="Arial" w:hAnsi="Arial" w:cs="Arial"/>
                <w:b/>
                <w:i w:val="false"/>
                <w:i w:val="false"/>
                <w:color w:val="FFFFFF"/>
                <w:sz w:val="28"/>
              </w:rPr>
            </w:pPr>
            <w:r>
              <w:rPr>
                <w:rFonts w:cs="Arial"/>
                <w:b/>
                <w:i w:val="false"/>
                <w:color w:val="FFFFFF"/>
                <w:sz w:val="28"/>
              </w:rPr>
            </w:r>
          </w:p>
        </w:tc>
      </w:tr>
      <w:tr>
        <w:trPr/>
        <w:tc>
          <w:tcPr>
            <w:tcW w:w="2070" w:type="dxa"/>
            <w:tcBorders>
              <w:top w:val="single" w:sz="12" w:space="0" w:color="000000"/>
              <w:start w:val="single" w:sz="4" w:space="0" w:color="000000"/>
            </w:tcBorders>
          </w:tcPr>
          <w:p>
            <w:pPr>
              <w:pStyle w:val="Normal"/>
              <w:snapToGrid w:val="false"/>
              <w:jc w:val="start"/>
              <w:rPr>
                <w:rFonts w:ascii="Arial" w:hAnsi="Arial" w:cs="Arial"/>
                <w:b/>
                <w:i w:val="false"/>
                <w:i w:val="false"/>
                <w:sz w:val="24"/>
              </w:rPr>
            </w:pPr>
            <w:r>
              <w:rPr>
                <w:rFonts w:cs="Arial" w:ascii="Arial" w:hAnsi="Arial"/>
                <w:b/>
                <w:i w:val="false"/>
                <w:sz w:val="24"/>
              </w:rPr>
            </w:r>
          </w:p>
        </w:tc>
        <w:tc>
          <w:tcPr>
            <w:tcW w:w="7470" w:type="dxa"/>
            <w:tcBorders>
              <w:top w:val="single" w:sz="12" w:space="0" w:color="000000"/>
              <w:end w:val="single" w:sz="4" w:space="0" w:color="000000"/>
            </w:tcBorders>
          </w:tcPr>
          <w:p>
            <w:pPr>
              <w:pStyle w:val="Normal"/>
              <w:snapToGrid w:val="false"/>
              <w:jc w:val="start"/>
              <w:rPr>
                <w:rFonts w:ascii="Arial" w:hAnsi="Arial" w:cs="Arial"/>
                <w:b/>
                <w:sz w:val="24"/>
              </w:rPr>
            </w:pPr>
            <w:r>
              <w:rPr>
                <w:rFonts w:cs="Arial" w:ascii="Arial" w:hAnsi="Arial"/>
                <w:b/>
                <w:sz w:val="24"/>
              </w:rPr>
            </w:r>
          </w:p>
        </w:tc>
      </w:tr>
      <w:tr>
        <w:trPr/>
        <w:tc>
          <w:tcPr>
            <w:tcW w:w="2070" w:type="dxa"/>
            <w:tcBorders>
              <w:start w:val="single" w:sz="4" w:space="0" w:color="000000"/>
            </w:tcBorders>
          </w:tcPr>
          <w:p>
            <w:pPr>
              <w:pStyle w:val="Normal"/>
              <w:jc w:val="start"/>
              <w:rPr>
                <w:rFonts w:ascii="Arial" w:hAnsi="Arial" w:cs="Arial"/>
                <w:b/>
                <w:sz w:val="24"/>
              </w:rPr>
            </w:pPr>
            <w:r>
              <w:rPr>
                <w:rFonts w:cs="Arial" w:ascii="Arial" w:hAnsi="Arial"/>
                <w:b/>
                <w:sz w:val="24"/>
              </w:rPr>
              <w:t>Overview</w:t>
            </w:r>
          </w:p>
        </w:tc>
        <w:tc>
          <w:tcPr>
            <w:tcW w:w="7470" w:type="dxa"/>
            <w:tcBorders>
              <w:end w:val="single" w:sz="4" w:space="0" w:color="000000"/>
            </w:tcBorders>
          </w:tcPr>
          <w:p>
            <w:pPr>
              <w:pStyle w:val="Normal"/>
              <w:jc w:val="start"/>
              <w:rPr>
                <w:rFonts w:ascii="Arial" w:hAnsi="Arial" w:cs="Arial"/>
                <w:sz w:val="24"/>
              </w:rPr>
            </w:pPr>
            <w:r>
              <w:rPr>
                <w:rFonts w:cs="Arial" w:ascii="Arial" w:hAnsi="Arial"/>
                <w:sz w:val="24"/>
              </w:rPr>
              <w:t>Enron North America Corp. (“Enron”) proposes to develop a simple-cycle power generating station (“the Plant”) to serve the future power needs of the Rochester Public Utilities (“RPU”).  Enron will construct a 47 MW Plant and enter into a long-term capacity and energy power purchase agreement (“PPA”) with RPU.  The PPA will be based on expected Plant performance but with guarantees of performance and availability independent of Plant performance.  The Plant would be owned, operated, and financed by RPU.</w:t>
            </w:r>
          </w:p>
        </w:tc>
      </w:tr>
      <w:tr>
        <w:trPr/>
        <w:tc>
          <w:tcPr>
            <w:tcW w:w="2070" w:type="dxa"/>
            <w:tcBorders>
              <w:start w:val="single" w:sz="4" w:space="0" w:color="000000"/>
            </w:tcBorders>
          </w:tcPr>
          <w:p>
            <w:pPr>
              <w:pStyle w:val="Normal"/>
              <w:snapToGrid w:val="false"/>
              <w:jc w:val="start"/>
              <w:rPr>
                <w:rFonts w:ascii="Arial" w:hAnsi="Arial" w:cs="Arial"/>
                <w:b/>
                <w:sz w:val="24"/>
              </w:rPr>
            </w:pPr>
            <w:r>
              <w:rPr>
                <w:rFonts w:cs="Arial" w:ascii="Arial" w:hAnsi="Arial"/>
                <w:b/>
                <w:sz w:val="24"/>
              </w:rPr>
            </w:r>
          </w:p>
        </w:tc>
        <w:tc>
          <w:tcPr>
            <w:tcW w:w="7470" w:type="dxa"/>
            <w:tcBorders>
              <w:end w:val="single" w:sz="4" w:space="0" w:color="000000"/>
            </w:tcBorders>
          </w:tcPr>
          <w:p>
            <w:pPr>
              <w:pStyle w:val="Normal"/>
              <w:snapToGrid w:val="false"/>
              <w:jc w:val="start"/>
              <w:rPr>
                <w:rFonts w:ascii="Arial" w:hAnsi="Arial" w:cs="Arial"/>
                <w:b/>
                <w:sz w:val="24"/>
              </w:rPr>
            </w:pPr>
            <w:r>
              <w:rPr>
                <w:rFonts w:cs="Arial" w:ascii="Arial" w:hAnsi="Arial"/>
                <w:b/>
                <w:sz w:val="24"/>
              </w:rPr>
            </w:r>
          </w:p>
        </w:tc>
      </w:tr>
      <w:tr>
        <w:trPr/>
        <w:tc>
          <w:tcPr>
            <w:tcW w:w="2070" w:type="dxa"/>
            <w:tcBorders>
              <w:start w:val="single" w:sz="4" w:space="0" w:color="000000"/>
            </w:tcBorders>
          </w:tcPr>
          <w:p>
            <w:pPr>
              <w:pStyle w:val="Normal"/>
              <w:jc w:val="start"/>
              <w:rPr>
                <w:rFonts w:ascii="Arial" w:hAnsi="Arial" w:cs="Arial"/>
                <w:b/>
                <w:sz w:val="24"/>
              </w:rPr>
            </w:pPr>
            <w:r>
              <w:rPr>
                <w:rFonts w:cs="Arial" w:ascii="Arial" w:hAnsi="Arial"/>
                <w:b/>
                <w:sz w:val="24"/>
              </w:rPr>
              <w:t>Plant Description</w:t>
            </w:r>
          </w:p>
        </w:tc>
        <w:tc>
          <w:tcPr>
            <w:tcW w:w="7470" w:type="dxa"/>
            <w:tcBorders>
              <w:end w:val="single" w:sz="4" w:space="0" w:color="000000"/>
            </w:tcBorders>
          </w:tcPr>
          <w:p>
            <w:pPr>
              <w:pStyle w:val="Normal"/>
              <w:jc w:val="start"/>
              <w:rPr>
                <w:rFonts w:ascii="Arial" w:hAnsi="Arial" w:cs="Arial"/>
                <w:sz w:val="24"/>
              </w:rPr>
            </w:pPr>
            <w:r>
              <w:rPr>
                <w:rFonts w:cs="Arial" w:ascii="Arial" w:hAnsi="Arial"/>
                <w:sz w:val="24"/>
              </w:rPr>
              <w:t>The Plant consists of 1 gas-fired General Electric LM6000 combustion turbines installed in simple-cycle configuration.  Its nameplate capacity, operating characteristics and anticipated performance criteria will be mirrored in the PPA.</w:t>
            </w:r>
          </w:p>
        </w:tc>
      </w:tr>
      <w:tr>
        <w:trPr/>
        <w:tc>
          <w:tcPr>
            <w:tcW w:w="2070" w:type="dxa"/>
            <w:tcBorders>
              <w:start w:val="single" w:sz="4" w:space="0" w:color="000000"/>
            </w:tcBorders>
          </w:tcPr>
          <w:p>
            <w:pPr>
              <w:pStyle w:val="Normal"/>
              <w:snapToGrid w:val="false"/>
              <w:jc w:val="start"/>
              <w:rPr>
                <w:rFonts w:ascii="Arial" w:hAnsi="Arial" w:cs="Arial"/>
                <w:b/>
                <w:sz w:val="24"/>
              </w:rPr>
            </w:pPr>
            <w:r>
              <w:rPr>
                <w:rFonts w:cs="Arial" w:ascii="Arial" w:hAnsi="Arial"/>
                <w:b/>
                <w:sz w:val="24"/>
              </w:rPr>
            </w:r>
          </w:p>
        </w:tc>
        <w:tc>
          <w:tcPr>
            <w:tcW w:w="7470" w:type="dxa"/>
            <w:tcBorders>
              <w:end w:val="single" w:sz="4" w:space="0" w:color="000000"/>
            </w:tcBorders>
          </w:tcPr>
          <w:p>
            <w:pPr>
              <w:pStyle w:val="Normal"/>
              <w:snapToGrid w:val="false"/>
              <w:jc w:val="start"/>
              <w:rPr>
                <w:rFonts w:ascii="Arial" w:hAnsi="Arial" w:cs="Arial"/>
                <w:b/>
                <w:sz w:val="24"/>
              </w:rPr>
            </w:pPr>
            <w:r>
              <w:rPr>
                <w:rFonts w:cs="Arial" w:ascii="Arial" w:hAnsi="Arial"/>
                <w:b/>
                <w:sz w:val="24"/>
              </w:rPr>
            </w:r>
          </w:p>
        </w:tc>
      </w:tr>
      <w:tr>
        <w:trPr/>
        <w:tc>
          <w:tcPr>
            <w:tcW w:w="2070" w:type="dxa"/>
            <w:tcBorders>
              <w:start w:val="single" w:sz="4" w:space="0" w:color="000000"/>
            </w:tcBorders>
          </w:tcPr>
          <w:p>
            <w:pPr>
              <w:pStyle w:val="Normal"/>
              <w:jc w:val="start"/>
              <w:rPr>
                <w:rFonts w:ascii="Arial" w:hAnsi="Arial" w:cs="Arial"/>
                <w:b/>
                <w:sz w:val="24"/>
              </w:rPr>
            </w:pPr>
            <w:r>
              <w:rPr>
                <w:rFonts w:cs="Arial" w:ascii="Arial" w:hAnsi="Arial"/>
                <w:b/>
                <w:sz w:val="24"/>
              </w:rPr>
              <w:t>Site</w:t>
            </w:r>
          </w:p>
          <w:p>
            <w:pPr>
              <w:pStyle w:val="Normal"/>
              <w:jc w:val="start"/>
              <w:rPr>
                <w:rFonts w:ascii="Arial" w:hAnsi="Arial" w:cs="Arial"/>
                <w:b/>
                <w:sz w:val="24"/>
              </w:rPr>
            </w:pPr>
            <w:r>
              <w:rPr>
                <w:rFonts w:cs="Arial" w:ascii="Arial" w:hAnsi="Arial"/>
                <w:b/>
                <w:sz w:val="24"/>
              </w:rPr>
              <w:t>Description</w:t>
            </w:r>
          </w:p>
          <w:p>
            <w:pPr>
              <w:pStyle w:val="Normal"/>
              <w:jc w:val="start"/>
              <w:rPr>
                <w:rFonts w:ascii="Arial" w:hAnsi="Arial" w:cs="Arial"/>
                <w:b/>
                <w:sz w:val="24"/>
              </w:rPr>
            </w:pPr>
            <w:r>
              <w:rPr>
                <w:rFonts w:cs="Arial" w:ascii="Arial" w:hAnsi="Arial"/>
                <w:b/>
                <w:sz w:val="24"/>
              </w:rPr>
            </w:r>
          </w:p>
        </w:tc>
        <w:tc>
          <w:tcPr>
            <w:tcW w:w="7470" w:type="dxa"/>
            <w:tcBorders>
              <w:end w:val="single" w:sz="4" w:space="0" w:color="000000"/>
            </w:tcBorders>
          </w:tcPr>
          <w:p>
            <w:pPr>
              <w:pStyle w:val="Normal"/>
              <w:jc w:val="start"/>
              <w:rPr>
                <w:rFonts w:ascii="Arial" w:hAnsi="Arial" w:cs="Arial"/>
                <w:sz w:val="24"/>
              </w:rPr>
            </w:pPr>
            <w:r>
              <w:rPr>
                <w:rFonts w:cs="Arial" w:ascii="Arial" w:hAnsi="Arial"/>
                <w:sz w:val="24"/>
              </w:rPr>
              <w:t>RPU will be responsible for procurement of the site for the Plant.  If any barriers arise with the development of this site, an alternate site in would be evaluated at that time.</w:t>
            </w:r>
          </w:p>
        </w:tc>
      </w:tr>
      <w:tr>
        <w:trPr/>
        <w:tc>
          <w:tcPr>
            <w:tcW w:w="2070" w:type="dxa"/>
            <w:tcBorders>
              <w:start w:val="single" w:sz="4" w:space="0" w:color="000000"/>
            </w:tcBorders>
          </w:tcPr>
          <w:p>
            <w:pPr>
              <w:pStyle w:val="Normal"/>
              <w:snapToGrid w:val="false"/>
              <w:jc w:val="start"/>
              <w:rPr>
                <w:rFonts w:ascii="Arial" w:hAnsi="Arial" w:cs="Arial"/>
                <w:b/>
                <w:sz w:val="24"/>
              </w:rPr>
            </w:pPr>
            <w:r>
              <w:rPr>
                <w:rFonts w:cs="Arial" w:ascii="Arial" w:hAnsi="Arial"/>
                <w:b/>
                <w:sz w:val="24"/>
              </w:rPr>
            </w:r>
          </w:p>
        </w:tc>
        <w:tc>
          <w:tcPr>
            <w:tcW w:w="7470" w:type="dxa"/>
            <w:tcBorders>
              <w:end w:val="single" w:sz="4" w:space="0" w:color="000000"/>
            </w:tcBorders>
          </w:tcPr>
          <w:p>
            <w:pPr>
              <w:pStyle w:val="Heading9"/>
              <w:tabs>
                <w:tab w:val="clear" w:pos="720"/>
                <w:tab w:val="left" w:pos="2142" w:leader="none"/>
                <w:tab w:val="left" w:pos="3492" w:leader="none"/>
              </w:tabs>
              <w:snapToGrid w:val="false"/>
              <w:ind w:hanging="0" w:start="0"/>
              <w:rPr>
                <w:rFonts w:ascii="Arial" w:hAnsi="Arial" w:cs="Arial"/>
                <w:b/>
                <w:sz w:val="24"/>
              </w:rPr>
            </w:pPr>
            <w:r>
              <w:rPr>
                <w:rFonts w:cs="Arial"/>
                <w:b/>
                <w:sz w:val="24"/>
              </w:rPr>
            </w:r>
          </w:p>
        </w:tc>
      </w:tr>
      <w:tr>
        <w:trPr/>
        <w:tc>
          <w:tcPr>
            <w:tcW w:w="2070" w:type="dxa"/>
            <w:tcBorders>
              <w:start w:val="single" w:sz="4" w:space="0" w:color="000000"/>
            </w:tcBorders>
          </w:tcPr>
          <w:p>
            <w:pPr>
              <w:pStyle w:val="Normal"/>
              <w:jc w:val="start"/>
              <w:rPr>
                <w:rFonts w:ascii="Arial" w:hAnsi="Arial" w:cs="Arial"/>
                <w:b/>
                <w:sz w:val="24"/>
              </w:rPr>
            </w:pPr>
            <w:r>
              <w:rPr>
                <w:rFonts w:cs="Arial" w:ascii="Arial" w:hAnsi="Arial"/>
                <w:b/>
                <w:sz w:val="24"/>
              </w:rPr>
              <w:t>Operating</w:t>
            </w:r>
          </w:p>
          <w:p>
            <w:pPr>
              <w:pStyle w:val="Normal"/>
              <w:jc w:val="start"/>
              <w:rPr>
                <w:rFonts w:ascii="Arial" w:hAnsi="Arial" w:cs="Arial"/>
                <w:b/>
                <w:sz w:val="24"/>
              </w:rPr>
            </w:pPr>
            <w:r>
              <w:rPr>
                <w:rFonts w:cs="Arial" w:ascii="Arial" w:hAnsi="Arial"/>
                <w:b/>
                <w:sz w:val="24"/>
              </w:rPr>
              <w:t>Characteristics</w:t>
            </w:r>
          </w:p>
          <w:p>
            <w:pPr>
              <w:pStyle w:val="Normal"/>
              <w:jc w:val="start"/>
              <w:rPr>
                <w:rFonts w:ascii="Arial" w:hAnsi="Arial" w:cs="Arial"/>
                <w:b/>
                <w:sz w:val="24"/>
              </w:rPr>
            </w:pPr>
            <w:r>
              <w:rPr>
                <w:rFonts w:cs="Arial" w:ascii="Arial" w:hAnsi="Arial"/>
                <w:b/>
                <w:sz w:val="24"/>
              </w:rPr>
            </w:r>
          </w:p>
        </w:tc>
        <w:tc>
          <w:tcPr>
            <w:tcW w:w="7470" w:type="dxa"/>
            <w:tcBorders>
              <w:end w:val="single" w:sz="4" w:space="0" w:color="000000"/>
            </w:tcBorders>
          </w:tcPr>
          <w:p>
            <w:pPr>
              <w:pStyle w:val="Heading9"/>
              <w:tabs>
                <w:tab w:val="clear" w:pos="720"/>
                <w:tab w:val="left" w:pos="2142" w:leader="none"/>
                <w:tab w:val="left" w:pos="3492" w:leader="none"/>
              </w:tabs>
              <w:ind w:hanging="0" w:start="0"/>
              <w:rPr/>
            </w:pPr>
            <w:r>
              <w:rPr/>
              <w:t>Net Output</w:t>
              <w:tab/>
              <w:t>47 MW at ISO</w:t>
            </w:r>
          </w:p>
          <w:p>
            <w:pPr>
              <w:pStyle w:val="Heading9"/>
              <w:tabs>
                <w:tab w:val="clear" w:pos="720"/>
                <w:tab w:val="left" w:pos="2142" w:leader="none"/>
                <w:tab w:val="left" w:pos="3492" w:leader="none"/>
              </w:tabs>
              <w:ind w:hanging="0" w:start="0"/>
              <w:rPr/>
            </w:pPr>
            <w:r>
              <w:rPr/>
              <w:t>Heat rate (HHV)</w:t>
              <w:tab/>
              <w:t>10,200 Btu/kWh</w:t>
            </w:r>
          </w:p>
          <w:p>
            <w:pPr>
              <w:pStyle w:val="Normal"/>
              <w:tabs>
                <w:tab w:val="clear" w:pos="720"/>
                <w:tab w:val="left" w:pos="2142" w:leader="none"/>
                <w:tab w:val="left" w:pos="3582" w:leader="none"/>
              </w:tabs>
              <w:jc w:val="start"/>
              <w:rPr/>
            </w:pPr>
            <w:r>
              <w:rPr>
                <w:rFonts w:cs="Arial" w:ascii="Arial" w:hAnsi="Arial"/>
                <w:sz w:val="24"/>
              </w:rPr>
              <w:t>Emissions</w:t>
              <w:tab/>
              <w:t>Non-PSD permit with NO</w:t>
            </w:r>
            <w:r>
              <w:rPr>
                <w:rFonts w:cs="Arial" w:ascii="Arial" w:hAnsi="Arial"/>
                <w:sz w:val="24"/>
                <w:vertAlign w:val="subscript"/>
              </w:rPr>
              <w:t xml:space="preserve">X </w:t>
            </w:r>
            <w:r>
              <w:rPr>
                <w:rFonts w:cs="Arial" w:ascii="Arial" w:hAnsi="Arial"/>
                <w:sz w:val="24"/>
              </w:rPr>
              <w:t>of less than 250</w:t>
            </w:r>
          </w:p>
          <w:p>
            <w:pPr>
              <w:pStyle w:val="Normal"/>
              <w:tabs>
                <w:tab w:val="clear" w:pos="720"/>
                <w:tab w:val="left" w:pos="2142" w:leader="none"/>
                <w:tab w:val="left" w:pos="3582" w:leader="none"/>
              </w:tabs>
              <w:jc w:val="start"/>
              <w:rPr>
                <w:rFonts w:ascii="Arial" w:hAnsi="Arial" w:cs="Arial"/>
                <w:sz w:val="24"/>
              </w:rPr>
            </w:pPr>
            <w:r>
              <w:rPr>
                <w:rFonts w:eastAsia="Arial" w:cs="Arial" w:ascii="Arial" w:hAnsi="Arial"/>
                <w:sz w:val="24"/>
              </w:rPr>
              <w:t xml:space="preserve">                                </w:t>
            </w:r>
            <w:r>
              <w:rPr>
                <w:rFonts w:cs="Arial" w:ascii="Arial" w:hAnsi="Arial"/>
                <w:sz w:val="24"/>
              </w:rPr>
              <w:t>Tons/year</w:t>
            </w:r>
          </w:p>
        </w:tc>
      </w:tr>
      <w:tr>
        <w:trPr/>
        <w:tc>
          <w:tcPr>
            <w:tcW w:w="2070" w:type="dxa"/>
            <w:tcBorders>
              <w:start w:val="single" w:sz="4" w:space="0" w:color="000000"/>
            </w:tcBorders>
          </w:tcPr>
          <w:p>
            <w:pPr>
              <w:pStyle w:val="Normal"/>
              <w:snapToGrid w:val="false"/>
              <w:jc w:val="start"/>
              <w:rPr>
                <w:rFonts w:ascii="Arial" w:hAnsi="Arial" w:cs="Arial"/>
                <w:b/>
                <w:sz w:val="24"/>
              </w:rPr>
            </w:pPr>
            <w:r>
              <w:rPr>
                <w:rFonts w:cs="Arial" w:ascii="Arial" w:hAnsi="Arial"/>
                <w:b/>
                <w:sz w:val="24"/>
              </w:rPr>
            </w:r>
          </w:p>
        </w:tc>
        <w:tc>
          <w:tcPr>
            <w:tcW w:w="7470" w:type="dxa"/>
            <w:tcBorders>
              <w:end w:val="single" w:sz="4" w:space="0" w:color="000000"/>
            </w:tcBorders>
          </w:tcPr>
          <w:p>
            <w:pPr>
              <w:pStyle w:val="Normal"/>
              <w:snapToGrid w:val="false"/>
              <w:jc w:val="start"/>
              <w:rPr>
                <w:rFonts w:ascii="Arial" w:hAnsi="Arial" w:cs="Arial"/>
                <w:b/>
                <w:sz w:val="24"/>
              </w:rPr>
            </w:pPr>
            <w:r>
              <w:rPr>
                <w:rFonts w:cs="Arial" w:ascii="Arial" w:hAnsi="Arial"/>
                <w:b/>
                <w:sz w:val="24"/>
              </w:rPr>
            </w:r>
          </w:p>
        </w:tc>
      </w:tr>
      <w:tr>
        <w:trPr/>
        <w:tc>
          <w:tcPr>
            <w:tcW w:w="2070" w:type="dxa"/>
            <w:tcBorders>
              <w:start w:val="single" w:sz="4" w:space="0" w:color="000000"/>
            </w:tcBorders>
          </w:tcPr>
          <w:p>
            <w:pPr>
              <w:pStyle w:val="Normal"/>
              <w:jc w:val="start"/>
              <w:rPr>
                <w:rFonts w:ascii="Arial" w:hAnsi="Arial" w:cs="Arial"/>
                <w:b/>
                <w:sz w:val="24"/>
              </w:rPr>
            </w:pPr>
            <w:r>
              <w:rPr>
                <w:rFonts w:cs="Arial" w:ascii="Arial" w:hAnsi="Arial"/>
                <w:b/>
                <w:sz w:val="24"/>
              </w:rPr>
              <w:t>EPC</w:t>
            </w:r>
          </w:p>
        </w:tc>
        <w:tc>
          <w:tcPr>
            <w:tcW w:w="7470" w:type="dxa"/>
            <w:tcBorders>
              <w:end w:val="single" w:sz="4" w:space="0" w:color="000000"/>
            </w:tcBorders>
          </w:tcPr>
          <w:p>
            <w:pPr>
              <w:pStyle w:val="Normal"/>
              <w:jc w:val="start"/>
              <w:rPr>
                <w:rFonts w:ascii="Arial" w:hAnsi="Arial" w:cs="Arial"/>
                <w:sz w:val="24"/>
              </w:rPr>
            </w:pPr>
            <w:r>
              <w:rPr>
                <w:rFonts w:cs="Arial" w:ascii="Arial" w:hAnsi="Arial"/>
                <w:sz w:val="24"/>
              </w:rPr>
              <w:t>Enron would be responsible for engineering, procurement and construction.  A fee of $28.3 Million ($598/Kw) will be paid to Enron and includes all construction and turbine cost.</w:t>
            </w:r>
          </w:p>
        </w:tc>
      </w:tr>
      <w:tr>
        <w:trPr/>
        <w:tc>
          <w:tcPr>
            <w:tcW w:w="2070" w:type="dxa"/>
            <w:tcBorders>
              <w:start w:val="single" w:sz="4" w:space="0" w:color="000000"/>
            </w:tcBorders>
          </w:tcPr>
          <w:p>
            <w:pPr>
              <w:pStyle w:val="Normal"/>
              <w:snapToGrid w:val="false"/>
              <w:jc w:val="start"/>
              <w:rPr>
                <w:rFonts w:ascii="Arial" w:hAnsi="Arial" w:cs="Arial"/>
                <w:b/>
                <w:sz w:val="24"/>
              </w:rPr>
            </w:pPr>
            <w:r>
              <w:rPr>
                <w:rFonts w:cs="Arial" w:ascii="Arial" w:hAnsi="Arial"/>
                <w:b/>
                <w:sz w:val="24"/>
              </w:rPr>
            </w:r>
          </w:p>
        </w:tc>
        <w:tc>
          <w:tcPr>
            <w:tcW w:w="7470" w:type="dxa"/>
            <w:tcBorders>
              <w:end w:val="single" w:sz="4" w:space="0" w:color="000000"/>
            </w:tcBorders>
          </w:tcPr>
          <w:p>
            <w:pPr>
              <w:pStyle w:val="Normal"/>
              <w:tabs>
                <w:tab w:val="clear" w:pos="720"/>
                <w:tab w:val="left" w:pos="414" w:leader="none"/>
                <w:tab w:val="left" w:pos="3024" w:leader="none"/>
                <w:tab w:val="left" w:pos="4644" w:leader="none"/>
              </w:tabs>
              <w:snapToGrid w:val="false"/>
              <w:jc w:val="start"/>
              <w:rPr>
                <w:rFonts w:ascii="Arial" w:hAnsi="Arial" w:cs="Arial"/>
                <w:b/>
                <w:sz w:val="24"/>
              </w:rPr>
            </w:pPr>
            <w:r>
              <w:rPr>
                <w:rFonts w:cs="Arial" w:ascii="Arial" w:hAnsi="Arial"/>
                <w:b/>
                <w:sz w:val="24"/>
              </w:rPr>
            </w:r>
          </w:p>
        </w:tc>
      </w:tr>
      <w:tr>
        <w:trPr/>
        <w:tc>
          <w:tcPr>
            <w:tcW w:w="2070" w:type="dxa"/>
            <w:tcBorders>
              <w:start w:val="single" w:sz="4" w:space="0" w:color="000000"/>
              <w:bottom w:val="single" w:sz="4" w:space="0" w:color="000000"/>
            </w:tcBorders>
          </w:tcPr>
          <w:p>
            <w:pPr>
              <w:pStyle w:val="Normal"/>
              <w:jc w:val="start"/>
              <w:rPr>
                <w:rFonts w:ascii="Arial" w:hAnsi="Arial" w:cs="Arial"/>
                <w:b/>
                <w:sz w:val="24"/>
              </w:rPr>
            </w:pPr>
            <w:r>
              <w:rPr>
                <w:rFonts w:cs="Arial" w:ascii="Arial" w:hAnsi="Arial"/>
                <w:b/>
                <w:sz w:val="24"/>
              </w:rPr>
              <w:t>Proposal</w:t>
            </w:r>
          </w:p>
          <w:p>
            <w:pPr>
              <w:pStyle w:val="Normal"/>
              <w:jc w:val="start"/>
              <w:rPr>
                <w:rFonts w:ascii="Arial" w:hAnsi="Arial" w:cs="Arial"/>
                <w:b/>
                <w:sz w:val="24"/>
              </w:rPr>
            </w:pPr>
            <w:r>
              <w:rPr>
                <w:rFonts w:cs="Arial" w:ascii="Arial" w:hAnsi="Arial"/>
                <w:b/>
                <w:sz w:val="24"/>
              </w:rPr>
            </w:r>
          </w:p>
        </w:tc>
        <w:tc>
          <w:tcPr>
            <w:tcW w:w="7470" w:type="dxa"/>
            <w:tcBorders>
              <w:bottom w:val="single" w:sz="4" w:space="0" w:color="000000"/>
              <w:end w:val="single" w:sz="4" w:space="0" w:color="000000"/>
            </w:tcBorders>
          </w:tcPr>
          <w:p>
            <w:pPr>
              <w:pStyle w:val="BodyText3"/>
              <w:tabs>
                <w:tab w:val="clear" w:pos="720"/>
                <w:tab w:val="left" w:pos="414" w:leader="none"/>
                <w:tab w:val="left" w:pos="4302" w:leader="none"/>
              </w:tabs>
              <w:rPr/>
            </w:pPr>
            <w:r>
              <w:rPr/>
              <w:t>RPU would finance, own and operate the Plant.  Enron would execute a PPA with RPU for the output of the Plant.  The PPA would permit Enron to schedule 25 MWs of the capacity of the Plant with typical scheduling requirements and operating constraints.  In addition to fuel costs at the aforementioned heat rate, Enron would pay RPU a variable charge of $3.03 / MWh adjusted for inflation and a capacity payment (including fixed operating and maintenance charges) described below:</w:t>
            </w:r>
          </w:p>
        </w:tc>
      </w:tr>
    </w:tbl>
    <w:p>
      <w:pPr>
        <w:pStyle w:val="Normal"/>
        <w:rPr/>
      </w:pPr>
      <w:r>
        <w:rPr/>
      </w:r>
    </w:p>
    <w:p>
      <w:pPr>
        <w:pStyle w:val="Normal"/>
        <w:rPr/>
      </w:pPr>
      <w:r>
        <w:rPr/>
      </w:r>
    </w:p>
    <w:p>
      <w:pPr>
        <w:pStyle w:val="Normal"/>
        <w:rPr/>
      </w:pPr>
      <w:r>
        <w:rPr/>
      </w:r>
    </w:p>
    <w:p>
      <w:pPr>
        <w:pStyle w:val="Normal"/>
        <w:rPr/>
      </w:pPr>
      <w:r>
        <w:rPr/>
      </w:r>
    </w:p>
    <w:p>
      <w:pPr>
        <w:pStyle w:val="Normal"/>
        <w:rPr/>
      </w:pPr>
      <w:r>
        <w:rPr/>
      </w:r>
    </w:p>
    <w:tbl>
      <w:tblPr>
        <w:tblW w:w="9540" w:type="dxa"/>
        <w:jc w:val="start"/>
        <w:tblInd w:w="-522" w:type="dxa"/>
        <w:tblLayout w:type="fixed"/>
        <w:tblCellMar>
          <w:top w:w="0" w:type="dxa"/>
          <w:start w:w="108" w:type="dxa"/>
          <w:bottom w:w="0" w:type="dxa"/>
          <w:end w:w="108" w:type="dxa"/>
        </w:tblCellMar>
      </w:tblPr>
      <w:tblGrid>
        <w:gridCol w:w="2070"/>
        <w:gridCol w:w="7470"/>
      </w:tblGrid>
      <w:tr>
        <w:trPr/>
        <w:tc>
          <w:tcPr>
            <w:tcW w:w="2070" w:type="dxa"/>
            <w:tcBorders>
              <w:top w:val="single" w:sz="4" w:space="0" w:color="000000"/>
              <w:start w:val="single" w:sz="4" w:space="0" w:color="000000"/>
            </w:tcBorders>
          </w:tcPr>
          <w:p>
            <w:pPr>
              <w:pStyle w:val="Normal"/>
              <w:jc w:val="start"/>
              <w:rPr>
                <w:rFonts w:ascii="Arial" w:hAnsi="Arial" w:cs="Arial"/>
                <w:b/>
                <w:sz w:val="24"/>
              </w:rPr>
            </w:pPr>
            <w:r>
              <w:rPr>
                <w:rFonts w:cs="Arial" w:ascii="Arial" w:hAnsi="Arial"/>
                <w:b/>
                <w:sz w:val="24"/>
              </w:rPr>
              <w:t>Term of PPA</w:t>
            </w:r>
          </w:p>
        </w:tc>
        <w:tc>
          <w:tcPr>
            <w:tcW w:w="7470" w:type="dxa"/>
            <w:tcBorders>
              <w:top w:val="single" w:sz="4" w:space="0" w:color="000000"/>
              <w:end w:val="single" w:sz="4" w:space="0" w:color="000000"/>
            </w:tcBorders>
          </w:tcPr>
          <w:p>
            <w:pPr>
              <w:pStyle w:val="BodyText3"/>
              <w:tabs>
                <w:tab w:val="clear" w:pos="720"/>
                <w:tab w:val="left" w:pos="414" w:leader="none"/>
                <w:tab w:val="left" w:pos="4302" w:leader="none"/>
              </w:tabs>
              <w:rPr/>
            </w:pPr>
            <w:r>
              <w:rPr>
                <w:rFonts w:eastAsia="Garamond" w:cs="Garamond" w:ascii="Garamond" w:hAnsi="Garamond"/>
                <w:b/>
              </w:rPr>
              <w:t xml:space="preserve">         </w:t>
            </w:r>
            <w:r>
              <w:rPr>
                <w:rFonts w:cs="Garamond" w:ascii="Garamond" w:hAnsi="Garamond"/>
                <w:b/>
                <w:u w:val="single"/>
              </w:rPr>
              <w:t>Term</w:t>
            </w:r>
            <w:r>
              <w:rPr/>
              <w:t xml:space="preserve">                                    </w:t>
            </w:r>
            <w:r>
              <w:rPr>
                <w:rFonts w:cs="Garamond" w:ascii="Garamond" w:hAnsi="Garamond"/>
                <w:b/>
                <w:u w:val="single"/>
              </w:rPr>
              <w:t>Capacity Payment To RPU</w:t>
            </w:r>
          </w:p>
          <w:p>
            <w:pPr>
              <w:pStyle w:val="BodyText3"/>
              <w:tabs>
                <w:tab w:val="clear" w:pos="720"/>
                <w:tab w:val="left" w:pos="414" w:leader="none"/>
                <w:tab w:val="left" w:pos="4302" w:leader="none"/>
              </w:tabs>
              <w:rPr>
                <w:rFonts w:ascii="Garamond" w:hAnsi="Garamond" w:cs="Garamond"/>
              </w:rPr>
            </w:pPr>
            <w:r>
              <w:rPr>
                <w:rFonts w:cs="Garamond" w:ascii="Garamond" w:hAnsi="Garamond"/>
              </w:rPr>
              <w:t>6/1/01 – 12/31/06              $x.xx/kw-month escalated at 3% per year</w:t>
            </w:r>
          </w:p>
          <w:p>
            <w:pPr>
              <w:pStyle w:val="BodyText3"/>
              <w:tabs>
                <w:tab w:val="clear" w:pos="720"/>
                <w:tab w:val="left" w:pos="414" w:leader="none"/>
                <w:tab w:val="left" w:pos="4302" w:leader="none"/>
              </w:tabs>
              <w:rPr/>
            </w:pPr>
            <w:r>
              <w:rPr/>
            </w:r>
          </w:p>
        </w:tc>
      </w:tr>
      <w:tr>
        <w:trPr/>
        <w:tc>
          <w:tcPr>
            <w:tcW w:w="2070" w:type="dxa"/>
            <w:tcBorders>
              <w:start w:val="single" w:sz="4" w:space="0" w:color="000000"/>
            </w:tcBorders>
          </w:tcPr>
          <w:p>
            <w:pPr>
              <w:pStyle w:val="Normal"/>
              <w:snapToGrid w:val="false"/>
              <w:jc w:val="start"/>
              <w:rPr>
                <w:rFonts w:ascii="Arial" w:hAnsi="Arial" w:cs="Arial"/>
                <w:b/>
                <w:sz w:val="24"/>
              </w:rPr>
            </w:pPr>
            <w:r>
              <w:rPr>
                <w:rFonts w:cs="Arial" w:ascii="Arial" w:hAnsi="Arial"/>
                <w:b/>
                <w:sz w:val="24"/>
              </w:rPr>
            </w:r>
          </w:p>
        </w:tc>
        <w:tc>
          <w:tcPr>
            <w:tcW w:w="7470" w:type="dxa"/>
            <w:tcBorders>
              <w:end w:val="single" w:sz="4" w:space="0" w:color="000000"/>
            </w:tcBorders>
          </w:tcPr>
          <w:p>
            <w:pPr>
              <w:pStyle w:val="Normal"/>
              <w:tabs>
                <w:tab w:val="clear" w:pos="720"/>
                <w:tab w:val="left" w:pos="414" w:leader="none"/>
                <w:tab w:val="left" w:pos="3024" w:leader="none"/>
                <w:tab w:val="left" w:pos="4644" w:leader="none"/>
              </w:tabs>
              <w:snapToGrid w:val="false"/>
              <w:jc w:val="start"/>
              <w:rPr>
                <w:rFonts w:ascii="Arial" w:hAnsi="Arial" w:cs="Arial"/>
                <w:b/>
                <w:sz w:val="24"/>
              </w:rPr>
            </w:pPr>
            <w:r>
              <w:rPr>
                <w:rFonts w:cs="Arial" w:ascii="Arial" w:hAnsi="Arial"/>
                <w:b/>
                <w:sz w:val="24"/>
              </w:rPr>
            </w:r>
          </w:p>
        </w:tc>
      </w:tr>
      <w:tr>
        <w:trPr/>
        <w:tc>
          <w:tcPr>
            <w:tcW w:w="2070" w:type="dxa"/>
            <w:tcBorders>
              <w:start w:val="single" w:sz="4" w:space="0" w:color="000000"/>
            </w:tcBorders>
          </w:tcPr>
          <w:p>
            <w:pPr>
              <w:pStyle w:val="Normal"/>
              <w:jc w:val="start"/>
              <w:rPr>
                <w:rFonts w:ascii="Arial" w:hAnsi="Arial" w:cs="Arial"/>
                <w:b/>
                <w:sz w:val="24"/>
              </w:rPr>
            </w:pPr>
            <w:r>
              <w:rPr>
                <w:rFonts w:cs="Arial" w:ascii="Arial" w:hAnsi="Arial"/>
                <w:b/>
                <w:sz w:val="24"/>
              </w:rPr>
              <w:t>Capacity Allocation</w:t>
            </w:r>
          </w:p>
        </w:tc>
        <w:tc>
          <w:tcPr>
            <w:tcW w:w="7470" w:type="dxa"/>
            <w:tcBorders>
              <w:end w:val="single" w:sz="4" w:space="0" w:color="000000"/>
            </w:tcBorders>
          </w:tcPr>
          <w:p>
            <w:pPr>
              <w:pStyle w:val="Normal"/>
              <w:tabs>
                <w:tab w:val="clear" w:pos="720"/>
                <w:tab w:val="left" w:pos="414" w:leader="none"/>
                <w:tab w:val="left" w:pos="3024" w:leader="none"/>
                <w:tab w:val="left" w:pos="4644" w:leader="none"/>
              </w:tabs>
              <w:jc w:val="start"/>
              <w:rPr/>
            </w:pPr>
            <w:r>
              <w:rPr>
                <w:rFonts w:eastAsia="Arial" w:cs="Arial" w:ascii="Arial" w:hAnsi="Arial"/>
                <w:sz w:val="24"/>
              </w:rPr>
              <w:t xml:space="preserve">         </w:t>
            </w:r>
            <w:r>
              <w:rPr>
                <w:rFonts w:cs="Arial" w:ascii="Arial" w:hAnsi="Arial"/>
                <w:b/>
                <w:sz w:val="24"/>
                <w:u w:val="single"/>
              </w:rPr>
              <w:t>Term</w:t>
            </w:r>
            <w:r>
              <w:rPr>
                <w:rFonts w:cs="Arial" w:ascii="Arial" w:hAnsi="Arial"/>
                <w:sz w:val="24"/>
              </w:rPr>
              <w:t xml:space="preserve">                  </w:t>
            </w:r>
            <w:r>
              <w:rPr>
                <w:rFonts w:cs="Arial" w:ascii="Arial" w:hAnsi="Arial"/>
                <w:b/>
                <w:sz w:val="24"/>
                <w:u w:val="single"/>
              </w:rPr>
              <w:t>Capacity to Enron</w:t>
            </w:r>
            <w:r>
              <w:rPr>
                <w:rFonts w:cs="Arial" w:ascii="Arial" w:hAnsi="Arial"/>
                <w:b/>
                <w:sz w:val="24"/>
              </w:rPr>
              <w:t xml:space="preserve">              </w:t>
            </w:r>
            <w:r>
              <w:rPr>
                <w:rFonts w:cs="Arial" w:ascii="Arial" w:hAnsi="Arial"/>
                <w:b/>
                <w:sz w:val="24"/>
                <w:u w:val="single"/>
              </w:rPr>
              <w:t>Capacity to RPU</w:t>
            </w:r>
          </w:p>
          <w:p>
            <w:pPr>
              <w:pStyle w:val="Normal"/>
              <w:tabs>
                <w:tab w:val="clear" w:pos="720"/>
                <w:tab w:val="left" w:pos="414" w:leader="none"/>
                <w:tab w:val="left" w:pos="3024" w:leader="none"/>
                <w:tab w:val="left" w:pos="4644" w:leader="none"/>
              </w:tabs>
              <w:jc w:val="start"/>
              <w:rPr>
                <w:sz w:val="24"/>
              </w:rPr>
            </w:pPr>
            <w:r>
              <w:rPr>
                <w:sz w:val="24"/>
              </w:rPr>
              <w:t xml:space="preserve">6/1/01 – 12/31/06                   25 MW                                      22 MW </w:t>
            </w:r>
          </w:p>
          <w:p>
            <w:pPr>
              <w:pStyle w:val="Normal"/>
              <w:tabs>
                <w:tab w:val="clear" w:pos="720"/>
                <w:tab w:val="left" w:pos="414" w:leader="none"/>
                <w:tab w:val="left" w:pos="3024" w:leader="none"/>
                <w:tab w:val="left" w:pos="4644" w:leader="none"/>
              </w:tabs>
              <w:jc w:val="start"/>
              <w:rPr>
                <w:rFonts w:ascii="Arial" w:hAnsi="Arial" w:cs="Arial"/>
                <w:sz w:val="24"/>
              </w:rPr>
            </w:pPr>
            <w:r>
              <w:rPr>
                <w:rFonts w:eastAsia="Garamond"/>
                <w:sz w:val="24"/>
              </w:rPr>
              <w:t xml:space="preserve">  </w:t>
            </w:r>
            <w:r>
              <w:rPr>
                <w:sz w:val="24"/>
              </w:rPr>
              <w:t>After 12/31/06                         0 MW                                      47 MW</w:t>
            </w:r>
          </w:p>
        </w:tc>
      </w:tr>
      <w:tr>
        <w:trPr/>
        <w:tc>
          <w:tcPr>
            <w:tcW w:w="2070" w:type="dxa"/>
            <w:tcBorders>
              <w:start w:val="single" w:sz="4" w:space="0" w:color="000000"/>
            </w:tcBorders>
          </w:tcPr>
          <w:p>
            <w:pPr>
              <w:pStyle w:val="Normal"/>
              <w:snapToGrid w:val="false"/>
              <w:jc w:val="start"/>
              <w:rPr>
                <w:rFonts w:ascii="Arial" w:hAnsi="Arial" w:cs="Arial"/>
                <w:b/>
                <w:sz w:val="24"/>
              </w:rPr>
            </w:pPr>
            <w:r>
              <w:rPr>
                <w:rFonts w:cs="Arial" w:ascii="Arial" w:hAnsi="Arial"/>
                <w:b/>
                <w:sz w:val="24"/>
              </w:rPr>
            </w:r>
          </w:p>
        </w:tc>
        <w:tc>
          <w:tcPr>
            <w:tcW w:w="7470" w:type="dxa"/>
            <w:tcBorders>
              <w:end w:val="single" w:sz="4" w:space="0" w:color="000000"/>
            </w:tcBorders>
          </w:tcPr>
          <w:p>
            <w:pPr>
              <w:pStyle w:val="Normal"/>
              <w:tabs>
                <w:tab w:val="clear" w:pos="720"/>
                <w:tab w:val="left" w:pos="414" w:leader="none"/>
                <w:tab w:val="left" w:pos="3024" w:leader="none"/>
                <w:tab w:val="left" w:pos="4644" w:leader="none"/>
              </w:tabs>
              <w:snapToGrid w:val="false"/>
              <w:jc w:val="start"/>
              <w:rPr>
                <w:rFonts w:ascii="Arial" w:hAnsi="Arial" w:cs="Arial"/>
                <w:b/>
                <w:sz w:val="24"/>
              </w:rPr>
            </w:pPr>
            <w:r>
              <w:rPr>
                <w:rFonts w:cs="Arial" w:ascii="Arial" w:hAnsi="Arial"/>
                <w:b/>
                <w:sz w:val="24"/>
              </w:rPr>
            </w:r>
          </w:p>
        </w:tc>
      </w:tr>
      <w:tr>
        <w:trPr/>
        <w:tc>
          <w:tcPr>
            <w:tcW w:w="2070" w:type="dxa"/>
            <w:tcBorders>
              <w:start w:val="single" w:sz="4" w:space="0" w:color="000000"/>
            </w:tcBorders>
          </w:tcPr>
          <w:p>
            <w:pPr>
              <w:pStyle w:val="Normal"/>
              <w:jc w:val="start"/>
              <w:rPr>
                <w:rFonts w:ascii="Arial" w:hAnsi="Arial" w:cs="Arial"/>
                <w:b/>
                <w:sz w:val="24"/>
              </w:rPr>
            </w:pPr>
            <w:r>
              <w:rPr>
                <w:rFonts w:cs="Arial" w:ascii="Arial" w:hAnsi="Arial"/>
                <w:b/>
                <w:sz w:val="24"/>
              </w:rPr>
              <w:t>Other PPA Terms</w:t>
            </w:r>
          </w:p>
        </w:tc>
        <w:tc>
          <w:tcPr>
            <w:tcW w:w="7470" w:type="dxa"/>
            <w:tcBorders>
              <w:end w:val="single" w:sz="4" w:space="0" w:color="000000"/>
            </w:tcBorders>
          </w:tcPr>
          <w:p>
            <w:pPr>
              <w:pStyle w:val="Normal"/>
              <w:tabs>
                <w:tab w:val="clear" w:pos="720"/>
                <w:tab w:val="left" w:pos="414" w:leader="none"/>
                <w:tab w:val="left" w:pos="3024" w:leader="none"/>
                <w:tab w:val="left" w:pos="4644" w:leader="none"/>
              </w:tabs>
              <w:jc w:val="start"/>
              <w:rPr>
                <w:rFonts w:ascii="Arial" w:hAnsi="Arial" w:cs="Arial"/>
                <w:sz w:val="24"/>
              </w:rPr>
            </w:pPr>
            <w:r>
              <w:rPr>
                <w:rFonts w:cs="Arial" w:ascii="Arial" w:hAnsi="Arial"/>
                <w:sz w:val="24"/>
              </w:rPr>
              <w:t>Delivery shall be at the Busbar of the proposed Plant or interconnected system.</w:t>
            </w:r>
          </w:p>
          <w:p>
            <w:pPr>
              <w:pStyle w:val="Normal"/>
              <w:tabs>
                <w:tab w:val="clear" w:pos="720"/>
                <w:tab w:val="left" w:pos="414" w:leader="none"/>
                <w:tab w:val="left" w:pos="3024" w:leader="none"/>
                <w:tab w:val="left" w:pos="4644" w:leader="none"/>
              </w:tabs>
              <w:jc w:val="start"/>
              <w:rPr>
                <w:rFonts w:ascii="Arial" w:hAnsi="Arial" w:cs="Arial"/>
                <w:sz w:val="24"/>
              </w:rPr>
            </w:pPr>
            <w:r>
              <w:rPr>
                <w:rFonts w:cs="Arial" w:ascii="Arial" w:hAnsi="Arial"/>
                <w:sz w:val="24"/>
              </w:rPr>
              <w:t>RPU will guarantee an annual availability of 100% and will be subject to annual scheduled maintenance outages.</w:t>
            </w:r>
          </w:p>
          <w:p>
            <w:pPr>
              <w:pStyle w:val="Normal"/>
              <w:tabs>
                <w:tab w:val="clear" w:pos="720"/>
                <w:tab w:val="left" w:pos="414" w:leader="none"/>
                <w:tab w:val="left" w:pos="3024" w:leader="none"/>
                <w:tab w:val="left" w:pos="4644" w:leader="none"/>
              </w:tabs>
              <w:jc w:val="start"/>
              <w:rPr>
                <w:rFonts w:ascii="Arial" w:hAnsi="Arial" w:cs="Arial"/>
                <w:sz w:val="24"/>
              </w:rPr>
            </w:pPr>
            <w:r>
              <w:rPr>
                <w:rFonts w:cs="Arial" w:ascii="Arial" w:hAnsi="Arial"/>
                <w:sz w:val="24"/>
              </w:rPr>
              <w:t>Scheduling shall be day ahead with an eight-hour minimum take.  Intraday flexibility consistent with fuel scheduling and operational constraints to be discussed later.</w:t>
            </w:r>
          </w:p>
        </w:tc>
      </w:tr>
      <w:tr>
        <w:trPr/>
        <w:tc>
          <w:tcPr>
            <w:tcW w:w="2070" w:type="dxa"/>
            <w:tcBorders>
              <w:start w:val="single" w:sz="4" w:space="0" w:color="000000"/>
            </w:tcBorders>
          </w:tcPr>
          <w:p>
            <w:pPr>
              <w:pStyle w:val="Normal"/>
              <w:snapToGrid w:val="false"/>
              <w:jc w:val="start"/>
              <w:rPr>
                <w:rFonts w:ascii="Arial" w:hAnsi="Arial" w:cs="Arial"/>
                <w:b/>
                <w:sz w:val="24"/>
              </w:rPr>
            </w:pPr>
            <w:r>
              <w:rPr>
                <w:rFonts w:cs="Arial" w:ascii="Arial" w:hAnsi="Arial"/>
                <w:b/>
                <w:sz w:val="24"/>
              </w:rPr>
            </w:r>
          </w:p>
        </w:tc>
        <w:tc>
          <w:tcPr>
            <w:tcW w:w="7470" w:type="dxa"/>
            <w:tcBorders>
              <w:end w:val="single" w:sz="4" w:space="0" w:color="000000"/>
            </w:tcBorders>
          </w:tcPr>
          <w:p>
            <w:pPr>
              <w:pStyle w:val="Normal"/>
              <w:tabs>
                <w:tab w:val="clear" w:pos="720"/>
                <w:tab w:val="left" w:pos="414" w:leader="none"/>
                <w:tab w:val="left" w:pos="3024" w:leader="none"/>
                <w:tab w:val="left" w:pos="4644" w:leader="none"/>
              </w:tabs>
              <w:snapToGrid w:val="false"/>
              <w:jc w:val="start"/>
              <w:rPr>
                <w:rFonts w:ascii="Arial" w:hAnsi="Arial" w:cs="Arial"/>
                <w:b/>
                <w:sz w:val="24"/>
              </w:rPr>
            </w:pPr>
            <w:r>
              <w:rPr>
                <w:rFonts w:cs="Arial" w:ascii="Arial" w:hAnsi="Arial"/>
                <w:b/>
                <w:sz w:val="24"/>
              </w:rPr>
            </w:r>
          </w:p>
        </w:tc>
      </w:tr>
      <w:tr>
        <w:trPr/>
        <w:tc>
          <w:tcPr>
            <w:tcW w:w="2070" w:type="dxa"/>
            <w:tcBorders>
              <w:start w:val="single" w:sz="4" w:space="0" w:color="000000"/>
            </w:tcBorders>
          </w:tcPr>
          <w:p>
            <w:pPr>
              <w:pStyle w:val="Normal"/>
              <w:jc w:val="start"/>
              <w:rPr>
                <w:rFonts w:ascii="Arial" w:hAnsi="Arial" w:cs="Arial"/>
                <w:b/>
                <w:sz w:val="24"/>
              </w:rPr>
            </w:pPr>
            <w:r>
              <w:rPr>
                <w:rFonts w:cs="Arial" w:ascii="Arial" w:hAnsi="Arial"/>
                <w:b/>
                <w:sz w:val="24"/>
              </w:rPr>
              <w:t>Fuel Supply</w:t>
            </w:r>
          </w:p>
        </w:tc>
        <w:tc>
          <w:tcPr>
            <w:tcW w:w="7470" w:type="dxa"/>
            <w:tcBorders>
              <w:end w:val="single" w:sz="4" w:space="0" w:color="000000"/>
            </w:tcBorders>
          </w:tcPr>
          <w:p>
            <w:pPr>
              <w:pStyle w:val="Normal"/>
              <w:tabs>
                <w:tab w:val="clear" w:pos="720"/>
                <w:tab w:val="left" w:pos="414" w:leader="none"/>
                <w:tab w:val="left" w:pos="3024" w:leader="none"/>
                <w:tab w:val="left" w:pos="4644" w:leader="none"/>
              </w:tabs>
              <w:jc w:val="start"/>
              <w:rPr>
                <w:rFonts w:ascii="Arial" w:hAnsi="Arial" w:cs="Arial"/>
                <w:sz w:val="24"/>
              </w:rPr>
            </w:pPr>
            <w:r>
              <w:rPr>
                <w:rFonts w:cs="Arial" w:ascii="Arial" w:hAnsi="Arial"/>
                <w:sz w:val="24"/>
              </w:rPr>
              <w:t>Fuel supply to the Plant will be discussed once a site has been procured by RPU.  A detailed fuel supply proposal can also be discussed at this time.</w:t>
            </w:r>
          </w:p>
        </w:tc>
      </w:tr>
      <w:tr>
        <w:trPr/>
        <w:tc>
          <w:tcPr>
            <w:tcW w:w="2070" w:type="dxa"/>
            <w:tcBorders>
              <w:start w:val="single" w:sz="4" w:space="0" w:color="000000"/>
            </w:tcBorders>
          </w:tcPr>
          <w:p>
            <w:pPr>
              <w:pStyle w:val="Normal"/>
              <w:snapToGrid w:val="false"/>
              <w:jc w:val="start"/>
              <w:rPr>
                <w:rFonts w:ascii="Arial" w:hAnsi="Arial" w:cs="Arial"/>
                <w:b/>
                <w:sz w:val="24"/>
              </w:rPr>
            </w:pPr>
            <w:r>
              <w:rPr>
                <w:rFonts w:cs="Arial" w:ascii="Arial" w:hAnsi="Arial"/>
                <w:b/>
                <w:sz w:val="24"/>
              </w:rPr>
            </w:r>
          </w:p>
        </w:tc>
        <w:tc>
          <w:tcPr>
            <w:tcW w:w="7470" w:type="dxa"/>
            <w:tcBorders>
              <w:end w:val="single" w:sz="4" w:space="0" w:color="000000"/>
            </w:tcBorders>
          </w:tcPr>
          <w:p>
            <w:pPr>
              <w:pStyle w:val="Normal"/>
              <w:snapToGrid w:val="false"/>
              <w:jc w:val="start"/>
              <w:rPr>
                <w:rFonts w:ascii="Arial" w:hAnsi="Arial" w:cs="Arial"/>
                <w:b/>
                <w:sz w:val="24"/>
              </w:rPr>
            </w:pPr>
            <w:r>
              <w:rPr>
                <w:rFonts w:cs="Arial" w:ascii="Arial" w:hAnsi="Arial"/>
                <w:b/>
                <w:sz w:val="24"/>
              </w:rPr>
            </w:r>
          </w:p>
        </w:tc>
      </w:tr>
      <w:tr>
        <w:trPr/>
        <w:tc>
          <w:tcPr>
            <w:tcW w:w="2070" w:type="dxa"/>
            <w:tcBorders>
              <w:start w:val="single" w:sz="4" w:space="0" w:color="000000"/>
              <w:bottom w:val="single" w:sz="4" w:space="0" w:color="000000"/>
            </w:tcBorders>
          </w:tcPr>
          <w:p>
            <w:pPr>
              <w:pStyle w:val="Normal"/>
              <w:jc w:val="start"/>
              <w:rPr>
                <w:rFonts w:ascii="Arial" w:hAnsi="Arial" w:cs="Arial"/>
                <w:b/>
                <w:sz w:val="24"/>
              </w:rPr>
            </w:pPr>
            <w:r>
              <w:rPr>
                <w:rFonts w:cs="Arial" w:ascii="Arial" w:hAnsi="Arial"/>
                <w:b/>
                <w:sz w:val="24"/>
              </w:rPr>
              <w:t>Ancillary Services</w:t>
            </w:r>
          </w:p>
        </w:tc>
        <w:tc>
          <w:tcPr>
            <w:tcW w:w="7470" w:type="dxa"/>
            <w:tcBorders>
              <w:bottom w:val="single" w:sz="4" w:space="0" w:color="000000"/>
              <w:end w:val="single" w:sz="4" w:space="0" w:color="000000"/>
            </w:tcBorders>
          </w:tcPr>
          <w:p>
            <w:pPr>
              <w:pStyle w:val="Normal"/>
              <w:jc w:val="start"/>
              <w:rPr>
                <w:rFonts w:ascii="Arial" w:hAnsi="Arial" w:cs="Arial"/>
                <w:b/>
                <w:sz w:val="24"/>
              </w:rPr>
            </w:pPr>
            <w:r>
              <w:rPr>
                <w:rFonts w:cs="Arial" w:ascii="Arial" w:hAnsi="Arial"/>
                <w:sz w:val="24"/>
              </w:rPr>
              <w:t>Ancillary services may also be provided by the Plant and could be passed on to Enron (ie. automatic generation control, VAR support, etc.) at additional cost.</w:t>
            </w:r>
          </w:p>
        </w:tc>
      </w:tr>
    </w:tbl>
    <w:p>
      <w:pPr>
        <w:pStyle w:val="BodyText3"/>
        <w:rPr>
          <w:i/>
          <w:i/>
        </w:rPr>
      </w:pPr>
      <w:r>
        <w:rPr>
          <w:i/>
        </w:rPr>
      </w:r>
    </w:p>
    <w:p>
      <w:pPr>
        <w:pStyle w:val="BodyText3"/>
        <w:rPr>
          <w:i/>
          <w:i/>
        </w:rPr>
      </w:pPr>
      <w:r>
        <w:rPr>
          <w:i/>
        </w:rPr>
      </w:r>
    </w:p>
    <w:p>
      <w:pPr>
        <w:pStyle w:val="BodyText3"/>
        <w:rPr>
          <w:i/>
          <w:i/>
        </w:rPr>
      </w:pPr>
      <w:r>
        <w:rPr>
          <w:i/>
        </w:rPr>
      </w:r>
    </w:p>
    <w:p>
      <w:pPr>
        <w:pStyle w:val="BodyText3"/>
        <w:rPr>
          <w:i/>
          <w:i/>
        </w:rPr>
      </w:pPr>
      <w:r>
        <w:rPr>
          <w:i/>
        </w:rPr>
      </w:r>
    </w:p>
    <w:p>
      <w:pPr>
        <w:pStyle w:val="BodyText3"/>
        <w:rPr>
          <w:i/>
          <w:i/>
        </w:rPr>
      </w:pPr>
      <w:r>
        <w:rPr>
          <w:i/>
        </w:rPr>
      </w:r>
    </w:p>
    <w:p>
      <w:pPr>
        <w:pStyle w:val="BodyText3"/>
        <w:rPr>
          <w:i/>
          <w:i/>
        </w:rPr>
      </w:pPr>
      <w:r>
        <w:rPr>
          <w:i/>
        </w:rPr>
      </w:r>
    </w:p>
    <w:p>
      <w:pPr>
        <w:pStyle w:val="BodyText3"/>
        <w:rPr>
          <w:i/>
          <w:i/>
        </w:rPr>
      </w:pPr>
      <w:r>
        <w:rPr>
          <w:i/>
        </w:rPr>
      </w:r>
    </w:p>
    <w:p>
      <w:pPr>
        <w:pStyle w:val="BodyText3"/>
        <w:rPr>
          <w:i/>
          <w:i/>
        </w:rPr>
      </w:pPr>
      <w:r>
        <w:rPr>
          <w:i/>
        </w:rPr>
      </w:r>
    </w:p>
    <w:p>
      <w:pPr>
        <w:pStyle w:val="BodyText3"/>
        <w:rPr>
          <w:i/>
          <w:i/>
        </w:rPr>
      </w:pPr>
      <w:r>
        <w:rPr>
          <w:i/>
        </w:rPr>
      </w:r>
    </w:p>
    <w:p>
      <w:pPr>
        <w:pStyle w:val="BodyText3"/>
        <w:rPr>
          <w:i/>
          <w:i/>
        </w:rPr>
      </w:pPr>
      <w:r>
        <w:rPr>
          <w:i/>
        </w:rPr>
      </w:r>
    </w:p>
    <w:p>
      <w:pPr>
        <w:pStyle w:val="BodyText3"/>
        <w:rPr>
          <w:i/>
          <w:i/>
        </w:rPr>
      </w:pPr>
      <w:r>
        <w:rPr>
          <w:i/>
        </w:rPr>
      </w:r>
    </w:p>
    <w:p>
      <w:pPr>
        <w:pStyle w:val="BodyText3"/>
        <w:rPr>
          <w:i/>
          <w:i/>
        </w:rPr>
      </w:pPr>
      <w:r>
        <w:rPr>
          <w:i/>
        </w:rPr>
      </w:r>
    </w:p>
    <w:p>
      <w:pPr>
        <w:pStyle w:val="BodyText3"/>
        <w:rPr>
          <w:i/>
          <w:i/>
        </w:rPr>
      </w:pPr>
      <w:r>
        <w:rPr>
          <w:i/>
        </w:rPr>
      </w:r>
    </w:p>
    <w:p>
      <w:pPr>
        <w:pStyle w:val="BodyText3"/>
        <w:rPr>
          <w:i/>
          <w:i/>
        </w:rPr>
      </w:pPr>
      <w:r>
        <w:rPr>
          <w:i/>
        </w:rPr>
      </w:r>
    </w:p>
    <w:p>
      <w:pPr>
        <w:pStyle w:val="BodyText3"/>
        <w:rPr>
          <w:i/>
          <w:i/>
        </w:rPr>
      </w:pPr>
      <w:r>
        <w:rPr>
          <w:i/>
        </w:rPr>
      </w:r>
    </w:p>
    <w:p>
      <w:pPr>
        <w:pStyle w:val="BodyText3"/>
        <w:rPr>
          <w:i/>
          <w:i/>
        </w:rPr>
      </w:pPr>
      <w:r>
        <w:rPr>
          <w:i/>
        </w:rPr>
      </w:r>
    </w:p>
    <w:p>
      <w:pPr>
        <w:pStyle w:val="BodyText3"/>
        <w:rPr>
          <w:i/>
          <w:i/>
        </w:rPr>
      </w:pPr>
      <w:r>
        <w:rPr>
          <w:i/>
        </w:rPr>
      </w:r>
    </w:p>
    <w:p>
      <w:pPr>
        <w:pStyle w:val="BodyText3"/>
        <w:rPr>
          <w:i/>
          <w:i/>
        </w:rPr>
      </w:pPr>
      <w:r>
        <w:rPr>
          <w:i/>
        </w:rPr>
      </w:r>
    </w:p>
    <w:p>
      <w:pPr>
        <w:pStyle w:val="BodyText3"/>
        <w:rPr>
          <w:i/>
          <w:i/>
        </w:rPr>
      </w:pPr>
      <w:r>
        <w:rPr>
          <w:i/>
        </w:rPr>
      </w:r>
    </w:p>
    <w:p>
      <w:pPr>
        <w:pStyle w:val="BodyText3"/>
        <w:rPr>
          <w:i/>
          <w:i/>
        </w:rPr>
      </w:pPr>
      <w:r>
        <w:rPr>
          <w:i/>
        </w:rPr>
      </w:r>
    </w:p>
    <w:p>
      <w:pPr>
        <w:pStyle w:val="BodyText3"/>
        <w:rPr>
          <w:i/>
          <w:i/>
        </w:rPr>
      </w:pPr>
      <w:r>
        <w:rPr>
          <w:i/>
        </w:rPr>
      </w:r>
    </w:p>
    <w:p>
      <w:pPr>
        <w:pStyle w:val="BodyText3"/>
        <w:rPr>
          <w:i/>
          <w:i/>
        </w:rPr>
      </w:pPr>
      <w:r>
        <w:rPr>
          <w:i/>
        </w:rPr>
        <w:t>This Proposal is for discussion purposes only to facilitate the negotiation, preparation, and execution of definitive agreements relating to the Proposal.   This Proposal is subject to, in all respects, Enron and its affiliates and Madison obtaining all requisite approvals and consents from all interested parties to consummate the Proposal.   This Proposal is not intended to create a binding or enforceable contract or commitment by Enron, its affiliates or Madison. Consummation of any transaction is subject to, among other matters, the following conditions:  (i) receipt of all necessary or advisable regulatory or other approvals or consents, (ii) approval by the Boards of Directors of Enron and, if applicable, its affiliates, and (iii) negotiation, execution and delivery of definitive agreements relating to all aspects of the Proposal. While Enron North America Corp. is submitting this Proposal, certain of its proposed obligations herein may be assigned to, and performed by, various Enron Corp. affiliates.</w:t>
      </w:r>
    </w:p>
    <w:p>
      <w:pPr>
        <w:pStyle w:val="Normal"/>
        <w:rPr>
          <w:rFonts w:ascii="Arial" w:hAnsi="Arial" w:cs="Arial"/>
          <w:i/>
          <w:i/>
          <w:sz w:val="24"/>
        </w:rPr>
      </w:pPr>
      <w:r>
        <w:rPr>
          <w:rFonts w:cs="Arial" w:ascii="Arial" w:hAnsi="Arial"/>
          <w:i/>
          <w:sz w:val="24"/>
        </w:rPr>
      </w:r>
    </w:p>
    <w:sectPr>
      <w:headerReference w:type="default" r:id="rId6"/>
      <w:headerReference w:type="first" r:id="rId7"/>
      <w:footerReference w:type="default" r:id="rId8"/>
      <w:footerReference w:type="first" r:id="rId9"/>
      <w:type w:val="nextPage"/>
      <w:pgSz w:w="12240" w:h="15840"/>
      <w:pgMar w:left="1800" w:right="1260" w:gutter="0" w:header="965" w:top="1021" w:footer="451" w:bottom="81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s>
      <w:ind w:start="-540" w:end="-450"/>
      <w:rPr/>
    </w:pPr>
    <w:r>
      <w:rPr>
        <w:lang w:val="en-CA"/>
      </w:rPr>
      <w:drawing>
        <wp:inline distT="0" distB="0" distL="0" distR="0">
          <wp:extent cx="457200" cy="458470"/>
          <wp:effectExtent l="0" t="0" r="0" b="0"/>
          <wp:docPr id="1" name="ENE_C_WHI"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E_C_WHI" descr="" title=""/>
                  <pic:cNvPicPr>
                    <a:picLocks noChangeAspect="1" noChangeArrowheads="1"/>
                  </pic:cNvPicPr>
                </pic:nvPicPr>
                <pic:blipFill>
                  <a:blip r:embed="rId1"/>
                  <a:stretch>
                    <a:fillRect/>
                  </a:stretch>
                </pic:blipFill>
                <pic:spPr bwMode="auto">
                  <a:xfrm>
                    <a:off x="0" y="0"/>
                    <a:ext cx="457200" cy="458470"/>
                  </a:xfrm>
                  <a:prstGeom prst="rect">
                    <a:avLst/>
                  </a:prstGeom>
                </pic:spPr>
              </pic:pic>
            </a:graphicData>
          </a:graphic>
        </wp:inline>
      </w:drawing>
    </w:r>
    <w:r>
      <w:rPr>
        <w:rFonts w:eastAsia="Garamond"/>
        <w:lang w:val="en-CA"/>
      </w:rPr>
      <w:t xml:space="preserve">                                                                                                                                               </w:t>
    </w:r>
    <w:r>
      <w:rPr>
        <w:rFonts w:cs="Arial" w:ascii="Arial" w:hAnsi="Arial"/>
        <w:sz w:val="24"/>
      </w:rPr>
      <w:drawing>
        <wp:inline distT="0" distB="0" distL="0" distR="0">
          <wp:extent cx="1203960" cy="434975"/>
          <wp:effectExtent l="0" t="0" r="0" b="0"/>
          <wp:docPr id="2" name="MGE%20log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GE%20logo" descr="" title=""/>
                  <pic:cNvPicPr>
                    <a:picLocks noChangeAspect="1" noChangeArrowheads="1"/>
                  </pic:cNvPicPr>
                </pic:nvPicPr>
                <pic:blipFill>
                  <a:blip r:embed="rId2"/>
                  <a:stretch>
                    <a:fillRect/>
                  </a:stretch>
                </pic:blipFill>
                <pic:spPr bwMode="auto">
                  <a:xfrm>
                    <a:off x="0" y="0"/>
                    <a:ext cx="1203960" cy="434975"/>
                  </a:xfrm>
                  <a:prstGeom prst="rect">
                    <a:avLst/>
                  </a:prstGeom>
                </pic:spPr>
              </pic:pic>
            </a:graphicData>
          </a:graphic>
        </wp:inline>
      </w:drawing>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tabs>
        <w:tab w:val="clear" w:pos="8640"/>
        <w:tab w:val="center" w:pos="4320" w:leader="none"/>
      </w:tabs>
      <w:ind w:start="-540" w:end="-450"/>
      <w:rPr/>
    </w:pPr>
    <w:r>
      <w:rPr>
        <w:lang w:val="en-CA"/>
      </w:rPr>
      <w:drawing>
        <wp:inline distT="0" distB="0" distL="0" distR="0">
          <wp:extent cx="457200" cy="458470"/>
          <wp:effectExtent l="0" t="0" r="0" b="0"/>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1"/>
                  <a:srcRect l="-6" t="-6" r="-6" b="-6"/>
                  <a:stretch>
                    <a:fillRect/>
                  </a:stretch>
                </pic:blipFill>
                <pic:spPr bwMode="auto">
                  <a:xfrm>
                    <a:off x="0" y="0"/>
                    <a:ext cx="457200" cy="458470"/>
                  </a:xfrm>
                  <a:prstGeom prst="rect">
                    <a:avLst/>
                  </a:prstGeom>
                  <a:noFill/>
                </pic:spPr>
              </pic:pic>
            </a:graphicData>
          </a:graphic>
        </wp:inline>
      </w:drawing>
    </w:r>
    <w:r>
      <w:rPr>
        <w:rFonts w:eastAsia="Garamond"/>
        <w:lang w:val="en-CA"/>
      </w:rPr>
      <w:t xml:space="preserve">                                                                                                                                                </w:t>
    </w:r>
    <w:r>
      <w:rPr>
        <w:lang w:val="en-CA"/>
      </w:rPr>
      <w:drawing>
        <wp:inline distT="0" distB="0" distL="0" distR="0">
          <wp:extent cx="1343660" cy="704850"/>
          <wp:effectExtent l="0" t="0" r="0" b="0"/>
          <wp:docPr id="4"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title=""/>
                  <pic:cNvPicPr>
                    <a:picLocks noChangeAspect="1" noChangeArrowheads="1"/>
                  </pic:cNvPicPr>
                </pic:nvPicPr>
                <pic:blipFill>
                  <a:blip r:embed="rId2"/>
                  <a:srcRect l="-16" t="-33" r="-16" b="-33"/>
                  <a:stretch>
                    <a:fillRect/>
                  </a:stretch>
                </pic:blipFill>
                <pic:spPr bwMode="auto">
                  <a:xfrm>
                    <a:off x="0" y="0"/>
                    <a:ext cx="1343660" cy="704850"/>
                  </a:xfrm>
                  <a:prstGeom prst="rect">
                    <a:avLst/>
                  </a:prstGeom>
                  <a:noFill/>
                </pic:spPr>
              </pic:pic>
            </a:graphicData>
          </a:graphic>
        </wp:inline>
      </w:drawing>
    </w:r>
  </w:p>
  <w:p>
    <w:pPr>
      <w:pStyle w:val="Footer"/>
      <w:rPr/>
    </w:pPr>
    <w:r>
      <w:rPr/>
    </w:r>
  </w:p>
  <w:p>
    <w:pPr>
      <w:pStyle w:val="Normal"/>
      <w:ind w:end="360"/>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s>
      <w:ind w:start="-540" w:end="-450"/>
      <w:rPr/>
    </w:pPr>
    <w:r>
      <w:rPr>
        <w:lang w:val="en-CA"/>
      </w:rPr>
      <w:drawing>
        <wp:inline distT="0" distB="0" distL="0" distR="0">
          <wp:extent cx="457200" cy="458470"/>
          <wp:effectExtent l="0" t="0" r="0" b="0"/>
          <wp:docPr id="5"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 title=""/>
                  <pic:cNvPicPr>
                    <a:picLocks noChangeAspect="1" noChangeArrowheads="1"/>
                  </pic:cNvPicPr>
                </pic:nvPicPr>
                <pic:blipFill>
                  <a:blip r:embed="rId1"/>
                  <a:srcRect l="-6" t="-6" r="-6" b="-6"/>
                  <a:stretch>
                    <a:fillRect/>
                  </a:stretch>
                </pic:blipFill>
                <pic:spPr bwMode="auto">
                  <a:xfrm>
                    <a:off x="0" y="0"/>
                    <a:ext cx="457200" cy="458470"/>
                  </a:xfrm>
                  <a:prstGeom prst="rect">
                    <a:avLst/>
                  </a:prstGeom>
                  <a:noFill/>
                </pic:spPr>
              </pic:pic>
            </a:graphicData>
          </a:graphic>
        </wp:inline>
      </w:drawing>
    </w:r>
    <w:r>
      <w:rPr>
        <w:rFonts w:eastAsia="Garamond"/>
        <w:lang w:val="en-CA"/>
      </w:rPr>
      <w:t xml:space="preserve">                                                                                                                                                </w:t>
    </w:r>
    <w:r>
      <w:rPr>
        <w:rFonts w:cs="Arial" w:ascii="Arial" w:hAnsi="Arial"/>
        <w:sz w:val="24"/>
      </w:rPr>
      <w:drawing>
        <wp:inline distT="0" distB="0" distL="0" distR="0">
          <wp:extent cx="1203960" cy="434975"/>
          <wp:effectExtent l="0" t="0" r="0" b="0"/>
          <wp:docPr id="6"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 descr="" title=""/>
                  <pic:cNvPicPr>
                    <a:picLocks noChangeAspect="1" noChangeArrowheads="1"/>
                  </pic:cNvPicPr>
                </pic:nvPicPr>
                <pic:blipFill>
                  <a:blip r:embed="rId2"/>
                  <a:srcRect l="-5" t="-14" r="-5" b="-14"/>
                  <a:stretch>
                    <a:fillRect/>
                  </a:stretch>
                </pic:blipFill>
                <pic:spPr bwMode="auto">
                  <a:xfrm>
                    <a:off x="0" y="0"/>
                    <a:ext cx="1203960" cy="434975"/>
                  </a:xfrm>
                  <a:prstGeom prst="rect">
                    <a:avLst/>
                  </a:prstGeom>
                  <a:noFill/>
                </pic:spPr>
              </pic:pic>
            </a:graphicData>
          </a:graphic>
        </wp:inline>
      </w:drawing>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i/>
        <w:i/>
      </w:rPr>
    </w:pPr>
    <w:r>
      <w:rPr>
        <w:rFonts w:cs="Arial" w:ascii="Arial" w:hAnsi="Arial"/>
        <w:b/>
        <w:i/>
      </w:rPr>
      <w:t>February 17, 2000</w:t>
    </w:r>
  </w:p>
  <w:p>
    <w:pPr>
      <w:pStyle w:val="Header"/>
      <w:jc w:val="end"/>
      <w:rPr>
        <w:rFonts w:ascii="Arial" w:hAnsi="Arial" w:cs="Arial"/>
        <w:b/>
        <w:i/>
        <w:i/>
        <w:lang w:eastAsia="en-US"/>
      </w:rPr>
    </w:pPr>
    <w:r>
      <w:rPr>
        <w:rFonts w:cs="Arial" w:ascii="Arial" w:hAnsi="Arial"/>
        <w:b/>
        <w:i/>
        <w:lang w:eastAsia="en-US"/>
      </w:rPr>
      <w:t>Page 1</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i/>
        <w:i/>
      </w:rPr>
    </w:pPr>
    <w:r>
      <w:rPr>
        <w:rFonts w:cs="Arial" w:ascii="Arial" w:hAnsi="Arial"/>
        <w:b/>
        <w:i/>
      </w:rPr>
      <w:t>February 17, 2000</w:t>
    </w:r>
  </w:p>
  <w:p>
    <w:pPr>
      <w:pStyle w:val="Header"/>
      <w:jc w:val="end"/>
      <w:rPr>
        <w:rFonts w:ascii="Arial" w:hAnsi="Arial" w:cs="Arial"/>
        <w:b/>
        <w:i/>
        <w:i/>
        <w:lang w:eastAsia="en-US"/>
      </w:rPr>
    </w:pPr>
    <w:r>
      <w:rPr>
        <w:rFonts w:cs="Arial" w:ascii="Arial" w:hAnsi="Arial"/>
        <w:b/>
        <w:i/>
        <w:lang w:eastAsia="en-US"/>
      </w:rPr>
      <w:t>Page 1</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Garamond" w:hAnsi="Garamond" w:eastAsia="Times New Roman" w:cs="Garamond"/>
      <w:color w:val="auto"/>
      <w:kern w:val="2"/>
      <w:sz w:val="20"/>
      <w:szCs w:val="20"/>
      <w:lang w:val="en-US" w:bidi="ar-SA" w:eastAsia="zh-CN"/>
    </w:rPr>
  </w:style>
  <w:style w:type="paragraph" w:styleId="Heading1">
    <w:name w:val="heading 1"/>
    <w:basedOn w:val="HeadingBase"/>
    <w:next w:val="BodyText"/>
    <w:qFormat/>
    <w:pPr>
      <w:numPr>
        <w:ilvl w:val="0"/>
        <w:numId w:val="1"/>
      </w:numPr>
      <w:spacing w:before="0" w:after="180"/>
      <w:jc w:val="center"/>
      <w:outlineLvl w:val="0"/>
    </w:pPr>
    <w:rPr>
      <w:smallCaps/>
      <w:spacing w:val="20"/>
      <w:sz w:val="21"/>
    </w:rPr>
  </w:style>
  <w:style w:type="paragraph" w:styleId="Heading2">
    <w:name w:val="heading 2"/>
    <w:basedOn w:val="HeadingBase"/>
    <w:next w:val="BodyText"/>
    <w:qFormat/>
    <w:pPr>
      <w:numPr>
        <w:ilvl w:val="1"/>
        <w:numId w:val="1"/>
      </w:numPr>
      <w:spacing w:before="0" w:after="170"/>
      <w:outlineLvl w:val="1"/>
    </w:pPr>
    <w:rPr>
      <w:caps/>
      <w:sz w:val="21"/>
    </w:rPr>
  </w:style>
  <w:style w:type="paragraph" w:styleId="Heading3">
    <w:name w:val="heading 3"/>
    <w:basedOn w:val="HeadingBase"/>
    <w:next w:val="BodyText"/>
    <w:qFormat/>
    <w:pPr>
      <w:numPr>
        <w:ilvl w:val="2"/>
        <w:numId w:val="1"/>
      </w:numPr>
      <w:spacing w:before="0" w:after="240"/>
      <w:outlineLvl w:val="2"/>
    </w:pPr>
    <w:rPr>
      <w:i/>
    </w:rPr>
  </w:style>
  <w:style w:type="paragraph" w:styleId="Heading4">
    <w:name w:val="heading 4"/>
    <w:basedOn w:val="HeadingBase"/>
    <w:next w:val="BodyText"/>
    <w:qFormat/>
    <w:pPr>
      <w:numPr>
        <w:ilvl w:val="3"/>
        <w:numId w:val="1"/>
      </w:numPr>
      <w:outlineLvl w:val="3"/>
    </w:pPr>
    <w:rPr>
      <w:smallCaps/>
      <w:sz w:val="23"/>
    </w:rPr>
  </w:style>
  <w:style w:type="paragraph" w:styleId="Heading5">
    <w:name w:val="heading 5"/>
    <w:basedOn w:val="HeadingBase"/>
    <w:next w:val="BodyText"/>
    <w:qFormat/>
    <w:pPr>
      <w:numPr>
        <w:ilvl w:val="4"/>
        <w:numId w:val="1"/>
      </w:numPr>
      <w:outlineLvl w:val="4"/>
    </w:pPr>
    <w:rPr/>
  </w:style>
  <w:style w:type="paragraph" w:styleId="Heading6">
    <w:name w:val="heading 6"/>
    <w:basedOn w:val="HeadingBase"/>
    <w:next w:val="BodyText"/>
    <w:qFormat/>
    <w:pPr>
      <w:numPr>
        <w:ilvl w:val="5"/>
        <w:numId w:val="1"/>
      </w:numPr>
      <w:outlineLvl w:val="5"/>
    </w:pPr>
    <w:rPr>
      <w:i/>
    </w:rPr>
  </w:style>
  <w:style w:type="paragraph" w:styleId="Heading7">
    <w:name w:val="heading 7"/>
    <w:basedOn w:val="Normal"/>
    <w:next w:val="Normal"/>
    <w:qFormat/>
    <w:pPr>
      <w:keepNext w:val="true"/>
      <w:numPr>
        <w:ilvl w:val="6"/>
        <w:numId w:val="1"/>
      </w:numPr>
      <w:jc w:val="center"/>
      <w:outlineLvl w:val="6"/>
    </w:pPr>
    <w:rPr>
      <w:rFonts w:ascii="Arial" w:hAnsi="Arial" w:cs="Arial"/>
      <w:b/>
      <w:i/>
      <w:color w:val="FFFFFF"/>
      <w:sz w:val="24"/>
    </w:rPr>
  </w:style>
  <w:style w:type="paragraph" w:styleId="Heading8">
    <w:name w:val="heading 8"/>
    <w:basedOn w:val="Normal"/>
    <w:next w:val="Normal"/>
    <w:qFormat/>
    <w:pPr>
      <w:keepNext w:val="true"/>
      <w:numPr>
        <w:ilvl w:val="7"/>
        <w:numId w:val="1"/>
      </w:numPr>
      <w:jc w:val="center"/>
      <w:outlineLvl w:val="7"/>
    </w:pPr>
    <w:rPr>
      <w:rFonts w:ascii="Arial" w:hAnsi="Arial" w:cs="Arial"/>
      <w:b/>
      <w:color w:val="FFFFFF"/>
      <w:sz w:val="24"/>
    </w:rPr>
  </w:style>
  <w:style w:type="paragraph" w:styleId="Heading9">
    <w:name w:val="heading 9"/>
    <w:basedOn w:val="Normal"/>
    <w:next w:val="Normal"/>
    <w:qFormat/>
    <w:pPr>
      <w:keepNext w:val="true"/>
      <w:numPr>
        <w:ilvl w:val="8"/>
        <w:numId w:val="1"/>
      </w:numPr>
      <w:jc w:val="start"/>
      <w:outlineLvl w:val="8"/>
    </w:pPr>
    <w:rPr>
      <w:rFonts w:ascii="Arial" w:hAnsi="Arial" w:cs="Arial"/>
      <w:sz w:val="24"/>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style>
  <w:style w:type="character" w:styleId="WW8Num5z0">
    <w:name w:val="WW8Num5z0"/>
    <w:qFormat/>
    <w:rPr>
      <w:b w:val="false"/>
      <w:i w:val="false"/>
    </w:rPr>
  </w:style>
  <w:style w:type="character" w:styleId="WW8Num6z0">
    <w:name w:val="WW8Num6z0"/>
    <w:qFormat/>
    <w:rPr/>
  </w:style>
  <w:style w:type="character" w:styleId="WW8Num7z0">
    <w:name w:val="WW8Num7z0"/>
    <w:qFormat/>
    <w:rPr>
      <w:b w:val="false"/>
      <w:i w:val="false"/>
    </w:rPr>
  </w:style>
  <w:style w:type="character" w:styleId="WW8Num8z0">
    <w:name w:val="WW8Num8z0"/>
    <w:qFormat/>
    <w:rPr>
      <w:rFonts w:ascii="Symbol" w:hAnsi="Symbol" w:cs="Symbol"/>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rFonts w:ascii="Symbol" w:hAnsi="Symbol" w:cs="Symbol"/>
    </w:rPr>
  </w:style>
  <w:style w:type="character" w:styleId="WW8Num13z0">
    <w:name w:val="WW8Num13z0"/>
    <w:qFormat/>
    <w:rPr>
      <w:rFonts w:ascii="Symbol" w:hAnsi="Symbol" w:cs="Symbol"/>
      <w:sz w:val="20"/>
    </w:rPr>
  </w:style>
  <w:style w:type="character" w:styleId="WW8Num14z0">
    <w:name w:val="WW8Num14z0"/>
    <w:qFormat/>
    <w:rPr/>
  </w:style>
  <w:style w:type="character" w:styleId="DefaultParagraphFont">
    <w:name w:val="Default Paragraph Font"/>
    <w:qFormat/>
    <w:rPr/>
  </w:style>
  <w:style w:type="character" w:styleId="Emphasis">
    <w:name w:val="Emphasis"/>
    <w:qFormat/>
    <w:rPr>
      <w:caps/>
      <w:sz w:val="18"/>
    </w:rPr>
  </w:style>
  <w:style w:type="character" w:styleId="Slogan">
    <w:name w:val="Slogan"/>
    <w:basedOn w:val="DefaultParagraphFont"/>
    <w:qFormat/>
    <w:rPr>
      <w:i/>
      <w:spacing w:val="7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before="0" w:after="240"/>
    </w:pPr>
    <w:rPr/>
  </w:style>
  <w:style w:type="paragraph" w:styleId="List">
    <w:name w:val="List"/>
    <w:basedOn w:val="BodyText"/>
    <w:pPr>
      <w:ind w:hanging="360" w:start="72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ingBase">
    <w:name w:val="Heading Base"/>
    <w:basedOn w:val="BodyText"/>
    <w:next w:val="BodyText"/>
    <w:qFormat/>
    <w:pPr>
      <w:keepNext w:val="true"/>
      <w:keepLines/>
      <w:spacing w:before="0" w:after="0"/>
      <w:jc w:val="start"/>
    </w:pPr>
    <w:rPr>
      <w:kern w:val="2"/>
    </w:rPr>
  </w:style>
  <w:style w:type="paragraph" w:styleId="AttentionLine">
    <w:name w:val="Attention Line"/>
    <w:basedOn w:val="Normal"/>
    <w:next w:val="Salutation"/>
    <w:qFormat/>
    <w:pPr>
      <w:spacing w:lineRule="atLeast" w:line="240" w:before="220" w:after="0"/>
    </w:pPr>
    <w:rPr/>
  </w:style>
  <w:style w:type="paragraph" w:styleId="Salutation">
    <w:name w:val="Salutation"/>
    <w:basedOn w:val="Normal"/>
    <w:next w:val="SubjectLine"/>
    <w:qFormat/>
    <w:pPr>
      <w:spacing w:lineRule="atLeast" w:line="240" w:before="240" w:after="240"/>
      <w:jc w:val="start"/>
    </w:pPr>
    <w:rPr/>
  </w:style>
  <w:style w:type="paragraph" w:styleId="CcList">
    <w:name w:val="Cc List"/>
    <w:basedOn w:val="Normal"/>
    <w:qFormat/>
    <w:pPr>
      <w:keepLines/>
      <w:spacing w:lineRule="atLeast" w:line="240"/>
      <w:ind w:hanging="360" w:start="360" w:end="0"/>
    </w:pPr>
    <w:rPr/>
  </w:style>
  <w:style w:type="paragraph" w:styleId="Closing">
    <w:name w:val="Closing"/>
    <w:basedOn w:val="Normal"/>
    <w:next w:val="Signature"/>
    <w:qFormat/>
    <w:pPr>
      <w:keepNext w:val="true"/>
      <w:spacing w:lineRule="atLeast" w:line="240" w:before="0" w:after="120"/>
    </w:pPr>
    <w:rPr/>
  </w:style>
  <w:style w:type="paragraph" w:styleId="Signature">
    <w:name w:val="Signature"/>
    <w:basedOn w:val="Normal"/>
    <w:next w:val="SignatureJobTitle"/>
    <w:pPr>
      <w:keepNext w:val="true"/>
      <w:spacing w:lineRule="atLeast" w:line="240" w:before="880" w:after="0"/>
      <w:jc w:val="start"/>
    </w:pPr>
    <w:rPr/>
  </w:style>
  <w:style w:type="paragraph" w:styleId="CompanyName">
    <w:name w:val="Company Name"/>
    <w:basedOn w:val="BodyText"/>
    <w:next w:val="Date"/>
    <w:qFormat/>
    <w:pPr>
      <w:keepLines/>
      <w:spacing w:before="0" w:after="40"/>
      <w:jc w:val="center"/>
    </w:pPr>
    <w:rPr>
      <w:caps/>
      <w:spacing w:val="75"/>
      <w:sz w:val="21"/>
    </w:rPr>
  </w:style>
  <w:style w:type="paragraph" w:styleId="Date">
    <w:name w:val="Date"/>
    <w:basedOn w:val="Normal"/>
    <w:next w:val="InsideAddressName"/>
    <w:qFormat/>
    <w:pPr>
      <w:spacing w:before="0" w:after="220"/>
    </w:pPr>
    <w:rPr/>
  </w:style>
  <w:style w:type="paragraph" w:styleId="Enclosure">
    <w:name w:val="Enclosure"/>
    <w:basedOn w:val="Normal"/>
    <w:next w:val="CcList"/>
    <w:qFormat/>
    <w:pPr>
      <w:keepNext w:val="true"/>
      <w:keepLines/>
      <w:spacing w:lineRule="atLeast" w:line="240" w:before="120" w:after="120"/>
    </w:pPr>
    <w:rPr/>
  </w:style>
  <w:style w:type="paragraph" w:styleId="InsideAddress">
    <w:name w:val="Inside Address"/>
    <w:basedOn w:val="Normal"/>
    <w:qFormat/>
    <w:pPr>
      <w:spacing w:lineRule="atLeast" w:line="240"/>
    </w:pPr>
    <w:rPr/>
  </w:style>
  <w:style w:type="paragraph" w:styleId="InsideAddressName">
    <w:name w:val="Inside Address Name"/>
    <w:basedOn w:val="InsideAddress"/>
    <w:next w:val="InsideAddress"/>
    <w:qFormat/>
    <w:pPr>
      <w:spacing w:before="220" w:after="0"/>
    </w:pPr>
    <w:rPr/>
  </w:style>
  <w:style w:type="paragraph" w:styleId="MailingInstructions">
    <w:name w:val="Mailing Instructions"/>
    <w:basedOn w:val="Normal"/>
    <w:next w:val="InsideAddressName"/>
    <w:qFormat/>
    <w:pPr>
      <w:keepNext w:val="true"/>
      <w:spacing w:lineRule="atLeast" w:line="240" w:before="0" w:after="240"/>
    </w:pPr>
    <w:rPr>
      <w:caps/>
    </w:rPr>
  </w:style>
  <w:style w:type="paragraph" w:styleId="ReferenceInitials">
    <w:name w:val="Reference Initials"/>
    <w:basedOn w:val="Normal"/>
    <w:next w:val="Enclosure"/>
    <w:qFormat/>
    <w:pPr>
      <w:keepNext w:val="true"/>
      <w:spacing w:lineRule="atLeast" w:line="240" w:before="220" w:after="0"/>
      <w:jc w:val="start"/>
    </w:pPr>
    <w:rPr/>
  </w:style>
  <w:style w:type="paragraph" w:styleId="ReferenceLine">
    <w:name w:val="Reference Line"/>
    <w:basedOn w:val="Normal"/>
    <w:next w:val="MailingInstructions"/>
    <w:qFormat/>
    <w:pPr>
      <w:keepNext w:val="true"/>
      <w:spacing w:lineRule="atLeast" w:line="240" w:before="0" w:after="240"/>
      <w:jc w:val="start"/>
    </w:pPr>
    <w:rPr/>
  </w:style>
  <w:style w:type="paragraph" w:styleId="ReturnAddress">
    <w:name w:val="Return Address"/>
    <w:qFormat/>
    <w:pPr>
      <w:widowControl/>
      <w:tabs>
        <w:tab w:val="clear" w:pos="720"/>
        <w:tab w:val="left" w:pos="2160" w:leader="none"/>
      </w:tabs>
      <w:bidi w:val="0"/>
      <w:spacing w:lineRule="atLeast" w:line="240"/>
      <w:ind w:hanging="0" w:start="0" w:end="-240"/>
      <w:jc w:val="center"/>
    </w:pPr>
    <w:rPr>
      <w:rFonts w:ascii="Garamond" w:hAnsi="Garamond" w:eastAsia="Times New Roman" w:cs="Garamond"/>
      <w:caps/>
      <w:color w:val="auto"/>
      <w:spacing w:val="30"/>
      <w:sz w:val="14"/>
      <w:szCs w:val="20"/>
      <w:lang w:val="en-US" w:bidi="ar-SA" w:eastAsia="zh-CN"/>
    </w:rPr>
  </w:style>
  <w:style w:type="paragraph" w:styleId="SignatureCompany">
    <w:name w:val="Signature Company"/>
    <w:basedOn w:val="Signature"/>
    <w:next w:val="ReferenceInitials"/>
    <w:qFormat/>
    <w:pPr>
      <w:spacing w:before="0" w:after="0"/>
    </w:pPr>
    <w:rPr/>
  </w:style>
  <w:style w:type="paragraph" w:styleId="SignatureJobTitle">
    <w:name w:val="Signature Job Title"/>
    <w:basedOn w:val="Signature"/>
    <w:next w:val="SignatureCompany"/>
    <w:qFormat/>
    <w:pPr>
      <w:spacing w:before="0" w:after="0"/>
    </w:pPr>
    <w:rPr/>
  </w:style>
  <w:style w:type="paragraph" w:styleId="SubjectLine">
    <w:name w:val="Subject Line"/>
    <w:basedOn w:val="Normal"/>
    <w:next w:val="BodyText"/>
    <w:qFormat/>
    <w:pPr>
      <w:spacing w:lineRule="atLeast" w:line="240" w:before="0" w:after="180"/>
      <w:ind w:hanging="360" w:start="360" w:end="0"/>
      <w:jc w:val="start"/>
    </w:pPr>
    <w:rPr>
      <w:caps/>
      <w:sz w:val="21"/>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ListBullet">
    <w:name w:val="List Bullet"/>
    <w:basedOn w:val="List"/>
    <w:qFormat/>
    <w:pPr>
      <w:numPr>
        <w:ilvl w:val="0"/>
        <w:numId w:val="3"/>
      </w:numPr>
      <w:tabs>
        <w:tab w:val="left" w:pos="720" w:leader="none"/>
      </w:tabs>
      <w:ind w:hanging="360" w:start="720" w:end="720"/>
    </w:pPr>
    <w:rPr/>
  </w:style>
  <w:style w:type="paragraph" w:styleId="ListNumber">
    <w:name w:val="List Number"/>
    <w:basedOn w:val="List"/>
    <w:qFormat/>
    <w:pPr>
      <w:numPr>
        <w:ilvl w:val="0"/>
        <w:numId w:val="4"/>
      </w:numPr>
      <w:tabs>
        <w:tab w:val="left" w:pos="720" w:leader="none"/>
      </w:tabs>
      <w:ind w:hanging="360" w:start="720" w:end="720"/>
    </w:pPr>
    <w:rPr/>
  </w:style>
  <w:style w:type="paragraph" w:styleId="BodyText2">
    <w:name w:val="Body Text 2"/>
    <w:basedOn w:val="Normal"/>
    <w:qFormat/>
    <w:pPr/>
    <w:rPr>
      <w:rFonts w:ascii="Arial" w:hAnsi="Arial" w:cs="Arial"/>
      <w:sz w:val="24"/>
    </w:rPr>
  </w:style>
  <w:style w:type="paragraph" w:styleId="Footer">
    <w:name w:val="footer"/>
    <w:basedOn w:val="Normal"/>
    <w:pPr>
      <w:tabs>
        <w:tab w:val="clear" w:pos="720"/>
        <w:tab w:val="center" w:pos="4320" w:leader="none"/>
        <w:tab w:val="right" w:pos="8640" w:leader="none"/>
      </w:tabs>
    </w:pPr>
    <w:rPr/>
  </w:style>
  <w:style w:type="paragraph" w:styleId="Level1text">
    <w:name w:val="Level 1 text"/>
    <w:basedOn w:val="Normal"/>
    <w:qFormat/>
    <w:pPr>
      <w:tabs>
        <w:tab w:val="clear" w:pos="720"/>
        <w:tab w:val="left" w:pos="-1440" w:leader="none"/>
        <w:tab w:val="left" w:pos="-720" w:leader="none"/>
      </w:tabs>
      <w:suppressAutoHyphens w:val="true"/>
      <w:spacing w:lineRule="auto" w:line="276" w:before="120" w:after="120"/>
      <w:ind w:hanging="0" w:start="720" w:end="0"/>
      <w:jc w:val="start"/>
    </w:pPr>
    <w:rPr>
      <w:rFonts w:ascii="Times New Roman" w:hAnsi="Times New Roman" w:cs="Times New Roman"/>
      <w:kern w:val="0"/>
      <w:sz w:val="24"/>
    </w:rPr>
  </w:style>
  <w:style w:type="paragraph" w:styleId="BodyText3">
    <w:name w:val="Body Text 3"/>
    <w:basedOn w:val="Normal"/>
    <w:qFormat/>
    <w:pPr>
      <w:jc w:val="start"/>
    </w:pPr>
    <w:rPr>
      <w:rFonts w:ascii="Arial" w:hAnsi="Arial" w:cs="Arial"/>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590" w:leader="none"/>
        <w:tab w:val="right" w:pos="918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wmf"/>
</Relationships>
</file>

<file path=word/_rels/footer3.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
</Relationships>
</file>

<file path=word/_rels/footer4.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2000-01-31T21:36:00Z</dcterms:created>
  <dc:creator>Michael Danielson</dc:creator>
  <dc:description/>
  <dc:language>en-CA</dc:language>
  <cp:lastModifiedBy>Russell Porter</cp:lastModifiedBy>
  <cp:lastPrinted>2000-01-31T19:51:00Z</cp:lastPrinted>
  <dcterms:modified xsi:type="dcterms:W3CDTF">2000-02-17T14:55:00Z</dcterms:modified>
  <cp:revision>10</cp:revision>
  <dc:subject/>
  <dc:title>September 9, 1998</dc:title>
</cp:coreProperties>
</file>