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MASTER NETTING AGREEMENT</w:t>
      </w:r>
    </w:p>
    <w:p>
      <w:pPr>
        <w:pStyle w:val="BodyText"/>
        <w:ind w:firstLine="720" w:end="0"/>
        <w:rPr/>
      </w:pPr>
      <w:r>
        <w:rPr/>
        <w:t xml:space="preserve">This Master Netting Agreement (the </w:t>
      </w:r>
      <w:r>
        <w:rPr>
          <w:b/>
          <w:i/>
        </w:rPr>
        <w:t>“Agreement”</w:t>
      </w:r>
      <w:r>
        <w:rPr/>
        <w:t xml:space="preserve">) is made and entered into as of __________, 200_, by and between ________________________ and each of its affiliates which has executed this Agreement pursuant to the form of joinder attached as Exhibit A (collectively referred to as the </w:t>
      </w:r>
      <w:r>
        <w:rPr>
          <w:b/>
          <w:i/>
        </w:rPr>
        <w:t>“Counterparty”</w:t>
      </w:r>
      <w:r>
        <w:rPr/>
        <w:t xml:space="preserve">) and </w:t>
      </w:r>
      <w:r>
        <w:rPr>
          <w:b/>
        </w:rPr>
        <w:t>Reliant Energy Services, Inc.</w:t>
      </w:r>
      <w:r>
        <w:rPr/>
        <w:t xml:space="preserve"> (</w:t>
      </w:r>
      <w:r>
        <w:rPr>
          <w:b/>
          <w:i/>
        </w:rPr>
        <w:t>“RES”</w:t>
      </w:r>
      <w:r>
        <w:rPr/>
        <w:t xml:space="preserve">, together with Counterparty, collectively the </w:t>
      </w:r>
      <w:r>
        <w:rPr>
          <w:b/>
          <w:i/>
        </w:rPr>
        <w:t>“Parties”</w:t>
      </w:r>
      <w:r>
        <w:rPr/>
        <w:t xml:space="preserve"> and individually a </w:t>
      </w:r>
      <w:r>
        <w:rPr>
          <w:b/>
          <w:i/>
        </w:rPr>
        <w:t>“Party”</w:t>
      </w:r>
      <w:r>
        <w:rPr/>
        <w:t xml:space="preserve">).  </w:t>
      </w:r>
    </w:p>
    <w:p>
      <w:pPr>
        <w:pStyle w:val="Heading"/>
        <w:rPr/>
      </w:pPr>
      <w:r>
        <w:rPr/>
        <w:t>PRELIMINARY MATTERS</w:t>
      </w:r>
    </w:p>
    <w:p>
      <w:pPr>
        <w:pStyle w:val="BodyTextFirstIndent"/>
        <w:ind w:firstLine="720" w:end="0"/>
        <w:rPr/>
      </w:pPr>
      <w:r>
        <w:rPr/>
        <w:t>A.</w:t>
        <w:tab/>
        <w:t xml:space="preserve">The Parties have and/or may from time to time enter into Commodity Contracts, Forward Contracts, Securities Contracts, Swap Agreements and Repurchase Agreements (each as defined in the United States Bankruptcy Code as in effect as of the date hereof and as amended from time to time) (each such contract or agreement is listed on Exhibit B hereto and referred to herein as a </w:t>
      </w:r>
      <w:r>
        <w:rPr>
          <w:b/>
          <w:i/>
        </w:rPr>
        <w:t>“Contract”</w:t>
      </w:r>
      <w:r>
        <w:rPr/>
        <w:t>);</w:t>
      </w:r>
    </w:p>
    <w:p>
      <w:pPr>
        <w:pStyle w:val="BodyTextFirstIndent"/>
        <w:ind w:firstLine="720" w:end="0"/>
        <w:rPr/>
      </w:pPr>
      <w:r>
        <w:rPr/>
        <w:t>B.</w:t>
        <w:tab/>
        <w:t>The Parties have agreed that upon the acceleration, liquidation and termination of any Contract between the Parties, all amounts owing by one Party to the other under all of the Contracts shall be netted and aggregated into a single liquidated amount payable by one Party to the other.  No other contracts or agreements shall be affected by this Agreement.</w:t>
      </w:r>
    </w:p>
    <w:p>
      <w:pPr>
        <w:pStyle w:val="Heading"/>
        <w:rPr/>
      </w:pPr>
      <w:r>
        <w:rPr/>
        <w:t>AGREEMENT</w:t>
      </w:r>
    </w:p>
    <w:p>
      <w:pPr>
        <w:pStyle w:val="BodyText"/>
        <w:ind w:firstLine="720" w:end="0"/>
        <w:rPr/>
      </w:pPr>
      <w:r>
        <w:rPr/>
        <w:t>The Parties agree as follows:</w:t>
      </w:r>
    </w:p>
    <w:p>
      <w:pPr>
        <w:pStyle w:val="BodyTextFirstIndent"/>
        <w:numPr>
          <w:ilvl w:val="0"/>
          <w:numId w:val="6"/>
        </w:numPr>
        <w:tabs>
          <w:tab w:val="clear" w:pos="720"/>
          <w:tab w:val="left" w:pos="1440" w:leader="none"/>
        </w:tabs>
        <w:rPr/>
      </w:pPr>
      <w:r>
        <w:rPr/>
        <w:t xml:space="preserve">If a Contract is terminated prior to its scheduled termination, whether by operation of such Contract or due to the exercise by one or more of the Parties of its rights under one or more of the other Contracts (any such event being referred to as an </w:t>
      </w:r>
      <w:r>
        <w:rPr>
          <w:b/>
          <w:i/>
        </w:rPr>
        <w:t>“Acceleration”</w:t>
      </w:r>
      <w:r>
        <w:rPr/>
        <w:t>), then (i) the non-defaulting Party may elect to accelerate, liquidate and terminate any other Contract between the Parties (all such terminated Contracts being referred to as “</w:t>
      </w:r>
      <w:r>
        <w:rPr>
          <w:b/>
          <w:i/>
        </w:rPr>
        <w:t>Accelerated</w:t>
      </w:r>
      <w:r>
        <w:rPr/>
        <w:t xml:space="preserve"> </w:t>
      </w:r>
      <w:r>
        <w:rPr>
          <w:b/>
          <w:i/>
        </w:rPr>
        <w:t>Contracts</w:t>
      </w:r>
      <w:r>
        <w:rPr/>
        <w:t xml:space="preserve">”), (ii) the non-defaulting Party shall determine the amounts due each Party under each of the Accelerated Contracts using the accelerated settlement provisions for such Accelerated Contract if provided in such Contract or, if not provided, as determined in a commercially reasonable manner, and (iii) the aggregate amount due one Party under each of the Accelerated Contracts (after giving effect to the accelerated settlement provisions thereof or as determined in a commercially reasonable manner and after taking into account any and all other amounts payable under such Contract) shall be netted against the aggregate amount due the other Party under all of the Accelerated Contracts after giving effect to such provisions and any difference of account balances resulting after offsetting such sums (the </w:t>
      </w:r>
      <w:r>
        <w:rPr>
          <w:b/>
          <w:i/>
        </w:rPr>
        <w:t>“Accelerated Contracts Net Settlement”</w:t>
      </w:r>
      <w:r>
        <w:rPr/>
        <w:t xml:space="preserve">) shall be paid by the Party owing the greater amount paying such difference to the Party owing the lesser amount by wire transfer of immediately available funds on the Payment Date as provided in </w:t>
      </w:r>
      <w:r>
        <w:rPr>
          <w:u w:val="single"/>
        </w:rPr>
        <w:t>Paragraph 2</w:t>
      </w:r>
      <w:r>
        <w:rPr/>
        <w:t xml:space="preserve"> and (iii) any Contracts not so Accelerated shall continue to be settled on the terms and provisions as set forth in such Contract.</w:t>
      </w:r>
    </w:p>
    <w:p>
      <w:pPr>
        <w:pStyle w:val="BodyTextFirstIndent"/>
        <w:numPr>
          <w:ilvl w:val="0"/>
          <w:numId w:val="6"/>
        </w:numPr>
        <w:tabs>
          <w:tab w:val="clear" w:pos="720"/>
          <w:tab w:val="left" w:pos="1440" w:leader="none"/>
        </w:tabs>
        <w:rPr/>
      </w:pPr>
      <w:r>
        <w:rPr/>
        <w:t xml:space="preserve">If any Contract is Accelerated, settlement for all then outstanding Accelerated Contracts shall be on the day (the </w:t>
      </w:r>
      <w:r>
        <w:rPr>
          <w:b/>
          <w:i/>
        </w:rPr>
        <w:t>“Payment Date”</w:t>
      </w:r>
      <w:r>
        <w:rPr/>
        <w:t xml:space="preserve">) that notice of the net amounts due under such Accelerated Contracts by the Party entitled under such Accelerated Contracts to make such determination to the other Party is effective.  All payments shall be by wire or ACH transfer of immediately available funds to the account of the Party specified in </w:t>
      </w:r>
      <w:r>
        <w:rPr>
          <w:u w:val="single"/>
        </w:rPr>
        <w:t>Paragraph 4</w:t>
      </w:r>
      <w:r>
        <w:rPr/>
        <w:t xml:space="preserve">.  If any Payment Date falls on a day that is not a Business Day, then the payment(s) due on such date shall be made on the succeeding Business Day.  </w:t>
      </w:r>
      <w:r>
        <w:rPr>
          <w:b/>
          <w:i/>
        </w:rPr>
        <w:t>“Business Day”</w:t>
      </w:r>
      <w:r>
        <w:rPr/>
        <w:t xml:space="preserve"> means any day that is not a Saturday, Sunday or bank holiday in the place where either bank listed in </w:t>
      </w:r>
      <w:r>
        <w:rPr>
          <w:u w:val="single"/>
        </w:rPr>
        <w:t>Paragraph 4</w:t>
      </w:r>
      <w:r>
        <w:rPr/>
        <w:t xml:space="preserve"> is located.</w:t>
      </w:r>
    </w:p>
    <w:p>
      <w:pPr>
        <w:pStyle w:val="BodyTextFirstIndent"/>
        <w:numPr>
          <w:ilvl w:val="0"/>
          <w:numId w:val="6"/>
        </w:numPr>
        <w:tabs>
          <w:tab w:val="clear" w:pos="720"/>
          <w:tab w:val="left" w:pos="1440" w:leader="none"/>
        </w:tabs>
        <w:rPr/>
      </w:pPr>
      <w:r>
        <w:rPr/>
        <w:t xml:space="preserve">The Counterparty hereby grants to RES a continuing security interest in all of the Counterparty’s right, title and interest in, to and under any Contract, any other agreement, instrument or document granting collateral, security or margin for the Contracts, and all proceeds thereof (the “Collateral”) in order to margin, guaranty, secure or settle the performance and payment of the obligations of Counterparty owing under each and every Contract (the “Secured Obligations”). In addition to the other remedies provided  herein, RES shall have all of the rights and remedies of a secured party under the Uniform Commercial Code as in effect in the State of New York.  In the event of any inconsistency between the provisions of any Contract and this Agreement, this Agreement will prevail. </w:t>
      </w:r>
    </w:p>
    <w:p>
      <w:pPr>
        <w:pStyle w:val="BodyTextFirstIndent"/>
        <w:numPr>
          <w:ilvl w:val="0"/>
          <w:numId w:val="6"/>
        </w:numPr>
        <w:tabs>
          <w:tab w:val="clear" w:pos="720"/>
          <w:tab w:val="left" w:pos="1440" w:leader="none"/>
        </w:tabs>
        <w:rPr/>
      </w:pPr>
      <w:r>
        <w:rPr/>
        <w:t>All notices and written communications related to this Agreement shall become effective when delivered to the recipient Party, and all payments to be made pursuant to this Agreement shall be made to the recipient Party, at the applicable address set forth below:</w:t>
      </w:r>
    </w:p>
    <w:p>
      <w:pPr>
        <w:pStyle w:val="Normal"/>
        <w:ind w:start="1440" w:end="0"/>
        <w:rPr>
          <w:b/>
        </w:rPr>
      </w:pPr>
      <w:r>
        <w:rPr>
          <w:b/>
        </w:rPr>
        <w:t>[COUNTERPARTY]:</w:t>
      </w:r>
    </w:p>
    <w:p>
      <w:pPr>
        <w:pStyle w:val="Normal"/>
        <w:ind w:start="1440" w:end="0"/>
        <w:rPr>
          <w:b/>
        </w:rPr>
      </w:pPr>
      <w:r>
        <w:rPr>
          <w:b/>
        </w:rPr>
      </w:r>
    </w:p>
    <w:p>
      <w:pPr>
        <w:pStyle w:val="Normal"/>
        <w:ind w:start="1440" w:end="0"/>
        <w:rPr/>
      </w:pPr>
      <w:r>
        <w:rPr/>
        <w:t>Notices to:</w:t>
        <w:tab/>
      </w:r>
    </w:p>
    <w:p>
      <w:pPr>
        <w:pStyle w:val="Normal"/>
        <w:ind w:start="1440" w:end="0"/>
        <w:rPr/>
      </w:pPr>
      <w:r>
        <w:rPr/>
        <w:tab/>
        <w:tab/>
      </w:r>
    </w:p>
    <w:p>
      <w:pPr>
        <w:pStyle w:val="Normal"/>
        <w:ind w:start="1440" w:end="0"/>
        <w:rPr/>
      </w:pPr>
      <w:r>
        <w:rPr/>
        <w:t>Telephone:</w:t>
        <w:tab/>
      </w:r>
    </w:p>
    <w:p>
      <w:pPr>
        <w:pStyle w:val="Normal"/>
        <w:ind w:start="1440" w:end="0"/>
        <w:rPr/>
      </w:pPr>
      <w:r>
        <w:rPr/>
        <w:t>Facsimile:</w:t>
        <w:tab/>
      </w:r>
    </w:p>
    <w:p>
      <w:pPr>
        <w:pStyle w:val="Normal"/>
        <w:ind w:start="1440" w:end="0"/>
        <w:rPr/>
      </w:pPr>
      <w:r>
        <w:rPr/>
      </w:r>
    </w:p>
    <w:p>
      <w:pPr>
        <w:pStyle w:val="Normal"/>
        <w:ind w:start="1440" w:end="0"/>
        <w:rPr/>
      </w:pPr>
      <w:r>
        <w:rPr/>
        <w:t>Billings to:</w:t>
        <w:tab/>
      </w:r>
    </w:p>
    <w:p>
      <w:pPr>
        <w:pStyle w:val="Normal"/>
        <w:ind w:start="1440" w:end="0"/>
        <w:rPr/>
      </w:pPr>
      <w:r>
        <w:rPr/>
      </w:r>
    </w:p>
    <w:p>
      <w:pPr>
        <w:pStyle w:val="Normal"/>
        <w:ind w:start="1440" w:end="0"/>
        <w:rPr/>
      </w:pPr>
      <w:r>
        <w:rPr/>
      </w:r>
    </w:p>
    <w:p>
      <w:pPr>
        <w:pStyle w:val="Normal"/>
        <w:ind w:start="1440" w:end="0"/>
        <w:rPr/>
      </w:pPr>
      <w:r>
        <w:rPr/>
        <w:t>Telephone:</w:t>
        <w:tab/>
      </w:r>
    </w:p>
    <w:p>
      <w:pPr>
        <w:pStyle w:val="Normal"/>
        <w:ind w:start="1440" w:end="0"/>
        <w:rPr/>
      </w:pPr>
      <w:r>
        <w:rPr/>
        <w:t>Facsimile:</w:t>
        <w:tab/>
      </w:r>
    </w:p>
    <w:p>
      <w:pPr>
        <w:pStyle w:val="Normal"/>
        <w:ind w:start="1440" w:end="0"/>
        <w:rPr/>
      </w:pPr>
      <w:r>
        <w:rPr/>
      </w:r>
    </w:p>
    <w:p>
      <w:pPr>
        <w:pStyle w:val="Normal"/>
        <w:ind w:start="1440" w:end="0"/>
        <w:rPr/>
      </w:pPr>
      <w:r>
        <w:rPr/>
        <w:t>Wire:</w:t>
        <w:tab/>
        <w:tab/>
      </w:r>
    </w:p>
    <w:p>
      <w:pPr>
        <w:pStyle w:val="Normal"/>
        <w:ind w:start="1440" w:end="0"/>
        <w:rPr/>
      </w:pPr>
      <w:r>
        <w:rPr/>
      </w:r>
    </w:p>
    <w:p>
      <w:pPr>
        <w:pStyle w:val="Normal"/>
        <w:ind w:start="1440" w:end="0"/>
        <w:rPr>
          <w:b/>
        </w:rPr>
      </w:pPr>
      <w:r>
        <w:rPr>
          <w:b/>
        </w:rPr>
        <w:t>RES:</w:t>
      </w:r>
    </w:p>
    <w:p>
      <w:pPr>
        <w:pStyle w:val="Normal"/>
        <w:ind w:start="1440" w:end="0"/>
        <w:rPr>
          <w:b/>
        </w:rPr>
      </w:pPr>
      <w:r>
        <w:rPr>
          <w:b/>
        </w:rPr>
      </w:r>
    </w:p>
    <w:p>
      <w:pPr>
        <w:pStyle w:val="Normal"/>
        <w:ind w:start="1440" w:end="0"/>
        <w:rPr/>
      </w:pPr>
      <w:r>
        <w:rPr/>
        <w:t>Notices to:</w:t>
        <w:tab/>
        <w:t>Reliant Energy Services, Inc.</w:t>
      </w:r>
    </w:p>
    <w:p>
      <w:pPr>
        <w:pStyle w:val="Normal"/>
        <w:ind w:start="1440" w:end="0"/>
        <w:rPr/>
      </w:pPr>
      <w:r>
        <w:rPr/>
        <w:tab/>
        <w:tab/>
        <w:t>Attn: Credit Risk Group</w:t>
      </w:r>
    </w:p>
    <w:p>
      <w:pPr>
        <w:pStyle w:val="Normal"/>
        <w:ind w:start="1440" w:end="0"/>
        <w:rPr/>
      </w:pPr>
      <w:r>
        <w:rPr/>
        <w:tab/>
        <w:tab/>
        <w:t>1111 Louisiana, 8th Floor</w:t>
        <w:tab/>
      </w:r>
    </w:p>
    <w:p>
      <w:pPr>
        <w:pStyle w:val="Normal"/>
        <w:ind w:start="1440" w:end="0"/>
        <w:rPr/>
      </w:pPr>
      <w:r>
        <w:rPr/>
        <w:tab/>
        <w:tab/>
        <w:t>Houston, Texas  77002</w:t>
      </w:r>
    </w:p>
    <w:p>
      <w:pPr>
        <w:pStyle w:val="Normal"/>
        <w:ind w:start="1440" w:end="0"/>
        <w:rPr/>
      </w:pPr>
      <w:r>
        <w:rPr/>
        <w:t>Telephone:</w:t>
        <w:tab/>
        <w:t>(713) 207-5063</w:t>
      </w:r>
    </w:p>
    <w:p>
      <w:pPr>
        <w:pStyle w:val="Normal"/>
        <w:ind w:start="1440" w:end="0"/>
        <w:rPr/>
      </w:pPr>
      <w:r>
        <w:rPr/>
        <w:t>Facsimile:</w:t>
        <w:tab/>
        <w:t>(713) 207-9663</w:t>
      </w:r>
    </w:p>
    <w:p>
      <w:pPr>
        <w:pStyle w:val="Normal"/>
        <w:ind w:start="1440" w:end="0"/>
        <w:rPr/>
      </w:pPr>
      <w:r>
        <w:rPr/>
        <w:tab/>
        <w:tab/>
      </w:r>
      <w:r>
        <w:br w:type="page"/>
      </w:r>
    </w:p>
    <w:p>
      <w:pPr>
        <w:pStyle w:val="Normal"/>
        <w:ind w:start="1440" w:end="0"/>
        <w:rPr/>
      </w:pPr>
      <w:r>
        <w:rPr/>
        <w:t>Billings to:</w:t>
        <w:tab/>
        <w:t>Reliant Energy Services, Inc.</w:t>
      </w:r>
    </w:p>
    <w:p>
      <w:pPr>
        <w:pStyle w:val="Normal"/>
        <w:ind w:start="1440" w:end="0"/>
        <w:rPr/>
      </w:pPr>
      <w:r>
        <w:rPr/>
        <w:tab/>
        <w:tab/>
        <w:t>RES Accounting</w:t>
      </w:r>
    </w:p>
    <w:p>
      <w:pPr>
        <w:pStyle w:val="Normal"/>
        <w:ind w:start="1440" w:end="0"/>
        <w:rPr/>
      </w:pPr>
      <w:r>
        <w:rPr/>
        <w:tab/>
        <w:tab/>
        <w:t>8th Floor</w:t>
      </w:r>
    </w:p>
    <w:p>
      <w:pPr>
        <w:pStyle w:val="Normal"/>
        <w:ind w:start="1440" w:end="0"/>
        <w:rPr/>
      </w:pPr>
      <w:r>
        <w:rPr/>
        <w:tab/>
        <w:tab/>
        <w:t>P.O. Box 4455</w:t>
      </w:r>
    </w:p>
    <w:p>
      <w:pPr>
        <w:pStyle w:val="Normal"/>
        <w:ind w:start="1440" w:end="0"/>
        <w:rPr/>
      </w:pPr>
      <w:r>
        <w:rPr/>
        <w:tab/>
        <w:tab/>
        <w:t>Houston, Texas  77210-4455</w:t>
      </w:r>
    </w:p>
    <w:p>
      <w:pPr>
        <w:pStyle w:val="Normal"/>
        <w:ind w:start="1440" w:end="0"/>
        <w:rPr/>
      </w:pPr>
      <w:r>
        <w:rPr/>
        <w:tab/>
        <w:tab/>
      </w:r>
    </w:p>
    <w:p>
      <w:pPr>
        <w:pStyle w:val="Normal"/>
        <w:ind w:start="1440" w:end="0"/>
        <w:rPr/>
      </w:pPr>
      <w:r>
        <w:rPr/>
        <w:t>Telephone:</w:t>
        <w:tab/>
        <w:t>(713) 207-4114</w:t>
      </w:r>
    </w:p>
    <w:p>
      <w:pPr>
        <w:pStyle w:val="Normal"/>
        <w:ind w:start="1440" w:end="0"/>
        <w:rPr/>
      </w:pPr>
      <w:r>
        <w:rPr/>
        <w:t>Facsimile:</w:t>
        <w:tab/>
        <w:t>(713) 207-9663</w:t>
      </w:r>
    </w:p>
    <w:p>
      <w:pPr>
        <w:pStyle w:val="Normal"/>
        <w:ind w:start="1440" w:end="0"/>
        <w:rPr/>
      </w:pPr>
      <w:r>
        <w:rPr/>
      </w:r>
    </w:p>
    <w:p>
      <w:pPr>
        <w:pStyle w:val="Normal"/>
        <w:ind w:start="1440" w:end="0"/>
        <w:rPr/>
      </w:pPr>
      <w:r>
        <w:rPr/>
        <w:t>Wire:</w:t>
        <w:tab/>
        <w:tab/>
        <w:t>Chase Bank of Texas</w:t>
      </w:r>
    </w:p>
    <w:p>
      <w:pPr>
        <w:pStyle w:val="Normal"/>
        <w:ind w:start="1440" w:end="0"/>
        <w:rPr/>
      </w:pPr>
      <w:r>
        <w:rPr/>
        <w:tab/>
        <w:tab/>
        <w:t>Houston, Texas</w:t>
      </w:r>
    </w:p>
    <w:p>
      <w:pPr>
        <w:pStyle w:val="Normal"/>
        <w:ind w:start="1440" w:end="0"/>
        <w:rPr/>
      </w:pPr>
      <w:r>
        <w:rPr/>
        <w:tab/>
        <w:tab/>
        <w:t>ABA:  #113000609</w:t>
      </w:r>
    </w:p>
    <w:p>
      <w:pPr>
        <w:pStyle w:val="Normal"/>
        <w:ind w:start="1440" w:end="0"/>
        <w:rPr/>
      </w:pPr>
      <w:r>
        <w:rPr/>
        <w:tab/>
        <w:tab/>
        <w:t>Reliant Energy Services, Inc.</w:t>
      </w:r>
    </w:p>
    <w:p>
      <w:pPr>
        <w:pStyle w:val="Normal"/>
        <w:ind w:start="1440" w:end="0"/>
        <w:rPr/>
      </w:pPr>
      <w:r>
        <w:rPr/>
        <w:tab/>
        <w:tab/>
        <w:t>Account:  #0010-261-2158</w:t>
      </w:r>
    </w:p>
    <w:p>
      <w:pPr>
        <w:pStyle w:val="Normal"/>
        <w:rPr/>
      </w:pPr>
      <w:r>
        <w:rPr/>
      </w:r>
    </w:p>
    <w:p>
      <w:pPr>
        <w:pStyle w:val="BodyTextIndent"/>
        <w:ind w:start="0" w:end="0"/>
        <w:rPr/>
      </w:pPr>
      <w:r>
        <w:rPr/>
        <w:t xml:space="preserve">Either Party may change the information set out in this </w:t>
      </w:r>
      <w:r>
        <w:rPr>
          <w:u w:val="single"/>
        </w:rPr>
        <w:t>Paragraph 4</w:t>
      </w:r>
      <w:r>
        <w:rPr/>
        <w:t xml:space="preserve"> effective upon written notice to the other Party.  All notices under this Agreement shall be effective when received in legible form if received during normal business hours of the recipient Party and on the next business day of the recipient Party if otherwise.  Notices under this Agreement shall be given by one of the following methods: (i) certified U.S. Mail; (ii) telex or telegram; (iii) signed facsimile; (iv) hand delivery or (v) electronic messaging system.</w:t>
      </w:r>
    </w:p>
    <w:p>
      <w:pPr>
        <w:pStyle w:val="BodyTextFirstIndent"/>
        <w:numPr>
          <w:ilvl w:val="0"/>
          <w:numId w:val="6"/>
        </w:numPr>
        <w:tabs>
          <w:tab w:val="clear" w:pos="720"/>
          <w:tab w:val="left" w:pos="1440" w:leader="none"/>
        </w:tabs>
        <w:rPr/>
      </w:pPr>
      <w:r>
        <w:rPr/>
        <w:t>This Agreement shall constitute an amendment to the provisions of all Contracts between the Parties that relate to the manner and method of payment upon acceleration, liquidation or termination (but shall not affect any financial ability, creditworthiness or performance, other than payment, provisions therein).  Except as herein amended, such Contracts shall remain in full force and effect.  Each Party reserves to itself all rights, setoffs, counter-claims and other remedies and defenses (to the extent not expressly waived herein) which such Party has or may be entitled to arising out of any Contract.  Any future contract between the Parties that constitutes a Contract shall be subject to this Agreement unless such future Contract expressly provides that such Contract shall not be subject to this Agreement and except as provided in the following sentence.  The Parties may agree to except a specific transaction under a Contract from the coverage of this Agreement by a written agreement that expressly states that such transaction is not subject to this Agreement.</w:t>
      </w:r>
    </w:p>
    <w:p>
      <w:pPr>
        <w:pStyle w:val="BodyTextFirstIndent"/>
        <w:numPr>
          <w:ilvl w:val="0"/>
          <w:numId w:val="6"/>
        </w:numPr>
        <w:tabs>
          <w:tab w:val="clear" w:pos="720"/>
          <w:tab w:val="left" w:pos="1440" w:leader="none"/>
        </w:tabs>
        <w:rPr/>
      </w:pPr>
      <w:r>
        <w:rPr/>
        <w:t>This Agreement shall continue in effect until terminated or otherwise agreed by the Parties in writing.  Either Party may terminate this Agreement by giving at least thirty (30) days' prior written notice to the other Party.</w:t>
      </w:r>
    </w:p>
    <w:p>
      <w:pPr>
        <w:pStyle w:val="BodyTextFirstIndent"/>
        <w:numPr>
          <w:ilvl w:val="0"/>
          <w:numId w:val="6"/>
        </w:numPr>
        <w:tabs>
          <w:tab w:val="clear" w:pos="720"/>
          <w:tab w:val="left" w:pos="1440" w:leader="none"/>
        </w:tabs>
        <w:rPr/>
      </w:pPr>
      <w:r>
        <w:rPr/>
        <w:t>This Agreement shall be binding upon and inure to the benefit of the Parties and their respective successors and assigns.  Neither Party may assign this Agreement or delegate its duties hereunder without the written consent of the other, which consent shall not be unreasonably withheld.  This Agreement shall be governed by and constructed in accordance with the laws of the State of New York.</w:t>
      </w:r>
    </w:p>
    <w:p>
      <w:pPr>
        <w:pStyle w:val="BodyTextFirstIndent"/>
        <w:numPr>
          <w:ilvl w:val="0"/>
          <w:numId w:val="6"/>
        </w:numPr>
        <w:tabs>
          <w:tab w:val="clear" w:pos="720"/>
          <w:tab w:val="left" w:pos="1440" w:leader="none"/>
        </w:tabs>
        <w:rPr/>
      </w:pPr>
      <w:r>
        <w:rPr/>
        <w:t>If RES enters into a Contract with an affiliate of the Counterparty hereto, then such affiliate may become bound to this Agreement if it shall execute and deliver to RES a Joinder Agreement in substantially the form of the attached Exhibit A, together with such evidence of corporate authority to enter into such Joinder Agreement as RES may reasonably request, including without limitation, opinions of legal counsel regarding such corporate authority and the enforceability of such Joinder Agreement and such other documents, governmental certificates, agreement as such Party may reasonably request.  No affiliate of Counterparty shall be subject to this Agreement unless and until it executes such joinder.</w:t>
      </w:r>
    </w:p>
    <w:p>
      <w:pPr>
        <w:pStyle w:val="BodyTextFirstIndent"/>
        <w:numPr>
          <w:ilvl w:val="0"/>
          <w:numId w:val="6"/>
        </w:numPr>
        <w:tabs>
          <w:tab w:val="clear" w:pos="720"/>
          <w:tab w:val="left" w:pos="1440" w:leader="none"/>
        </w:tabs>
        <w:rPr/>
      </w:pPr>
      <w:r>
        <w:rPr/>
        <w:t xml:space="preserve">Subject to </w:t>
      </w:r>
      <w:r>
        <w:rPr>
          <w:u w:val="single"/>
        </w:rPr>
        <w:t>Paragraph 5</w:t>
      </w:r>
      <w:r>
        <w:rPr/>
        <w:t>, this Agreement shall supersede any existing netting agreement between the Parties with respect to sums due upon acceleration, liquidation or termination under Contracts, including, without limitation, any netting agreement in the Contracts.  All references in this Agreement to numbered paragraphs are references to the numbered paragraphs of this Agreement.</w:t>
      </w:r>
    </w:p>
    <w:p>
      <w:pPr>
        <w:pStyle w:val="BodyTextFirstIndent"/>
        <w:numPr>
          <w:ilvl w:val="0"/>
          <w:numId w:val="6"/>
        </w:numPr>
        <w:tabs>
          <w:tab w:val="clear" w:pos="720"/>
          <w:tab w:val="left" w:pos="1440" w:leader="none"/>
        </w:tabs>
        <w:rPr/>
      </w:pPr>
      <w:r>
        <w:rPr/>
        <w:t>This Agreement may be executed in separate counterparts and all of such counterparts taken together shall be deemed to constitute one and the same agreement.</w:t>
      </w:r>
    </w:p>
    <w:p>
      <w:pPr>
        <w:pStyle w:val="BodyTextFirstIndent"/>
        <w:numPr>
          <w:ilvl w:val="0"/>
          <w:numId w:val="6"/>
        </w:numPr>
        <w:tabs>
          <w:tab w:val="clear" w:pos="720"/>
          <w:tab w:val="left" w:pos="1440" w:leader="none"/>
        </w:tabs>
        <w:rPr/>
      </w:pPr>
      <w:r>
        <w:rPr/>
        <w:t>In the event that it shall be judicially determined that obligations of the Parties under one or more types of Accelerated Contracts may not be netted or set off against obligations of the Parties under one or more other types of Accelerated Contracts, the provisions of this Agreement shall be construed so as to permit netting or set off of obligations of the Parties under one type of Accelerated Contract against obligations of the Parties under one or more other types of Accelerated Contract to the maximum extent contemplated by this Agreement and permitted by law.</w:t>
      </w:r>
    </w:p>
    <w:p>
      <w:pPr>
        <w:pStyle w:val="BodyTextFirstIndent"/>
        <w:numPr>
          <w:ilvl w:val="0"/>
          <w:numId w:val="6"/>
        </w:numPr>
        <w:tabs>
          <w:tab w:val="clear" w:pos="720"/>
          <w:tab w:val="left" w:pos="1440" w:leader="none"/>
        </w:tabs>
        <w:rPr/>
      </w:pPr>
      <w:r>
        <w:rPr/>
        <w:t>In case one or more provisions of this Agreement shall be invalid, illegal or unenforceable in any respect under any applicable law, the validity, legality and enforceability of the remaining provisions contained herein or therein shall not be affected or impaired thereby.</w:t>
      </w:r>
    </w:p>
    <w:p>
      <w:pPr>
        <w:pStyle w:val="BodyText"/>
        <w:ind w:firstLine="720" w:end="0"/>
        <w:rPr/>
      </w:pPr>
      <w:r>
        <w:rPr/>
        <w:t>Executed as of the date first written above to be effective on the Effective Date.</w:t>
      </w:r>
    </w:p>
    <w:p>
      <w:pPr>
        <w:pStyle w:val="Normal"/>
        <w:rPr/>
      </w:pPr>
      <w:r>
        <w:rPr/>
      </w:r>
    </w:p>
    <w:p>
      <w:pPr>
        <w:pStyle w:val="Normal"/>
        <w:rPr>
          <w:b/>
        </w:rPr>
      </w:pPr>
      <w:r>
        <w:rPr>
          <w:b/>
        </w:rPr>
        <w:t>RES:</w:t>
        <w:tab/>
        <w:tab/>
        <w:tab/>
        <w:tab/>
        <w:tab/>
        <w:tab/>
        <w:tab/>
        <w:t>COUNTERPARTY</w:t>
      </w:r>
    </w:p>
    <w:p>
      <w:pPr>
        <w:pStyle w:val="Normal"/>
        <w:rPr>
          <w:b/>
        </w:rPr>
      </w:pPr>
      <w:r>
        <w:rPr>
          <w:b/>
        </w:rPr>
      </w:r>
    </w:p>
    <w:p>
      <w:pPr>
        <w:pStyle w:val="Normal"/>
        <w:rPr>
          <w:b/>
        </w:rPr>
      </w:pPr>
      <w:r>
        <w:rPr>
          <w:b/>
        </w:rPr>
      </w:r>
    </w:p>
    <w:p>
      <w:pPr>
        <w:pStyle w:val="Normal"/>
        <w:rPr/>
      </w:pPr>
      <w:r>
        <w:rPr>
          <w:b/>
        </w:rPr>
        <w:t>RELIANT ENERGY SERVICES, INC.</w:t>
        <w:tab/>
        <w:tab/>
      </w:r>
      <w:r>
        <w:rPr>
          <w:u w:val="single"/>
        </w:rPr>
        <w:tab/>
        <w:tab/>
        <w:tab/>
        <w:tab/>
        <w:tab/>
        <w:tab/>
      </w:r>
      <w:r>
        <w:rPr>
          <w:b/>
        </w:rPr>
        <w:tab/>
        <w:tab/>
        <w:tab/>
        <w:tab/>
        <w:tab/>
        <w:tab/>
      </w:r>
    </w:p>
    <w:p>
      <w:pPr>
        <w:pStyle w:val="Normal"/>
        <w:rPr>
          <w:b/>
        </w:rPr>
      </w:pPr>
      <w:r>
        <w:rPr>
          <w:b/>
        </w:rPr>
      </w:r>
    </w:p>
    <w:p>
      <w:pPr>
        <w:pStyle w:val="Normal"/>
        <w:rPr/>
      </w:pPr>
      <w:r>
        <w:rPr/>
        <w:t>By: _______________________________</w:t>
        <w:tab/>
        <w:tab/>
        <w:t>By:</w:t>
      </w:r>
      <w:r>
        <w:rPr>
          <w:u w:val="single"/>
        </w:rPr>
        <w:tab/>
        <w:tab/>
        <w:tab/>
        <w:tab/>
        <w:tab/>
        <w:tab/>
      </w:r>
    </w:p>
    <w:p>
      <w:pPr>
        <w:pStyle w:val="Normal"/>
        <w:ind w:firstLine="720" w:start="1440" w:end="0"/>
        <w:rPr/>
      </w:pPr>
      <w:r>
        <w:rPr/>
        <w:tab/>
        <w:tab/>
        <w:tab/>
        <w:tab/>
        <w:t>Name:</w:t>
      </w:r>
      <w:r>
        <w:rPr>
          <w:u w:val="single"/>
        </w:rPr>
        <w:tab/>
        <w:tab/>
        <w:tab/>
        <w:tab/>
        <w:tab/>
        <w:tab/>
      </w:r>
    </w:p>
    <w:p>
      <w:pPr>
        <w:pStyle w:val="Normal"/>
        <w:ind w:firstLine="720" w:start="720" w:end="0"/>
        <w:rPr/>
      </w:pPr>
      <w:r>
        <w:rPr/>
        <w:tab/>
        <w:tab/>
        <w:tab/>
        <w:tab/>
        <w:tab/>
        <w:t>Title:</w:t>
      </w:r>
      <w:r>
        <w:rPr>
          <w:u w:val="single"/>
        </w:rPr>
        <w:tab/>
        <w:tab/>
        <w:tab/>
        <w:tab/>
        <w:tab/>
        <w:tab/>
      </w:r>
    </w:p>
    <w:p>
      <w:pPr>
        <w:pStyle w:val="Normal"/>
        <w:rPr>
          <w:u w:val="single"/>
        </w:rPr>
      </w:pPr>
      <w:r>
        <w:rPr>
          <w:u w:val="single"/>
        </w:rPr>
      </w:r>
    </w:p>
    <w:p>
      <w:pPr>
        <w:pStyle w:val="Normal"/>
        <w:rPr/>
      </w:pPr>
      <w:r>
        <w:rPr/>
      </w:r>
      <w:r>
        <w:br w:type="page"/>
      </w:r>
    </w:p>
    <w:p>
      <w:pPr>
        <w:pStyle w:val="Normal"/>
        <w:jc w:val="center"/>
        <w:rPr/>
      </w:pPr>
      <w:r>
        <w:rPr/>
        <w:t>EXHIBIT A</w:t>
      </w:r>
    </w:p>
    <w:p>
      <w:pPr>
        <w:pStyle w:val="Normal"/>
        <w:rPr/>
      </w:pPr>
      <w:r>
        <w:rPr/>
      </w:r>
    </w:p>
    <w:p>
      <w:pPr>
        <w:pStyle w:val="Normal"/>
        <w:jc w:val="center"/>
        <w:rPr/>
      </w:pPr>
      <w:r>
        <w:rPr/>
        <w:t>JOINDER TO NETTING AGREEMENT</w:t>
      </w:r>
    </w:p>
    <w:p>
      <w:pPr>
        <w:pStyle w:val="Normal"/>
        <w:rPr/>
      </w:pPr>
      <w:r>
        <w:rPr/>
      </w:r>
    </w:p>
    <w:p>
      <w:pPr>
        <w:pStyle w:val="Normal"/>
        <w:rPr/>
      </w:pPr>
      <w:r>
        <w:rPr/>
      </w:r>
    </w:p>
    <w:p>
      <w:pPr>
        <w:pStyle w:val="Normal"/>
        <w:numPr>
          <w:ilvl w:val="0"/>
          <w:numId w:val="4"/>
        </w:numPr>
        <w:tabs>
          <w:tab w:val="clear" w:pos="720"/>
          <w:tab w:val="left" w:pos="1440" w:leader="none"/>
        </w:tabs>
        <w:jc w:val="both"/>
        <w:rPr/>
      </w:pPr>
      <w:r>
        <w:rPr/>
        <w:t>The undersigned hereby enters into this Joinder to Netting Agreement in order to comply with paragraph 8 of the Netting Agreement.</w:t>
      </w:r>
    </w:p>
    <w:p>
      <w:pPr>
        <w:pStyle w:val="Normal"/>
        <w:rPr/>
      </w:pPr>
      <w:r>
        <w:rPr/>
      </w:r>
    </w:p>
    <w:p>
      <w:pPr>
        <w:pStyle w:val="Normal"/>
        <w:numPr>
          <w:ilvl w:val="0"/>
          <w:numId w:val="4"/>
        </w:numPr>
        <w:tabs>
          <w:tab w:val="clear" w:pos="720"/>
          <w:tab w:val="left" w:pos="1440" w:leader="none"/>
        </w:tabs>
        <w:jc w:val="both"/>
        <w:rPr/>
      </w:pPr>
      <w:r>
        <w:rPr/>
        <w:t>The undersigned hereby unconditionally agrees to be bound by all of the terms, conditions and provisions of the Netting Agreement as if it were an original party thereto.</w:t>
      </w:r>
    </w:p>
    <w:p>
      <w:pPr>
        <w:pStyle w:val="Normal"/>
        <w:rPr/>
      </w:pPr>
      <w:r>
        <w:rPr/>
      </w:r>
    </w:p>
    <w:p>
      <w:pPr>
        <w:pStyle w:val="Normal"/>
        <w:numPr>
          <w:ilvl w:val="0"/>
          <w:numId w:val="4"/>
        </w:numPr>
        <w:tabs>
          <w:tab w:val="clear" w:pos="720"/>
          <w:tab w:val="left" w:pos="1440" w:leader="none"/>
        </w:tabs>
        <w:jc w:val="both"/>
        <w:rPr/>
      </w:pPr>
      <w:r>
        <w:rPr/>
        <w:t>The obligations of the undersigned hereunder are independent of any obligations of the other Parties thereto, and a separate action or actions may be brought and prosecuted against the undersigned whether or not such action is brought against any other Party or whether the other Parties are joined in such action or actions.</w:t>
      </w:r>
    </w:p>
    <w:p>
      <w:pPr>
        <w:pStyle w:val="Normal"/>
        <w:rPr/>
      </w:pPr>
      <w:r>
        <w:rPr/>
      </w:r>
    </w:p>
    <w:p>
      <w:pPr>
        <w:pStyle w:val="Normal"/>
        <w:numPr>
          <w:ilvl w:val="0"/>
          <w:numId w:val="4"/>
        </w:numPr>
        <w:tabs>
          <w:tab w:val="clear" w:pos="720"/>
          <w:tab w:val="left" w:pos="1440" w:leader="none"/>
        </w:tabs>
        <w:jc w:val="both"/>
        <w:rPr/>
      </w:pPr>
      <w:r>
        <w:rPr/>
        <w:t>The undersigned has executed and delivered this Joinder to Netting Agreement effective on this _____ day of ________________, _____.</w:t>
      </w:r>
    </w:p>
    <w:p>
      <w:pPr>
        <w:pStyle w:val="Normal"/>
        <w:rPr/>
      </w:pPr>
      <w:r>
        <w:rPr/>
      </w:r>
    </w:p>
    <w:p>
      <w:pPr>
        <w:pStyle w:val="Normal"/>
        <w:rPr/>
      </w:pPr>
      <w:r>
        <w:rPr/>
      </w:r>
    </w:p>
    <w:p>
      <w:pPr>
        <w:pStyle w:val="Normal"/>
        <w:rPr/>
      </w:pPr>
      <w:r>
        <w:rPr/>
        <w:tab/>
        <w:tab/>
        <w:tab/>
        <w:tab/>
        <w:tab/>
        <w:tab/>
        <w:tab/>
        <w:t>[AFFILIATE]</w:t>
      </w:r>
    </w:p>
    <w:p>
      <w:pPr>
        <w:pStyle w:val="Footer"/>
        <w:tabs>
          <w:tab w:val="clear" w:pos="4680"/>
          <w:tab w:val="clear" w:pos="9360"/>
        </w:tabs>
        <w:rPr/>
      </w:pPr>
      <w:r>
        <w:rPr/>
      </w:r>
    </w:p>
    <w:p>
      <w:pPr>
        <w:pStyle w:val="Footer"/>
        <w:tabs>
          <w:tab w:val="clear" w:pos="4680"/>
          <w:tab w:val="clear" w:pos="9360"/>
        </w:tabs>
        <w:rPr/>
      </w:pPr>
      <w:r>
        <w:rPr/>
      </w:r>
    </w:p>
    <w:p>
      <w:pPr>
        <w:pStyle w:val="Footer"/>
        <w:tabs>
          <w:tab w:val="clear" w:pos="4680"/>
          <w:tab w:val="clear" w:pos="9360"/>
        </w:tabs>
        <w:rPr/>
      </w:pPr>
      <w:r>
        <w:rPr/>
        <w:tab/>
        <w:tab/>
        <w:tab/>
        <w:tab/>
        <w:tab/>
        <w:tab/>
        <w:tab/>
        <w:t>By:</w:t>
      </w:r>
      <w:r>
        <w:rPr>
          <w:u w:val="single"/>
        </w:rPr>
        <w:tab/>
        <w:tab/>
        <w:tab/>
        <w:tab/>
        <w:tab/>
        <w:tab/>
      </w:r>
    </w:p>
    <w:p>
      <w:pPr>
        <w:pStyle w:val="Footer"/>
        <w:tabs>
          <w:tab w:val="clear" w:pos="4680"/>
          <w:tab w:val="clear" w:pos="9360"/>
        </w:tabs>
        <w:rPr/>
      </w:pPr>
      <w:r>
        <w:rPr/>
        <w:tab/>
        <w:tab/>
        <w:tab/>
        <w:tab/>
        <w:tab/>
        <w:tab/>
        <w:tab/>
        <w:t>Name:</w:t>
      </w:r>
      <w:r>
        <w:rPr>
          <w:u w:val="single"/>
        </w:rPr>
        <w:tab/>
        <w:tab/>
        <w:tab/>
        <w:tab/>
        <w:tab/>
        <w:tab/>
      </w:r>
    </w:p>
    <w:p>
      <w:pPr>
        <w:pStyle w:val="Footer"/>
        <w:tabs>
          <w:tab w:val="clear" w:pos="4680"/>
          <w:tab w:val="clear" w:pos="9360"/>
        </w:tabs>
        <w:rPr/>
      </w:pPr>
      <w:r>
        <w:rPr/>
        <w:tab/>
        <w:tab/>
        <w:tab/>
        <w:tab/>
        <w:tab/>
        <w:tab/>
        <w:tab/>
        <w:t>Title:</w:t>
      </w:r>
      <w:r>
        <w:rPr>
          <w:u w:val="single"/>
        </w:rPr>
        <w:tab/>
        <w:tab/>
        <w:tab/>
        <w:tab/>
        <w:tab/>
        <w:tab/>
      </w:r>
      <w:r>
        <w:br w:type="page"/>
      </w:r>
    </w:p>
    <w:p>
      <w:pPr>
        <w:pStyle w:val="Footer"/>
        <w:tabs>
          <w:tab w:val="clear" w:pos="4680"/>
          <w:tab w:val="clear" w:pos="9360"/>
        </w:tabs>
        <w:jc w:val="center"/>
        <w:rPr/>
      </w:pPr>
      <w:r>
        <w:rPr/>
        <w:t>EXHIBIT B</w:t>
      </w:r>
    </w:p>
    <w:p>
      <w:pPr>
        <w:pStyle w:val="Footer"/>
        <w:tabs>
          <w:tab w:val="clear" w:pos="4680"/>
          <w:tab w:val="clear" w:pos="9360"/>
        </w:tabs>
        <w:rPr/>
      </w:pPr>
      <w:r>
        <w:rPr/>
      </w:r>
    </w:p>
    <w:p>
      <w:pPr>
        <w:pStyle w:val="Footer"/>
        <w:tabs>
          <w:tab w:val="clear" w:pos="4680"/>
          <w:tab w:val="clear" w:pos="9360"/>
        </w:tabs>
        <w:rPr/>
      </w:pPr>
      <w:r>
        <w:rPr/>
      </w:r>
    </w:p>
    <w:p>
      <w:pPr>
        <w:pStyle w:val="Footer"/>
        <w:tabs>
          <w:tab w:val="clear" w:pos="4680"/>
          <w:tab w:val="clear" w:pos="9360"/>
        </w:tabs>
        <w:rPr/>
      </w:pPr>
      <w:r>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lang w:eastAsia="en-US"/>
      </w:rPr>
      <w:t xml:space="preserve">Page </w:t>
    </w:r>
    <w:r>
      <w:rPr>
        <w:sz w:val="22"/>
        <w:lang w:eastAsia="en-US"/>
      </w:rPr>
      <w:fldChar w:fldCharType="begin"/>
    </w:r>
    <w:r>
      <w:rPr>
        <w:sz w:val="22"/>
        <w:lang w:eastAsia="en-US"/>
      </w:rPr>
      <w:instrText xml:space="preserve"> PAGE </w:instrText>
    </w:r>
    <w:r>
      <w:rPr>
        <w:sz w:val="22"/>
        <w:lang w:eastAsia="en-US"/>
      </w:rPr>
      <w:fldChar w:fldCharType="separate"/>
    </w:r>
    <w:r>
      <w:rPr>
        <w:sz w:val="22"/>
        <w:lang w:eastAsia="en-US"/>
      </w:rPr>
      <w:t>6</w:t>
    </w:r>
    <w:r>
      <w:rPr>
        <w:sz w:val="22"/>
        <w:lang w:eastAsia="en-US"/>
      </w:rPr>
      <w:fldChar w:fldCharType="end"/>
    </w:r>
  </w:p>
  <w:p>
    <w:pPr>
      <w:pStyle w:val="Footer"/>
      <w:spacing w:before="0" w:after="160"/>
      <w:rPr/>
    </w:pPr>
    <w:bookmarkStart w:id="0" w:name="DOCSFooter0"/>
    <w:bookmarkEnd w:id="0"/>
    <w:r>
      <w:rPr>
        <w:rStyle w:val="DOCSFooter"/>
        <w:rFonts w:cs="Times New Roman"/>
        <w:color w:val="000000"/>
        <w:sz w:val="12"/>
      </w:rPr>
      <w:t>Russo/Form Files/Netting Agreements/RES Master Netting Agreement 030101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440"/>
        </w:tabs>
        <w:ind w:start="1440" w:hanging="720"/>
      </w:p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lowerRoman"/>
      <w:lvlText w:val="%5."/>
      <w:lvlJc w:val="start"/>
      <w:pPr>
        <w:tabs>
          <w:tab w:val="num" w:pos="3600"/>
        </w:tabs>
        <w:ind w:start="3600" w:hanging="72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1440"/>
        </w:tabs>
        <w:ind w:start="1440" w:hanging="720"/>
      </w:pPr>
    </w:lvl>
  </w:abstractNum>
  <w:abstractNum w:abstractNumId="3">
    <w:lvl w:ilvl="0">
      <w:start w:val="1"/>
      <w:numFmt w:val="lowerRoman"/>
      <w:lvlText w:val="(%1)"/>
      <w:lvlJc w:val="start"/>
      <w:pPr>
        <w:tabs>
          <w:tab w:val="num" w:pos="2592"/>
        </w:tabs>
        <w:ind w:start="2232" w:hanging="360"/>
      </w:pPr>
    </w:lvl>
  </w:abstractNum>
  <w:abstractNum w:abstractNumId="4">
    <w:lvl w:ilvl="0">
      <w:start w:val="1"/>
      <w:numFmt w:val="decimal"/>
      <w:lvlText w:val="%1."/>
      <w:lvlJc w:val="center"/>
      <w:pPr>
        <w:tabs>
          <w:tab w:val="num" w:pos="1080"/>
        </w:tabs>
        <w:ind w:start="0" w:firstLine="720"/>
      </w:pPr>
    </w:lvl>
  </w:abstractNum>
  <w:abstractNum w:abstractNumId="5">
    <w:lvl w:ilvl="0">
      <w:start w:val="1"/>
      <w:numFmt w:val="upperLetter"/>
      <w:lvlText w:val="%1."/>
      <w:lvlJc w:val="start"/>
      <w:pPr>
        <w:tabs>
          <w:tab w:val="num" w:pos="1080"/>
        </w:tabs>
        <w:ind w:start="0" w:firstLine="720"/>
      </w:pPr>
      <w:rPr>
        <w:sz w:val="24"/>
        <w:i w:val="false"/>
        <w:b w:val="false"/>
        <w:rFonts w:ascii="Times New Roman" w:hAnsi="Times New Roman" w:cs="Times New Roman"/>
      </w:rPr>
    </w:lvl>
  </w:abstractNum>
  <w:abstractNum w:abstractNumId="6">
    <w:lvl w:ilvl="0">
      <w:start w:val="1"/>
      <w:numFmt w:val="decimal"/>
      <w:lvlText w:val="%1."/>
      <w:lvlJc w:val="center"/>
      <w:pPr>
        <w:tabs>
          <w:tab w:val="num" w:pos="1080"/>
        </w:tabs>
        <w:ind w:start="0" w:firstLine="720"/>
      </w:pPr>
    </w:lvl>
  </w:abstractNum>
  <w:abstractNum w:abstractNumId="7">
    <w:lvl w:ilvl="0">
      <w:start w:val="1"/>
      <w:numFmt w:val="lowerLetter"/>
      <w:lvlText w:val="(%1)"/>
      <w:lvlJc w:val="start"/>
      <w:pPr>
        <w:tabs>
          <w:tab w:val="num" w:pos="1872"/>
        </w:tabs>
        <w:ind w:start="1872" w:hanging="432"/>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numPr>
        <w:ilvl w:val="3"/>
        <w:numId w:val="1"/>
      </w:numPr>
      <w:tabs>
        <w:tab w:val="clear" w:pos="720"/>
      </w:tabs>
      <w:spacing w:before="0" w:after="240"/>
      <w:jc w:val="both"/>
      <w:outlineLvl w:val="3"/>
    </w:pPr>
    <w:rPr/>
  </w:style>
  <w:style w:type="paragraph" w:styleId="Heading5">
    <w:name w:val="heading 5"/>
    <w:basedOn w:val="Normal"/>
    <w:next w:val="Normal"/>
    <w:qFormat/>
    <w:pPr>
      <w:numPr>
        <w:ilvl w:val="4"/>
        <w:numId w:val="1"/>
      </w:numPr>
      <w:tabs>
        <w:tab w:val="clear" w:pos="720"/>
      </w:tabs>
      <w:spacing w:before="0" w:after="240"/>
      <w:jc w:val="both"/>
      <w:outlineLvl w:val="4"/>
    </w:pPr>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9z0">
    <w:name w:val="WW8Num9z0"/>
    <w:qFormat/>
    <w:rPr>
      <w:rFonts w:ascii="Times New Roman" w:hAnsi="Times New Roman" w:cs="Times New Roman"/>
      <w:b w:val="false"/>
      <w:i w:val="false"/>
      <w:sz w:val="24"/>
    </w:rPr>
  </w:style>
  <w:style w:type="character" w:styleId="WW8Num13z0">
    <w:name w:val="WW8Num13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outtext">
    <w:name w:val="outtext"/>
    <w:basedOn w:val="DefaultParagraphFont"/>
    <w:qFormat/>
    <w:rPr>
      <w:color w:val="000000"/>
    </w:rPr>
  </w:style>
  <w:style w:type="character" w:styleId="outtexthidden">
    <w:name w:val="outtexthidden"/>
    <w:basedOn w:val="outtext"/>
    <w:qFormat/>
    <w:rPr>
      <w:vanish/>
    </w:rPr>
  </w:style>
  <w:style w:type="paragraph" w:styleId="Heading">
    <w:name w:val="Heading"/>
    <w:basedOn w:val="Normal"/>
    <w:next w:val="BodyText"/>
    <w:qFormat/>
    <w:pPr>
      <w:spacing w:before="0" w:after="240"/>
      <w:jc w:val="center"/>
      <w:outlineLvl w:val="0"/>
    </w:pPr>
    <w:rPr>
      <w:kern w:val="2"/>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BodyTextFirstIndent">
    <w:name w:val="Body Text First Indent"/>
    <w:basedOn w:val="BodyText"/>
    <w:qFormat/>
    <w:pPr/>
    <w:rPr/>
  </w:style>
  <w:style w:type="paragraph" w:styleId="BodyText2">
    <w:name w:val="Body Text 2"/>
    <w:basedOn w:val="Normal"/>
    <w:qFormat/>
    <w:pPr>
      <w:numPr>
        <w:ilvl w:val="0"/>
        <w:numId w:val="5"/>
      </w:numPr>
      <w:spacing w:before="0" w:after="240"/>
      <w:jc w:val="both"/>
    </w:pPr>
    <w:rPr/>
  </w:style>
  <w:style w:type="paragraph" w:styleId="BodyTextIndent">
    <w:name w:val="Body Text Indent"/>
    <w:basedOn w:val="Normal"/>
    <w:pPr>
      <w:spacing w:before="0" w:after="240"/>
      <w:ind w:hanging="0" w:start="1440" w:end="0"/>
      <w:jc w:val="both"/>
    </w:pPr>
    <w:rPr/>
  </w:style>
  <w:style w:type="paragraph" w:styleId="BodyTextFirstIndent2">
    <w:name w:val="Body Text First Indent 2"/>
    <w:basedOn w:val="BodyTextIndent"/>
    <w:qFormat/>
    <w:pPr>
      <w:numPr>
        <w:ilvl w:val="0"/>
        <w:numId w:val="7"/>
      </w:numPr>
    </w:pPr>
    <w:rPr/>
  </w:style>
  <w:style w:type="paragraph" w:styleId="BodyText3">
    <w:name w:val="Body Text 3"/>
    <w:basedOn w:val="Normal"/>
    <w:qFormat/>
    <w:pPr>
      <w:numPr>
        <w:ilvl w:val="0"/>
        <w:numId w:val="2"/>
      </w:numPr>
      <w:spacing w:before="0" w:after="240"/>
      <w:jc w:val="both"/>
    </w:pPr>
    <w:rPr/>
  </w:style>
  <w:style w:type="paragraph" w:styleId="BlockText">
    <w:name w:val="Block Text"/>
    <w:basedOn w:val="Normal"/>
    <w:qFormat/>
    <w:pPr>
      <w:numPr>
        <w:ilvl w:val="0"/>
        <w:numId w:val="3"/>
      </w:numPr>
      <w:spacing w:before="0" w:after="240"/>
      <w:ind w:hanging="720" w:start="2592"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2001-03-01T14:40:00Z</dcterms:created>
  <dc:creator>J. Mathews</dc:creator>
  <dc:description/>
  <dc:language>en-CA</dc:language>
  <cp:lastModifiedBy>200909</cp:lastModifiedBy>
  <cp:lastPrinted>2001-03-01T11:17:00Z</cp:lastPrinted>
  <dcterms:modified xsi:type="dcterms:W3CDTF">2001-03-01T15:03:00Z</dcterms:modified>
  <cp:revision>4</cp:revision>
  <dc:subject>Version 2.0 Build 0203</dc:subject>
  <dc:title>NETTING AGREEMENT</dc:title>
</cp:coreProperties>
</file>