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b/>
        <w:t>LINDA ROSS</w:t>
      </w:r>
    </w:p>
    <w:p>
      <w:pPr>
        <w:pStyle w:val="Normal"/>
        <w:tabs>
          <w:tab w:val="clear" w:pos="720"/>
          <w:tab w:val="left" w:pos="1" w:leader="none"/>
          <w:tab w:val="center" w:pos="4752" w:leader="none"/>
          <w:tab w:val="left" w:pos="5040" w:leader="none"/>
          <w:tab w:val="left" w:pos="5760" w:leader="none"/>
          <w:tab w:val="left" w:pos="594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tab/>
        <w:t>5550 N. Braeswood, No. 5</w:t>
      </w:r>
    </w:p>
    <w:p>
      <w:pPr>
        <w:pStyle w:val="Normal"/>
        <w:tabs>
          <w:tab w:val="clear" w:pos="720"/>
          <w:tab w:val="left" w:pos="1" w:leader="none"/>
          <w:tab w:val="center" w:pos="4752"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tab/>
        <w:t>Houston, Texas  77096-3009</w:t>
      </w:r>
    </w:p>
    <w:p>
      <w:pPr>
        <w:pStyle w:val="Normal"/>
        <w:tabs>
          <w:tab w:val="clear" w:pos="720"/>
          <w:tab w:val="left" w:pos="1" w:leader="none"/>
          <w:tab w:val="center" w:pos="4752"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tab/>
        <w:t>(713) 723-9308</w:t>
      </w:r>
    </w:p>
    <w:p>
      <w:pPr>
        <w:pStyle w:val="Normal"/>
        <w:tabs>
          <w:tab w:val="clear" w:pos="720"/>
          <w:tab w:val="left" w:pos="1" w:leader="none"/>
          <w:tab w:val="center" w:pos="4752"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r>
    </w:p>
    <w:p>
      <w:pPr>
        <w:pStyle w:val="Normal"/>
        <w:tabs>
          <w:tab w:val="clear" w:pos="720"/>
          <w:tab w:val="left" w:pos="1" w:leader="none"/>
          <w:tab w:val="center" w:pos="4752"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r>
    </w:p>
    <w:p>
      <w:pPr>
        <w:pStyle w:val="Normal"/>
        <w:tabs>
          <w:tab w:val="clear" w:pos="720"/>
          <w:tab w:val="left" w:pos="1" w:leader="none"/>
          <w:tab w:val="center" w:pos="4752"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b/>
        </w:rPr>
        <w:tab/>
        <w:t>OBJECTIVE</w:t>
      </w:r>
    </w:p>
    <w:p>
      <w:pPr>
        <w:pStyle w:val="Normal"/>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r>
    </w:p>
    <w:p>
      <w:pPr>
        <w:pStyle w:val="Normal"/>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t xml:space="preserve">To pursue opportunities in transactional real estate building on acquired substantive, technical, analytical, and problem-solving skills for the acquisition and management of real property for public or private use. </w:t>
      </w:r>
    </w:p>
    <w:p>
      <w:pPr>
        <w:pStyle w:val="Normal"/>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r>
    </w:p>
    <w:p>
      <w:pPr>
        <w:pStyle w:val="Normal"/>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r>
    </w:p>
    <w:p>
      <w:pPr>
        <w:pStyle w:val="Heading1"/>
        <w:ind w:hanging="0" w:start="0"/>
        <w:rPr/>
      </w:pPr>
      <w:r>
        <w:rPr/>
        <w:tab/>
        <w:t>EXPERIENCE</w:t>
      </w:r>
    </w:p>
    <w:p>
      <w:pPr>
        <w:pStyle w:val="Normal"/>
        <w:tabs>
          <w:tab w:val="clear" w:pos="720"/>
          <w:tab w:val="left" w:pos="1" w:leader="none"/>
          <w:tab w:val="center" w:pos="4752"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r>
    </w:p>
    <w:p>
      <w:pPr>
        <w:pStyle w:val="Normal"/>
        <w:tabs>
          <w:tab w:val="clear" w:pos="720"/>
          <w:tab w:val="left" w:pos="1" w:leader="none"/>
          <w:tab w:val="center" w:pos="4752"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w:ascii="Arial" w:hAnsi="Arial"/>
          <w:b/>
        </w:rPr>
        <w:t>CONTRACT</w:t>
      </w:r>
      <w:r>
        <w:rPr>
          <w:rFonts w:cs="Arial" w:ascii="Arial" w:hAnsi="Arial"/>
        </w:rPr>
        <w:t>, Houston, Texas (11/98-Present):</w:t>
      </w:r>
    </w:p>
    <w:p>
      <w:pPr>
        <w:pStyle w:val="Normal"/>
        <w:tabs>
          <w:tab w:val="clear" w:pos="720"/>
          <w:tab w:val="left" w:pos="1" w:leader="none"/>
          <w:tab w:val="left" w:pos="360" w:leader="none"/>
          <w:tab w:val="center" w:pos="4752"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w:ascii="Arial" w:hAnsi="Arial"/>
          <w:b/>
          <w:i/>
        </w:rPr>
        <w:t>Real Estate Specialist</w:t>
      </w:r>
      <w:r>
        <w:rPr>
          <w:rFonts w:cs="Arial" w:ascii="Arial" w:hAnsi="Arial"/>
        </w:rPr>
        <w:t xml:space="preserve"> (11/99-05/00)</w:t>
      </w:r>
    </w:p>
    <w:p>
      <w:pPr>
        <w:pStyle w:val="Normal"/>
        <w:numPr>
          <w:ilvl w:val="0"/>
          <w:numId w:val="4"/>
        </w:numPr>
        <w:tabs>
          <w:tab w:val="clear" w:pos="720"/>
          <w:tab w:val="left" w:pos="360" w:leader="none"/>
          <w:tab w:val="left" w:pos="6480" w:leader="none"/>
          <w:tab w:val="left" w:pos="7200" w:leader="none"/>
          <w:tab w:val="left" w:pos="7920" w:leader="none"/>
          <w:tab w:val="left" w:pos="8640" w:leader="none"/>
          <w:tab w:val="left" w:pos="9360" w:leader="none"/>
        </w:tabs>
        <w:ind w:hanging="360" w:start="360" w:end="0"/>
        <w:jc w:val="both"/>
        <w:rPr>
          <w:rFonts w:ascii="Arial" w:hAnsi="Arial" w:cs="Arial"/>
        </w:rPr>
      </w:pPr>
      <w:r>
        <w:rPr>
          <w:rFonts w:cs="Arial" w:ascii="Arial" w:hAnsi="Arial"/>
        </w:rPr>
        <w:t xml:space="preserve">Problem-solving, technical, and administrative responsibilities for all real properties or property rights owned or proposed for acquisition by the local transit authority in compliance with regulatory and agency guidelines.  </w:t>
      </w:r>
    </w:p>
    <w:p>
      <w:pPr>
        <w:pStyle w:val="Normal"/>
        <w:tabs>
          <w:tab w:val="clear" w:pos="720"/>
          <w:tab w:val="left" w:pos="360" w:leader="none"/>
          <w:tab w:val="left" w:pos="6480" w:leader="none"/>
          <w:tab w:val="left" w:pos="7200" w:leader="none"/>
          <w:tab w:val="left" w:pos="7920" w:leader="none"/>
          <w:tab w:val="left" w:pos="8640" w:leader="none"/>
          <w:tab w:val="left" w:pos="9360" w:leader="none"/>
        </w:tabs>
        <w:jc w:val="both"/>
        <w:rPr/>
      </w:pPr>
      <w:r>
        <w:rPr>
          <w:rFonts w:cs="Arial" w:ascii="Arial" w:hAnsi="Arial"/>
          <w:b/>
          <w:i/>
        </w:rPr>
        <w:t>Paralegal</w:t>
      </w:r>
      <w:r>
        <w:rPr>
          <w:rFonts w:cs="Arial" w:ascii="Arial" w:hAnsi="Arial"/>
        </w:rPr>
        <w:t xml:space="preserve"> (11/98-11/99)</w:t>
      </w:r>
    </w:p>
    <w:p>
      <w:pPr>
        <w:pStyle w:val="Normal"/>
        <w:numPr>
          <w:ilvl w:val="0"/>
          <w:numId w:val="2"/>
        </w:numPr>
        <w:tabs>
          <w:tab w:val="clear" w:pos="720"/>
          <w:tab w:val="left" w:pos="1" w:leader="none"/>
          <w:tab w:val="left" w:pos="360" w:leader="none"/>
          <w:tab w:val="center" w:pos="4752"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rFonts w:ascii="Arial" w:hAnsi="Arial" w:cs="Arial"/>
        </w:rPr>
      </w:pPr>
      <w:r>
        <w:rPr>
          <w:rFonts w:cs="Arial" w:ascii="Arial" w:hAnsi="Arial"/>
        </w:rPr>
        <w:t>Managed numerous complex mortgage and related matters in legal department of national bank.</w:t>
      </w:r>
    </w:p>
    <w:p>
      <w:pPr>
        <w:pStyle w:val="Normal"/>
        <w:numPr>
          <w:ilvl w:val="0"/>
          <w:numId w:val="2"/>
        </w:numPr>
        <w:tabs>
          <w:tab w:val="clear" w:pos="720"/>
          <w:tab w:val="left" w:pos="1" w:leader="none"/>
          <w:tab w:val="left" w:pos="360" w:leader="none"/>
          <w:tab w:val="center" w:pos="4752"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rFonts w:ascii="Arial" w:hAnsi="Arial" w:cs="Arial"/>
        </w:rPr>
      </w:pPr>
      <w:r>
        <w:rPr>
          <w:rFonts w:cs="Arial" w:ascii="Arial" w:hAnsi="Arial"/>
        </w:rPr>
        <w:t xml:space="preserve">Managed production of title policies following closing of a large national transaction for commercial department of leading title company.  </w:t>
      </w:r>
    </w:p>
    <w:p>
      <w:pPr>
        <w:pStyle w:val="Normal"/>
        <w:tabs>
          <w:tab w:val="clear" w:pos="720"/>
          <w:tab w:val="left" w:pos="1" w:leader="none"/>
          <w:tab w:val="center" w:pos="4752"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r>
    </w:p>
    <w:p>
      <w:pPr>
        <w:pStyle w:val="Heading2"/>
        <w:ind w:hanging="0" w:start="0"/>
        <w:rPr>
          <w:rFonts w:ascii="Arial" w:hAnsi="Arial" w:cs="Arial"/>
          <w:sz w:val="20"/>
        </w:rPr>
      </w:pPr>
      <w:r>
        <w:rPr>
          <w:rFonts w:cs="Arial" w:ascii="Arial" w:hAnsi="Arial"/>
          <w:sz w:val="20"/>
        </w:rPr>
        <w:t>RIGHT-OF-WAY</w:t>
      </w:r>
    </w:p>
    <w:p>
      <w:pPr>
        <w:pStyle w:val="Normal"/>
        <w:tabs>
          <w:tab w:val="left" w:pos="-749" w:leader="none"/>
          <w:tab w:val="left" w:pos="27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w:ascii="Arial" w:hAnsi="Arial"/>
          <w:b/>
          <w:i/>
        </w:rPr>
        <w:t>Right-of-Way Field Agent</w:t>
      </w:r>
      <w:r>
        <w:rPr>
          <w:rFonts w:cs="Arial" w:ascii="Arial" w:hAnsi="Arial"/>
        </w:rPr>
        <w:t>, Linderlake Corporation (05/98-10/98)</w:t>
      </w:r>
    </w:p>
    <w:p>
      <w:pPr>
        <w:pStyle w:val="BodyTextIndent"/>
        <w:numPr>
          <w:ilvl w:val="0"/>
          <w:numId w:val="3"/>
        </w:numPr>
        <w:tabs>
          <w:tab w:val="clear" w:pos="270"/>
          <w:tab w:val="clear" w:pos="720"/>
          <w:tab w:val="clear" w:pos="1440"/>
          <w:tab w:val="clear" w:pos="9360"/>
          <w:tab w:val="left" w:pos="-749" w:leader="none"/>
          <w:tab w:val="left" w:pos="3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rFonts w:ascii="Arial" w:hAnsi="Arial" w:cs="Arial"/>
          <w:sz w:val="20"/>
        </w:rPr>
      </w:pPr>
      <w:r>
        <w:rPr>
          <w:rFonts w:cs="Arial" w:ascii="Arial" w:hAnsi="Arial"/>
          <w:sz w:val="20"/>
        </w:rPr>
        <w:t xml:space="preserve">Formulated and developed digests disclosing evolution of massive hydroelectric power projects located within California’s national forests.  </w:t>
      </w:r>
    </w:p>
    <w:p>
      <w:pPr>
        <w:pStyle w:val="Normal"/>
        <w:tabs>
          <w:tab w:val="left" w:pos="-749"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w:ascii="Arial" w:hAnsi="Arial"/>
          <w:b/>
          <w:i/>
        </w:rPr>
        <w:t>Right-of Way Title Liaison</w:t>
      </w:r>
      <w:r>
        <w:rPr>
          <w:rFonts w:cs="Arial" w:ascii="Arial" w:hAnsi="Arial"/>
        </w:rPr>
        <w:t>, Coates Field Service, Inc. (04/97-10/97)</w:t>
      </w:r>
    </w:p>
    <w:p>
      <w:pPr>
        <w:pStyle w:val="BodyTextIndent2"/>
        <w:numPr>
          <w:ilvl w:val="0"/>
          <w:numId w:val="3"/>
        </w:numPr>
        <w:tabs>
          <w:tab w:val="clear" w:pos="720"/>
          <w:tab w:val="clear" w:pos="9360"/>
          <w:tab w:val="left" w:pos="-749"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rFonts w:ascii="Arial" w:hAnsi="Arial" w:cs="Arial"/>
          <w:sz w:val="20"/>
        </w:rPr>
      </w:pPr>
      <w:r>
        <w:rPr>
          <w:rFonts w:cs="Arial" w:ascii="Arial" w:hAnsi="Arial"/>
          <w:sz w:val="20"/>
        </w:rPr>
        <w:t>Reviewed title opinions of independent counsel, examined status of title, rendered title curative opinions and eliminated or resolved title exceptions for Mississippi highway projects.</w:t>
      </w:r>
    </w:p>
    <w:p>
      <w:pPr>
        <w:pStyle w:val="Normal"/>
        <w:tabs>
          <w:tab w:val="left" w:pos="-749"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w:ascii="Arial" w:hAnsi="Arial"/>
          <w:b/>
          <w:i/>
        </w:rPr>
        <w:t>Right-of-Way Title Coordinator</w:t>
      </w:r>
      <w:r>
        <w:rPr>
          <w:rFonts w:cs="Arial" w:ascii="Arial" w:hAnsi="Arial"/>
        </w:rPr>
        <w:t>, Universal Field Services, Inc. (02/96-04/97)</w:t>
      </w:r>
    </w:p>
    <w:p>
      <w:pPr>
        <w:pStyle w:val="BodyTextIndent2"/>
        <w:numPr>
          <w:ilvl w:val="0"/>
          <w:numId w:val="3"/>
        </w:numPr>
        <w:tabs>
          <w:tab w:val="clear" w:pos="720"/>
          <w:tab w:val="left" w:pos="-749"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rFonts w:ascii="Arial" w:hAnsi="Arial" w:cs="Arial"/>
          <w:b/>
          <w:sz w:val="20"/>
        </w:rPr>
      </w:pPr>
      <w:r>
        <w:rPr>
          <w:rFonts w:cs="Arial" w:ascii="Arial" w:hAnsi="Arial"/>
          <w:sz w:val="20"/>
        </w:rPr>
        <w:t xml:space="preserve">Searched and abstracted land titles, analyzed issues, manually plotted metes and bounds descriptions, effectuated title curatives, coordinated acquisition settlements, developed condemnations for Pennsylvania federal highway projects.  </w:t>
      </w:r>
    </w:p>
    <w:p>
      <w:pPr>
        <w:pStyle w:val="Normal"/>
        <w:tabs>
          <w:tab w:val="left" w:pos="-749"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w:ascii="Arial" w:hAnsi="Arial"/>
          <w:b/>
          <w:i/>
        </w:rPr>
        <w:t>Right-of-Way Agent</w:t>
      </w:r>
      <w:r>
        <w:rPr>
          <w:rFonts w:cs="Arial" w:ascii="Arial" w:hAnsi="Arial"/>
        </w:rPr>
        <w:t>, Mustang Engineering, Inc. (08/95-10/95)</w:t>
      </w:r>
    </w:p>
    <w:p>
      <w:pPr>
        <w:pStyle w:val="BodyTextIndent2"/>
        <w:numPr>
          <w:ilvl w:val="0"/>
          <w:numId w:val="3"/>
        </w:numPr>
        <w:tabs>
          <w:tab w:val="clear" w:pos="720"/>
          <w:tab w:val="left" w:pos="-749"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rFonts w:ascii="Arial" w:hAnsi="Arial" w:cs="Arial"/>
          <w:sz w:val="20"/>
        </w:rPr>
      </w:pPr>
      <w:r>
        <w:rPr>
          <w:rFonts w:cs="Arial" w:ascii="Arial" w:hAnsi="Arial"/>
          <w:sz w:val="20"/>
        </w:rPr>
        <w:t>Searched and abstracted land titles, drafted title reports and legal descriptions for acquisition of Texas pipeline easements.</w:t>
      </w:r>
    </w:p>
    <w:p>
      <w:pPr>
        <w:pStyle w:val="Normal"/>
        <w:tabs>
          <w:tab w:val="left" w:pos="-749"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w:ascii="Arial" w:hAnsi="Arial"/>
          <w:b/>
          <w:i/>
        </w:rPr>
        <w:t>Right-of-Way Work</w:t>
      </w:r>
      <w:r>
        <w:rPr>
          <w:rFonts w:cs="Arial" w:ascii="Arial" w:hAnsi="Arial"/>
        </w:rPr>
        <w:t>, Universal Field Services, Inc. (05/95-07/95)</w:t>
      </w:r>
    </w:p>
    <w:p>
      <w:pPr>
        <w:pStyle w:val="BodyTextIndent2"/>
        <w:numPr>
          <w:ilvl w:val="0"/>
          <w:numId w:val="3"/>
        </w:numPr>
        <w:tabs>
          <w:tab w:val="clear" w:pos="720"/>
          <w:tab w:val="left" w:pos="-749"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rFonts w:ascii="Arial" w:hAnsi="Arial" w:cs="Arial"/>
          <w:sz w:val="20"/>
        </w:rPr>
      </w:pPr>
      <w:r>
        <w:rPr>
          <w:rFonts w:cs="Arial" w:ascii="Arial" w:hAnsi="Arial"/>
          <w:sz w:val="20"/>
        </w:rPr>
        <w:t>Initial documentation preparation expanded to reviewing chains of title, then to searching and abstracting land titles for Texas electric transmission project.</w:t>
      </w:r>
    </w:p>
    <w:p>
      <w:pPr>
        <w:pStyle w:val="Normal"/>
        <w:tabs>
          <w:tab w:val="left" w:pos="-749"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sz w:val="20"/>
          <w:u w:val="single"/>
        </w:rPr>
      </w:pPr>
      <w:r>
        <w:rPr>
          <w:rFonts w:cs="Arial" w:ascii="Arial" w:hAnsi="Arial"/>
          <w:sz w:val="20"/>
          <w:u w:val="single"/>
        </w:rPr>
      </w:r>
    </w:p>
    <w:p>
      <w:pPr>
        <w:pStyle w:val="Normal"/>
        <w:tabs>
          <w:tab w:val="left" w:pos="-749"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w:ascii="Arial" w:hAnsi="Arial"/>
          <w:b/>
        </w:rPr>
        <w:t>CONTRACT,</w:t>
      </w:r>
      <w:r>
        <w:rPr>
          <w:rFonts w:cs="Arial" w:ascii="Arial" w:hAnsi="Arial"/>
        </w:rPr>
        <w:t xml:space="preserve"> Houston, Texas (05/94-03/95))</w:t>
      </w:r>
    </w:p>
    <w:p>
      <w:pPr>
        <w:pStyle w:val="Normal"/>
        <w:tabs>
          <w:tab w:val="left" w:pos="-749"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t xml:space="preserve">Included: </w:t>
      </w:r>
    </w:p>
    <w:p>
      <w:pPr>
        <w:pStyle w:val="Normal"/>
        <w:numPr>
          <w:ilvl w:val="0"/>
          <w:numId w:val="3"/>
        </w:numPr>
        <w:tabs>
          <w:tab w:val="clear" w:pos="720"/>
          <w:tab w:val="left" w:pos="-749"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rFonts w:ascii="Arial" w:hAnsi="Arial" w:cs="Arial"/>
        </w:rPr>
      </w:pPr>
      <w:r>
        <w:rPr>
          <w:rFonts w:cs="Arial" w:ascii="Arial" w:hAnsi="Arial"/>
          <w:b/>
          <w:i/>
        </w:rPr>
        <w:t>Records Management</w:t>
      </w:r>
      <w:r>
        <w:rPr>
          <w:rFonts w:cs="Arial" w:ascii="Arial" w:hAnsi="Arial"/>
        </w:rPr>
        <w:t xml:space="preserve"> – documents analysis and conversion of 500+ mortgage loans.</w:t>
      </w:r>
    </w:p>
    <w:p>
      <w:pPr>
        <w:pStyle w:val="Normal"/>
        <w:numPr>
          <w:ilvl w:val="0"/>
          <w:numId w:val="3"/>
        </w:numPr>
        <w:tabs>
          <w:tab w:val="clear" w:pos="720"/>
          <w:tab w:val="left" w:pos="-749" w:leader="none"/>
          <w:tab w:val="left" w:pos="1"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rFonts w:ascii="Arial" w:hAnsi="Arial" w:cs="Arial"/>
        </w:rPr>
      </w:pPr>
      <w:r>
        <w:rPr>
          <w:rFonts w:cs="Arial" w:ascii="Arial" w:hAnsi="Arial"/>
          <w:b/>
          <w:i/>
        </w:rPr>
        <w:t>Landlord/Tenant</w:t>
      </w:r>
      <w:r>
        <w:rPr>
          <w:rFonts w:cs="Arial" w:ascii="Arial" w:hAnsi="Arial"/>
        </w:rPr>
        <w:t xml:space="preserve"> - contract administration for industrial leasing activities.</w:t>
      </w:r>
    </w:p>
    <w:p>
      <w:pPr>
        <w:pStyle w:val="Normal"/>
        <w:tabs>
          <w:tab w:val="left" w:pos="-749"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r>
    </w:p>
    <w:p>
      <w:pPr>
        <w:pStyle w:val="Normal"/>
        <w:tabs>
          <w:tab w:val="left" w:pos="-749"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w:ascii="Arial" w:hAnsi="Arial"/>
          <w:b/>
        </w:rPr>
        <w:t>PARALEGAL-REAL ESTATE</w:t>
      </w:r>
      <w:r>
        <w:rPr>
          <w:rFonts w:cs="Arial" w:ascii="Arial" w:hAnsi="Arial"/>
        </w:rPr>
        <w:t>, MAXXAM, Inc., Houston, Texas (05/91-03/94)</w:t>
      </w:r>
    </w:p>
    <w:p>
      <w:pPr>
        <w:pStyle w:val="Normal"/>
        <w:tabs>
          <w:tab w:val="left" w:pos="-749"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t>Due diligence for acquisition of RTC portfolio:</w:t>
      </w:r>
    </w:p>
    <w:p>
      <w:pPr>
        <w:pStyle w:val="Normal"/>
        <w:numPr>
          <w:ilvl w:val="0"/>
          <w:numId w:val="5"/>
        </w:numPr>
        <w:tabs>
          <w:tab w:val="clear" w:pos="720"/>
          <w:tab w:val="left" w:pos="-749" w:leader="none"/>
          <w:tab w:val="left" w:pos="3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rFonts w:ascii="Arial" w:hAnsi="Arial" w:cs="Arial"/>
        </w:rPr>
      </w:pPr>
      <w:r>
        <w:rPr>
          <w:rFonts w:cs="Arial" w:ascii="Arial" w:hAnsi="Arial"/>
        </w:rPr>
        <w:t>Procured zoning reclassification; cured title issues; negotiated reduction in number of costly improvements directed by County; managed property tax abatement project; researched and analyzed environmental and structural issues of properties, conducted background reviews, reported findings.</w:t>
      </w:r>
    </w:p>
    <w:p>
      <w:pPr>
        <w:pStyle w:val="Normal"/>
        <w:tabs>
          <w:tab w:val="left" w:pos="-749" w:leader="none"/>
          <w:tab w:val="left" w:pos="1" w:leader="none"/>
          <w:tab w:val="left" w:pos="144"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t>Drafted documents, leases, reports, memoranda, correspondence.</w:t>
      </w:r>
    </w:p>
    <w:p>
      <w:pPr>
        <w:pStyle w:val="Normal"/>
        <w:tabs>
          <w:tab w:val="left" w:pos="-749" w:leader="none"/>
          <w:tab w:val="left" w:pos="1" w:leader="none"/>
          <w:tab w:val="left" w:pos="144"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t>Resolved compliance issues; mediated lot boundary dispute.</w:t>
      </w:r>
    </w:p>
    <w:p>
      <w:pPr>
        <w:pStyle w:val="Normal"/>
        <w:tabs>
          <w:tab w:val="left" w:pos="-749" w:leader="none"/>
          <w:tab w:val="left" w:pos="1" w:leader="none"/>
          <w:tab w:val="left" w:pos="144"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r>
    </w:p>
    <w:p>
      <w:pPr>
        <w:pStyle w:val="Normal"/>
        <w:tabs>
          <w:tab w:val="left" w:pos="-749" w:leader="none"/>
          <w:tab w:val="left" w:pos="1" w:leader="none"/>
          <w:tab w:val="left" w:pos="144"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r>
    </w:p>
    <w:p>
      <w:pPr>
        <w:pStyle w:val="Normal"/>
        <w:tabs>
          <w:tab w:val="left" w:pos="-749" w:leader="none"/>
          <w:tab w:val="left" w:pos="1" w:leader="none"/>
          <w:tab w:val="left" w:pos="144"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w:hAnsi="Arial" w:cs="Arial"/>
          <w:b/>
        </w:rPr>
      </w:pPr>
      <w:r>
        <w:rPr>
          <w:rFonts w:cs="Arial" w:ascii="Arial" w:hAnsi="Arial"/>
          <w:b/>
        </w:rPr>
        <w:t>LINDA ROSS</w:t>
      </w:r>
    </w:p>
    <w:p>
      <w:pPr>
        <w:pStyle w:val="Normal"/>
        <w:jc w:val="center"/>
        <w:rPr>
          <w:rFonts w:ascii="Arial" w:hAnsi="Arial" w:cs="Arial"/>
        </w:rPr>
      </w:pPr>
      <w:r>
        <w:rPr>
          <w:rFonts w:cs="Arial" w:ascii="Arial" w:hAnsi="Arial"/>
        </w:rPr>
        <w:t>(713) 723-9308</w:t>
      </w:r>
    </w:p>
    <w:p>
      <w:pPr>
        <w:pStyle w:val="Normal"/>
        <w:rPr>
          <w:rFonts w:ascii="Arial" w:hAnsi="Arial" w:cs="Arial"/>
        </w:rPr>
      </w:pPr>
      <w:r>
        <w:rPr>
          <w:rFonts w:cs="Arial" w:ascii="Arial" w:hAnsi="Arial"/>
        </w:rPr>
      </w:r>
    </w:p>
    <w:p>
      <w:pPr>
        <w:pStyle w:val="Normal"/>
        <w:tabs>
          <w:tab w:val="left" w:pos="-749" w:leader="none"/>
          <w:tab w:val="left" w:pos="1" w:leader="none"/>
          <w:tab w:val="left" w:pos="144"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r>
    </w:p>
    <w:p>
      <w:pPr>
        <w:pStyle w:val="Normal"/>
        <w:tabs>
          <w:tab w:val="left" w:pos="-749" w:leader="none"/>
          <w:tab w:val="left" w:pos="1" w:leader="none"/>
          <w:tab w:val="left" w:pos="144"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r>
    </w:p>
    <w:p>
      <w:pPr>
        <w:pStyle w:val="Normal"/>
        <w:tabs>
          <w:tab w:val="left" w:pos="-749" w:leader="none"/>
          <w:tab w:val="left" w:pos="1" w:leader="none"/>
          <w:tab w:val="left" w:pos="144"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w:ascii="Arial" w:hAnsi="Arial"/>
          <w:b/>
        </w:rPr>
        <w:t>INDEPENDENT CONTRACTOR</w:t>
      </w:r>
      <w:r>
        <w:rPr>
          <w:rFonts w:cs="Arial" w:ascii="Arial" w:hAnsi="Arial"/>
        </w:rPr>
        <w:t>, Houston, Texas  (03/85-03/91)</w:t>
      </w:r>
    </w:p>
    <w:p>
      <w:pPr>
        <w:pStyle w:val="Normal"/>
        <w:numPr>
          <w:ilvl w:val="0"/>
          <w:numId w:val="5"/>
        </w:numPr>
        <w:tabs>
          <w:tab w:val="clear" w:pos="720"/>
          <w:tab w:val="left" w:pos="-749"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rFonts w:ascii="Arial" w:hAnsi="Arial" w:cs="Arial"/>
        </w:rPr>
      </w:pPr>
      <w:r>
        <w:rPr>
          <w:rFonts w:cs="Arial" w:ascii="Arial" w:hAnsi="Arial"/>
        </w:rPr>
        <w:t xml:space="preserve">Developed generalist legal expertise and broadened scope of responsibilities for a number of Houston law firms while I completed undergraduate studies and paralegal training.  Demonstrated ability to work with minimum supervision and quickly adapt to new work environments.  Strong advocacy skills readily earned trust.  Included one year of legal and administrative assistance for real estate partner: developed forms and guidelines for all conveyance documentation and foreclosures; developed foreclosures.   </w:t>
      </w:r>
    </w:p>
    <w:p>
      <w:pPr>
        <w:pStyle w:val="Normal"/>
        <w:tabs>
          <w:tab w:val="left" w:pos="-749" w:leader="none"/>
          <w:tab w:val="left" w:pos="1" w:leader="none"/>
          <w:tab w:val="left" w:pos="144"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b/>
        </w:rPr>
      </w:pPr>
      <w:r>
        <w:rPr>
          <w:rFonts w:cs="Arial" w:ascii="Arial" w:hAnsi="Arial"/>
          <w:b/>
        </w:rPr>
      </w:r>
    </w:p>
    <w:p>
      <w:pPr>
        <w:pStyle w:val="Normal"/>
        <w:tabs>
          <w:tab w:val="left" w:pos="-749" w:leader="none"/>
          <w:tab w:val="left" w:pos="1" w:leader="none"/>
          <w:tab w:val="left" w:pos="144"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b/>
        </w:rPr>
      </w:pPr>
      <w:r>
        <w:rPr>
          <w:rFonts w:cs="Arial" w:ascii="Arial" w:hAnsi="Arial"/>
          <w:b/>
        </w:rPr>
      </w:r>
    </w:p>
    <w:p>
      <w:pPr>
        <w:pStyle w:val="Normal"/>
        <w:tabs>
          <w:tab w:val="clear" w:pos="720"/>
          <w:tab w:val="left" w:pos="1" w:leader="none"/>
          <w:tab w:val="center" w:pos="4752"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b/>
        </w:rPr>
        <w:tab/>
        <w:t>EDUCATION AND CAREER DEVELOPMENT</w:t>
      </w:r>
    </w:p>
    <w:p>
      <w:pPr>
        <w:pStyle w:val="Normal"/>
        <w:tabs>
          <w:tab w:val="left" w:pos="-749" w:leader="none"/>
          <w:tab w:val="left" w:pos="1" w:leader="none"/>
          <w:tab w:val="left" w:pos="144"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r>
    </w:p>
    <w:p>
      <w:pPr>
        <w:pStyle w:val="Normal"/>
        <w:tabs>
          <w:tab w:val="left" w:pos="-749" w:leader="none"/>
          <w:tab w:val="left" w:pos="1" w:leader="none"/>
          <w:tab w:val="left" w:pos="144"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Fonts w:cs="Arial" w:ascii="Arial" w:hAnsi="Arial"/>
          <w:b/>
        </w:rPr>
        <w:t>Bachelor of Arts</w:t>
      </w:r>
      <w:r>
        <w:rPr>
          <w:rFonts w:cs="Arial" w:ascii="Arial" w:hAnsi="Arial"/>
        </w:rPr>
        <w:t xml:space="preserve"> (Psychology) (3.61 GPA), University of Houston (Central) (09/87)</w:t>
      </w:r>
    </w:p>
    <w:p>
      <w:pPr>
        <w:pStyle w:val="Normal"/>
        <w:tabs>
          <w:tab w:val="clear" w:pos="720"/>
          <w:tab w:val="left" w:pos="-893" w:leader="none"/>
          <w:tab w:val="left" w:pos="1" w:leader="none"/>
          <w:tab w:val="left" w:pos="288"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144" w:start="144" w:end="0"/>
        <w:jc w:val="both"/>
        <w:rPr/>
      </w:pPr>
      <w:r>
        <w:rPr>
          <w:rFonts w:cs="Arial" w:ascii="Arial" w:hAnsi="Arial"/>
          <w:b/>
        </w:rPr>
        <w:t>Certified Legal Assistant</w:t>
      </w:r>
      <w:r>
        <w:rPr>
          <w:rFonts w:cs="Arial" w:ascii="Arial" w:hAnsi="Arial"/>
        </w:rPr>
        <w:t>, National Association of Legal Assistants, Houston, Texas (05/90)</w:t>
      </w:r>
    </w:p>
    <w:p>
      <w:pPr>
        <w:pStyle w:val="Normal"/>
        <w:tabs>
          <w:tab w:val="clear" w:pos="720"/>
          <w:tab w:val="left" w:pos="-893" w:leader="none"/>
          <w:tab w:val="left" w:pos="1" w:leader="none"/>
          <w:tab w:val="left" w:pos="288"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spacing w:lineRule="auto" w:line="360"/>
        <w:ind w:hanging="144" w:start="144" w:end="0"/>
        <w:jc w:val="both"/>
        <w:rPr/>
      </w:pPr>
      <w:r>
        <w:rPr>
          <w:rFonts w:cs="Arial" w:ascii="Arial" w:hAnsi="Arial"/>
          <w:b/>
        </w:rPr>
        <w:t>Certificate of Paralegal Studies</w:t>
      </w:r>
      <w:r>
        <w:rPr>
          <w:rFonts w:cs="Arial" w:ascii="Arial" w:hAnsi="Arial"/>
        </w:rPr>
        <w:t>, Southwestern Paralegal Institute, Houston, Texas (12/89)</w:t>
      </w:r>
    </w:p>
    <w:p>
      <w:pPr>
        <w:pStyle w:val="Normal"/>
        <w:tabs>
          <w:tab w:val="left" w:pos="-749" w:leader="none"/>
          <w:tab w:val="left" w:pos="1" w:leader="none"/>
          <w:tab w:val="left" w:pos="144"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w:ascii="Arial" w:hAnsi="Arial"/>
          <w:b/>
        </w:rPr>
        <w:t>Houston Community College</w:t>
      </w:r>
      <w:r>
        <w:rPr>
          <w:rFonts w:cs="Arial" w:ascii="Arial" w:hAnsi="Arial"/>
        </w:rPr>
        <w:t>, certificate program</w:t>
      </w:r>
    </w:p>
    <w:p>
      <w:pPr>
        <w:pStyle w:val="Normal"/>
        <w:tabs>
          <w:tab w:val="left" w:pos="-749" w:leader="none"/>
          <w:tab w:val="left" w:pos="1" w:leader="none"/>
          <w:tab w:val="left" w:pos="144"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tab/>
        <w:t>“Law of Agency” (enrolled)</w:t>
      </w:r>
    </w:p>
    <w:p>
      <w:pPr>
        <w:pStyle w:val="Normal"/>
        <w:tabs>
          <w:tab w:val="left" w:pos="-749" w:leader="none"/>
          <w:tab w:val="left" w:pos="1" w:leader="none"/>
          <w:tab w:val="left" w:pos="144"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tab/>
        <w:t>“Principles of Real Estate” (04/00)</w:t>
      </w:r>
    </w:p>
    <w:p>
      <w:pPr>
        <w:pStyle w:val="Normal"/>
        <w:tabs>
          <w:tab w:val="left" w:pos="-749" w:leader="none"/>
          <w:tab w:val="left" w:pos="1" w:leader="none"/>
          <w:tab w:val="left" w:pos="144"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tab/>
        <w:t>“Real Estate Appraisal” (02/00)</w:t>
      </w:r>
    </w:p>
    <w:p>
      <w:pPr>
        <w:pStyle w:val="Normal"/>
        <w:tabs>
          <w:tab w:val="left" w:pos="-749" w:leader="none"/>
          <w:tab w:val="left" w:pos="1" w:leader="none"/>
          <w:tab w:val="left" w:pos="144"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w:ascii="Arial" w:hAnsi="Arial"/>
          <w:b/>
        </w:rPr>
        <w:t>International Right-of-Way Association</w:t>
      </w:r>
      <w:r>
        <w:rPr>
          <w:rFonts w:cs="Arial" w:ascii="Arial" w:hAnsi="Arial"/>
        </w:rPr>
        <w:t xml:space="preserve"> professional development program:</w:t>
      </w:r>
    </w:p>
    <w:p>
      <w:pPr>
        <w:pStyle w:val="Normal"/>
        <w:tabs>
          <w:tab w:val="clear" w:pos="720"/>
          <w:tab w:val="left" w:pos="-893" w:leader="none"/>
          <w:tab w:val="left" w:pos="1" w:leader="none"/>
          <w:tab w:val="left" w:pos="288"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144" w:start="144" w:end="0"/>
        <w:jc w:val="both"/>
        <w:rPr>
          <w:rFonts w:ascii="Arial" w:hAnsi="Arial" w:cs="Arial"/>
        </w:rPr>
      </w:pPr>
      <w:r>
        <w:rPr>
          <w:rFonts w:cs="Arial" w:ascii="Arial" w:hAnsi="Arial"/>
        </w:rPr>
        <w:tab/>
        <w:t>“Standards of Practice” (02/98)</w:t>
      </w:r>
    </w:p>
    <w:p>
      <w:pPr>
        <w:pStyle w:val="Normal"/>
        <w:tabs>
          <w:tab w:val="clear" w:pos="720"/>
          <w:tab w:val="left" w:pos="-893" w:leader="none"/>
          <w:tab w:val="left" w:pos="1" w:leader="none"/>
          <w:tab w:val="left" w:pos="288"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spacing w:lineRule="auto" w:line="360"/>
        <w:ind w:hanging="144" w:start="144" w:end="0"/>
        <w:jc w:val="both"/>
        <w:rPr>
          <w:rFonts w:ascii="Arial" w:hAnsi="Arial" w:cs="Arial"/>
        </w:rPr>
      </w:pPr>
      <w:r>
        <w:rPr>
          <w:rFonts w:cs="Arial" w:ascii="Arial" w:hAnsi="Arial"/>
        </w:rPr>
        <w:tab/>
        <w:t>“Acquisition and Negotiations” (11/97)</w:t>
      </w:r>
    </w:p>
    <w:p>
      <w:pPr>
        <w:pStyle w:val="Normal"/>
        <w:tabs>
          <w:tab w:val="left" w:pos="-749" w:leader="none"/>
          <w:tab w:val="left" w:pos="144"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w:ascii="Arial" w:hAnsi="Arial"/>
          <w:b/>
        </w:rPr>
        <w:t>Computer skills</w:t>
      </w:r>
      <w:r>
        <w:rPr>
          <w:rFonts w:cs="Arial" w:ascii="Arial" w:hAnsi="Arial"/>
        </w:rPr>
        <w:t>: Windows 98, Microsoft Office 2000 (Word, Excel, Outlook), WordPerfect, Deed Plotter</w:t>
      </w:r>
    </w:p>
    <w:p>
      <w:pPr>
        <w:pStyle w:val="Normal"/>
        <w:tabs>
          <w:tab w:val="left" w:pos="-749" w:leader="none"/>
          <w:tab w:val="left" w:pos="144"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r>
    </w:p>
    <w:p>
      <w:pPr>
        <w:pStyle w:val="Normal"/>
        <w:tabs>
          <w:tab w:val="left" w:pos="-749" w:leader="none"/>
          <w:tab w:val="left" w:pos="144"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w:ascii="Arial" w:hAnsi="Arial"/>
          <w:b/>
        </w:rPr>
        <w:t>Mediator</w:t>
      </w:r>
      <w:r>
        <w:rPr>
          <w:rFonts w:cs="Arial" w:ascii="Arial" w:hAnsi="Arial"/>
        </w:rPr>
        <w:t>, Dispute Resolution Center, Houston, TX (1991-95)</w:t>
      </w:r>
    </w:p>
    <w:p>
      <w:pPr>
        <w:pStyle w:val="Normal"/>
        <w:tabs>
          <w:tab w:val="left" w:pos="-749" w:leader="none"/>
          <w:tab w:val="left" w:pos="144"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w:ascii="Arial" w:hAnsi="Arial"/>
          <w:b/>
        </w:rPr>
        <w:t>Arbitrator</w:t>
      </w:r>
      <w:r>
        <w:rPr>
          <w:rFonts w:cs="Arial" w:ascii="Arial" w:hAnsi="Arial"/>
        </w:rPr>
        <w:t>, Better Business Bureau of Greater Houston</w:t>
      </w:r>
      <w:bookmarkStart w:id="0" w:name="BM_1_"/>
      <w:bookmarkEnd w:id="0"/>
      <w:r>
        <w:rPr>
          <w:rFonts w:cs="Arial" w:ascii="Arial" w:hAnsi="Arial"/>
          <w:b/>
        </w:rPr>
        <w:t xml:space="preserve"> </w:t>
      </w:r>
      <w:r>
        <w:rPr>
          <w:rFonts w:cs="Arial" w:ascii="Arial" w:hAnsi="Arial"/>
        </w:rPr>
        <w:t>(1985-90)</w:t>
      </w:r>
    </w:p>
    <w:sectPr>
      <w:footerReference w:type="default" r:id="rId2"/>
      <w:type w:val="nextPage"/>
      <w:pgSz w:w="12240" w:h="15840"/>
      <w:pgMar w:left="1440" w:right="1440" w:gutter="0" w:header="0" w:top="1152" w:footer="907"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sz w:val="16"/>
      </w:rPr>
      <w:t xml:space="preserve">Page </w:t>
    </w:r>
    <w:r>
      <w:rPr>
        <w:rFonts w:cs="Arial" w:ascii="Arial" w:hAnsi="Arial"/>
        <w:sz w:val="16"/>
      </w:rPr>
      <w:fldChar w:fldCharType="begin"/>
    </w:r>
    <w:r>
      <w:rPr>
        <w:sz w:val="16"/>
        <w:rFonts w:cs="Arial" w:ascii="Arial" w:hAnsi="Arial"/>
      </w:rPr>
      <w:instrText xml:space="preserve"> PAGE </w:instrText>
    </w:r>
    <w:r>
      <w:rPr>
        <w:sz w:val="16"/>
        <w:rFonts w:cs="Arial" w:ascii="Arial" w:hAnsi="Arial"/>
      </w:rPr>
      <w:fldChar w:fldCharType="separate"/>
    </w:r>
    <w:r>
      <w:rPr>
        <w:sz w:val="16"/>
        <w:rFonts w:cs="Arial" w:ascii="Arial" w:hAnsi="Arial"/>
      </w:rPr>
      <w:t>2</w:t>
    </w:r>
    <w:r>
      <w:rPr>
        <w:sz w:val="16"/>
        <w:rFonts w:cs="Arial" w:ascii="Arial" w:hAnsi="Arial"/>
      </w:rPr>
      <w:fldChar w:fldCharType="end"/>
    </w:r>
    <w:r>
      <w:rPr>
        <w:rFonts w:cs="Arial" w:ascii="Arial" w:hAnsi="Arial"/>
        <w:sz w:val="16"/>
      </w:rPr>
      <w:t xml:space="preserve"> of 2</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abstractNum w:abstractNumId="5">
    <w:lvl w:ilvl="0">
      <w:start w:val="1"/>
      <w:numFmt w:val="bullet"/>
      <w:lvlText w:val=""/>
      <w:lvlJc w:val="start"/>
      <w:pPr>
        <w:tabs>
          <w:tab w:val="num" w:pos="990"/>
        </w:tabs>
        <w:ind w:start="99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 w:leader="none"/>
        <w:tab w:val="center" w:pos="4752"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0"/>
    </w:pPr>
    <w:rPr>
      <w:rFonts w:ascii="Arial" w:hAnsi="Arial" w:cs="Arial"/>
      <w:b/>
    </w:rPr>
  </w:style>
  <w:style w:type="paragraph" w:styleId="Heading2">
    <w:name w:val="heading 2"/>
    <w:basedOn w:val="Normal"/>
    <w:next w:val="Normal"/>
    <w:qFormat/>
    <w:pPr>
      <w:keepNext w:val="true"/>
      <w:numPr>
        <w:ilvl w:val="1"/>
        <w:numId w:val="1"/>
      </w:numPr>
      <w:tabs>
        <w:tab w:val="left" w:pos="-749"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1"/>
    </w:pPr>
    <w:rPr>
      <w:b/>
      <w:sz w:val="22"/>
    </w:rPr>
  </w:style>
  <w:style w:type="paragraph" w:styleId="Heading3">
    <w:name w:val="heading 3"/>
    <w:basedOn w:val="Normal"/>
    <w:next w:val="Normal"/>
    <w:qFormat/>
    <w:pPr>
      <w:keepNext w:val="true"/>
      <w:numPr>
        <w:ilvl w:val="2"/>
        <w:numId w:val="1"/>
      </w:numPr>
      <w:tabs>
        <w:tab w:val="left" w:pos="-749" w:leader="none"/>
        <w:tab w:val="left" w:pos="1" w:leader="none"/>
        <w:tab w:val="left" w:pos="144"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2"/>
    </w:pPr>
    <w:rPr>
      <w:b/>
      <w:bCs/>
      <w:sz w:val="28"/>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DefaultParagraphFont">
    <w:name w:val="Default Paragraph Font"/>
    <w:qFormat/>
    <w:rPr/>
  </w:style>
  <w:style w:type="character" w:styleId="DefaultPara">
    <w:name w:val="Default Para"/>
    <w:basedOn w:val="DefaultParagraphFont"/>
    <w:qFormat/>
    <w:rPr>
      <w:rFonts w:ascii="Courier" w:hAnsi="Courier" w:cs="Courier"/>
    </w:rPr>
  </w:style>
  <w:style w:type="character" w:styleId="EndnoteRefe">
    <w:name w:val="Endnote Refe"/>
    <w:basedOn w:val="DefaultParagraphFont"/>
    <w:qFormat/>
    <w:rPr>
      <w:rFonts w:ascii="Courier" w:hAnsi="Courier" w:cs="Courier"/>
    </w:rPr>
  </w:style>
  <w:style w:type="character" w:styleId="FootnoteRef">
    <w:name w:val="Footnote Ref"/>
    <w:basedOn w:val="DefaultParagraphFont"/>
    <w:qFormat/>
    <w:rPr>
      <w:rFonts w:ascii="Courier" w:hAnsi="Courier" w:cs="Courier"/>
    </w:rPr>
  </w:style>
  <w:style w:type="character" w:styleId="Document8">
    <w:name w:val="Document 8 "/>
    <w:basedOn w:val="DefaultParagraphFont"/>
    <w:qFormat/>
    <w:rPr>
      <w:rFonts w:ascii="Courier" w:hAnsi="Courier" w:cs="Courier"/>
    </w:rPr>
  </w:style>
  <w:style w:type="character" w:styleId="Document4">
    <w:name w:val="Document 4 "/>
    <w:basedOn w:val="DefaultParagraphFont"/>
    <w:qFormat/>
    <w:rPr>
      <w:rFonts w:ascii="Courier" w:hAnsi="Courier" w:cs="Courier"/>
    </w:rPr>
  </w:style>
  <w:style w:type="character" w:styleId="Document6">
    <w:name w:val="Document 6 "/>
    <w:basedOn w:val="DefaultParagraphFont"/>
    <w:qFormat/>
    <w:rPr>
      <w:rFonts w:ascii="Courier" w:hAnsi="Courier" w:cs="Courier"/>
    </w:rPr>
  </w:style>
  <w:style w:type="character" w:styleId="Document5">
    <w:name w:val="Document 5 "/>
    <w:basedOn w:val="DefaultParagraphFont"/>
    <w:qFormat/>
    <w:rPr>
      <w:rFonts w:ascii="Courier" w:hAnsi="Courier" w:cs="Courier"/>
    </w:rPr>
  </w:style>
  <w:style w:type="character" w:styleId="Document2">
    <w:name w:val="Document 2 "/>
    <w:basedOn w:val="DefaultParagraphFont"/>
    <w:qFormat/>
    <w:rPr>
      <w:rFonts w:ascii="Courier" w:hAnsi="Courier" w:cs="Courier"/>
    </w:rPr>
  </w:style>
  <w:style w:type="character" w:styleId="Document7">
    <w:name w:val="Document 7 "/>
    <w:basedOn w:val="DefaultParagraphFont"/>
    <w:qFormat/>
    <w:rPr>
      <w:rFonts w:ascii="Courier" w:hAnsi="Courier" w:cs="Courier"/>
    </w:rPr>
  </w:style>
  <w:style w:type="character" w:styleId="Bibliogrphy">
    <w:name w:val="Bibliogrphy "/>
    <w:basedOn w:val="DefaultParagraphFont"/>
    <w:qFormat/>
    <w:rPr>
      <w:rFonts w:ascii="Courier" w:hAnsi="Courier" w:cs="Courier"/>
    </w:rPr>
  </w:style>
  <w:style w:type="character" w:styleId="RightPar1">
    <w:name w:val="Right Par 1 "/>
    <w:basedOn w:val="DefaultParagraphFont"/>
    <w:qFormat/>
    <w:rPr>
      <w:rFonts w:ascii="Courier" w:hAnsi="Courier" w:cs="Courier"/>
    </w:rPr>
  </w:style>
  <w:style w:type="character" w:styleId="RightPar2">
    <w:name w:val="Right Par 2 "/>
    <w:basedOn w:val="DefaultParagraphFont"/>
    <w:qFormat/>
    <w:rPr>
      <w:rFonts w:ascii="Courier" w:hAnsi="Courier" w:cs="Courier"/>
    </w:rPr>
  </w:style>
  <w:style w:type="character" w:styleId="Document3">
    <w:name w:val="Document 3 "/>
    <w:basedOn w:val="DefaultParagraphFont"/>
    <w:qFormat/>
    <w:rPr>
      <w:rFonts w:ascii="Courier" w:hAnsi="Courier" w:cs="Courier"/>
    </w:rPr>
  </w:style>
  <w:style w:type="character" w:styleId="RightPar3">
    <w:name w:val="Right Par 3 "/>
    <w:basedOn w:val="DefaultParagraphFont"/>
    <w:qFormat/>
    <w:rPr>
      <w:rFonts w:ascii="Courier" w:hAnsi="Courier" w:cs="Courier"/>
    </w:rPr>
  </w:style>
  <w:style w:type="character" w:styleId="RightPar4">
    <w:name w:val="Right Par 4 "/>
    <w:basedOn w:val="DefaultParagraphFont"/>
    <w:qFormat/>
    <w:rPr>
      <w:rFonts w:ascii="Courier" w:hAnsi="Courier" w:cs="Courier"/>
    </w:rPr>
  </w:style>
  <w:style w:type="character" w:styleId="RightPar5">
    <w:name w:val="Right Par 5 "/>
    <w:basedOn w:val="DefaultParagraphFont"/>
    <w:qFormat/>
    <w:rPr>
      <w:rFonts w:ascii="Courier" w:hAnsi="Courier" w:cs="Courier"/>
    </w:rPr>
  </w:style>
  <w:style w:type="character" w:styleId="RightPar6">
    <w:name w:val="Right Par 6 "/>
    <w:basedOn w:val="DefaultParagraphFont"/>
    <w:qFormat/>
    <w:rPr>
      <w:rFonts w:ascii="Courier" w:hAnsi="Courier" w:cs="Courier"/>
    </w:rPr>
  </w:style>
  <w:style w:type="character" w:styleId="RightPar7">
    <w:name w:val="Right Par 7 "/>
    <w:basedOn w:val="DefaultParagraphFont"/>
    <w:qFormat/>
    <w:rPr>
      <w:rFonts w:ascii="Courier" w:hAnsi="Courier" w:cs="Courier"/>
    </w:rPr>
  </w:style>
  <w:style w:type="character" w:styleId="RightPar8">
    <w:name w:val="Right Par 8 "/>
    <w:basedOn w:val="DefaultParagraphFont"/>
    <w:qFormat/>
    <w:rPr>
      <w:rFonts w:ascii="Courier" w:hAnsi="Courier" w:cs="Courier"/>
    </w:rPr>
  </w:style>
  <w:style w:type="character" w:styleId="DocInit">
    <w:name w:val="Doc Init "/>
    <w:basedOn w:val="DefaultParagraphFont"/>
    <w:qFormat/>
    <w:rPr>
      <w:rFonts w:ascii="Courier" w:hAnsi="Courier" w:cs="Courier"/>
    </w:rPr>
  </w:style>
  <w:style w:type="character" w:styleId="TechInit">
    <w:name w:val="Tech Init "/>
    <w:basedOn w:val="DefaultParagraphFont"/>
    <w:qFormat/>
    <w:rPr>
      <w:rFonts w:ascii="Courier" w:hAnsi="Courier" w:cs="Courier"/>
    </w:rPr>
  </w:style>
  <w:style w:type="character" w:styleId="Technical5">
    <w:name w:val="Technical 5 "/>
    <w:basedOn w:val="DefaultParagraphFont"/>
    <w:qFormat/>
    <w:rPr>
      <w:rFonts w:ascii="Courier" w:hAnsi="Courier" w:cs="Courier"/>
    </w:rPr>
  </w:style>
  <w:style w:type="character" w:styleId="Technical6">
    <w:name w:val="Technical 6 "/>
    <w:basedOn w:val="DefaultParagraphFont"/>
    <w:qFormat/>
    <w:rPr>
      <w:rFonts w:ascii="Courier" w:hAnsi="Courier" w:cs="Courier"/>
    </w:rPr>
  </w:style>
  <w:style w:type="character" w:styleId="Technical2">
    <w:name w:val="Technical 2 "/>
    <w:basedOn w:val="DefaultParagraphFont"/>
    <w:qFormat/>
    <w:rPr>
      <w:rFonts w:ascii="Courier" w:hAnsi="Courier" w:cs="Courier"/>
    </w:rPr>
  </w:style>
  <w:style w:type="character" w:styleId="Technical3">
    <w:name w:val="Technical 3 "/>
    <w:basedOn w:val="DefaultParagraphFont"/>
    <w:qFormat/>
    <w:rPr>
      <w:rFonts w:ascii="Courier" w:hAnsi="Courier" w:cs="Courier"/>
    </w:rPr>
  </w:style>
  <w:style w:type="character" w:styleId="Technical4">
    <w:name w:val="Technical 4 "/>
    <w:basedOn w:val="DefaultParagraphFont"/>
    <w:qFormat/>
    <w:rPr>
      <w:rFonts w:ascii="Courier" w:hAnsi="Courier" w:cs="Courier"/>
    </w:rPr>
  </w:style>
  <w:style w:type="character" w:styleId="Technical1">
    <w:name w:val="Technical 1 "/>
    <w:basedOn w:val="DefaultParagraphFont"/>
    <w:qFormat/>
    <w:rPr>
      <w:rFonts w:ascii="Courier" w:hAnsi="Courier" w:cs="Courier"/>
    </w:rPr>
  </w:style>
  <w:style w:type="character" w:styleId="Technical7">
    <w:name w:val="Technical 7 "/>
    <w:basedOn w:val="DefaultParagraphFont"/>
    <w:qFormat/>
    <w:rPr>
      <w:rFonts w:ascii="Courier" w:hAnsi="Courier" w:cs="Courier"/>
    </w:rPr>
  </w:style>
  <w:style w:type="character" w:styleId="Technical8">
    <w:name w:val="Technical 8 "/>
    <w:basedOn w:val="DefaultParagraphFont"/>
    <w:qFormat/>
    <w:rPr>
      <w:rFonts w:ascii="Courier" w:hAnsi="Courier" w:cs="Courier"/>
    </w:rPr>
  </w:style>
  <w:style w:type="character" w:styleId="EquationCa">
    <w:name w:val="_Equation Ca"/>
    <w:basedOn w:val="DefaultParagraphFont"/>
    <w:qFormat/>
    <w:rPr>
      <w:rFonts w:ascii="Courier" w:hAnsi="Courier" w:cs="Courier"/>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EndnoteText">
    <w:name w:val="endnote text"/>
    <w:basedOn w:val="Normal"/>
    <w:pPr/>
    <w:rPr>
      <w:rFonts w:ascii="Courier" w:hAnsi="Courier" w:cs="Courier"/>
    </w:rPr>
  </w:style>
  <w:style w:type="paragraph" w:styleId="FootnoteTex">
    <w:name w:val="Footnote Tex"/>
    <w:basedOn w:val="Normal"/>
    <w:qFormat/>
    <w:pPr/>
    <w:rPr>
      <w:rFonts w:ascii="Courier" w:hAnsi="Courier" w:cs="Courier"/>
    </w:rPr>
  </w:style>
  <w:style w:type="paragraph" w:styleId="Document1">
    <w:name w:val="Document 1 "/>
    <w:basedOn w:val="Normal"/>
    <w:qFormat/>
    <w:pP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pPr>
    <w:rPr>
      <w:rFonts w:ascii="Courier" w:hAnsi="Courier" w:cs="Courier"/>
      <w:sz w:val="24"/>
    </w:rPr>
  </w:style>
  <w:style w:type="paragraph" w:styleId="TOC1">
    <w:name w:val="TOC 1 "/>
    <w:basedOn w:val="Normal"/>
    <w:qFormat/>
    <w:pPr>
      <w:tabs>
        <w:tab w:val="clear" w:pos="720"/>
        <w:tab w:val="left" w:pos="1" w:leader="none"/>
        <w:tab w:val="right" w:pos="7920" w:leader="dot"/>
        <w:tab w:val="left" w:pos="8640" w:leader="none"/>
      </w:tabs>
      <w:ind w:hanging="720" w:start="720" w:end="720"/>
    </w:pPr>
    <w:rPr>
      <w:rFonts w:ascii="Courier" w:hAnsi="Courier" w:cs="Courier"/>
    </w:rPr>
  </w:style>
  <w:style w:type="paragraph" w:styleId="TOC2">
    <w:name w:val="TOC 2 "/>
    <w:basedOn w:val="Normal"/>
    <w:qFormat/>
    <w:pPr>
      <w:tabs>
        <w:tab w:val="clear" w:pos="720"/>
        <w:tab w:val="left" w:pos="1" w:leader="none"/>
        <w:tab w:val="right" w:pos="7200" w:leader="dot"/>
        <w:tab w:val="left" w:pos="7920" w:leader="none"/>
      </w:tabs>
      <w:ind w:hanging="720" w:start="1440" w:end="720"/>
    </w:pPr>
    <w:rPr>
      <w:rFonts w:ascii="Courier" w:hAnsi="Courier" w:cs="Courier"/>
    </w:rPr>
  </w:style>
  <w:style w:type="paragraph" w:styleId="TOC3">
    <w:name w:val="TOC 3 "/>
    <w:basedOn w:val="Normal"/>
    <w:qFormat/>
    <w:pPr>
      <w:tabs>
        <w:tab w:val="clear" w:pos="720"/>
        <w:tab w:val="left" w:pos="1" w:leader="none"/>
        <w:tab w:val="right" w:pos="6480" w:leader="dot"/>
        <w:tab w:val="left" w:pos="7200" w:leader="none"/>
      </w:tabs>
      <w:ind w:hanging="720" w:start="2160" w:end="720"/>
    </w:pPr>
    <w:rPr>
      <w:rFonts w:ascii="Courier" w:hAnsi="Courier" w:cs="Courier"/>
    </w:rPr>
  </w:style>
  <w:style w:type="paragraph" w:styleId="TOC4">
    <w:name w:val="TOC 4 "/>
    <w:basedOn w:val="Normal"/>
    <w:qFormat/>
    <w:pPr>
      <w:tabs>
        <w:tab w:val="clear" w:pos="720"/>
        <w:tab w:val="left" w:pos="1" w:leader="none"/>
        <w:tab w:val="right" w:pos="5760" w:leader="dot"/>
        <w:tab w:val="left" w:pos="6480" w:leader="none"/>
      </w:tabs>
      <w:ind w:hanging="720" w:start="2880" w:end="720"/>
    </w:pPr>
    <w:rPr>
      <w:rFonts w:ascii="Courier" w:hAnsi="Courier" w:cs="Courier"/>
    </w:rPr>
  </w:style>
  <w:style w:type="paragraph" w:styleId="TOC5">
    <w:name w:val="TOC 5 "/>
    <w:basedOn w:val="Normal"/>
    <w:qFormat/>
    <w:pPr>
      <w:tabs>
        <w:tab w:val="clear" w:pos="720"/>
        <w:tab w:val="left" w:pos="1" w:leader="none"/>
        <w:tab w:val="right" w:pos="5040" w:leader="dot"/>
        <w:tab w:val="left" w:pos="5760" w:leader="none"/>
      </w:tabs>
      <w:ind w:hanging="720" w:start="3600" w:end="720"/>
    </w:pPr>
    <w:rPr>
      <w:rFonts w:ascii="Courier" w:hAnsi="Courier" w:cs="Courier"/>
    </w:rPr>
  </w:style>
  <w:style w:type="paragraph" w:styleId="TOC6">
    <w:name w:val="TOC 6 "/>
    <w:basedOn w:val="Normal"/>
    <w:qFormat/>
    <w:pPr>
      <w:tabs>
        <w:tab w:val="clear" w:pos="720"/>
        <w:tab w:val="left" w:pos="1" w:leader="none"/>
        <w:tab w:val="right" w:pos="8640" w:leader="none"/>
      </w:tabs>
      <w:ind w:hanging="720" w:start="720" w:end="0"/>
    </w:pPr>
    <w:rPr>
      <w:rFonts w:ascii="Courier" w:hAnsi="Courier" w:cs="Courier"/>
    </w:rPr>
  </w:style>
  <w:style w:type="paragraph" w:styleId="TOC7">
    <w:name w:val="TOC 7 "/>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pPr>
    <w:rPr>
      <w:rFonts w:ascii="Courier" w:hAnsi="Courier" w:cs="Courier"/>
    </w:rPr>
  </w:style>
  <w:style w:type="paragraph" w:styleId="TOC8">
    <w:name w:val="TOC 8 "/>
    <w:basedOn w:val="Normal"/>
    <w:qFormat/>
    <w:pPr>
      <w:tabs>
        <w:tab w:val="clear" w:pos="720"/>
        <w:tab w:val="left" w:pos="1" w:leader="none"/>
        <w:tab w:val="right" w:pos="8640" w:leader="none"/>
      </w:tabs>
      <w:ind w:hanging="720" w:start="720" w:end="0"/>
    </w:pPr>
    <w:rPr>
      <w:rFonts w:ascii="Courier" w:hAnsi="Courier" w:cs="Courier"/>
    </w:rPr>
  </w:style>
  <w:style w:type="paragraph" w:styleId="TOC9">
    <w:name w:val="TOC 9 "/>
    <w:basedOn w:val="Normal"/>
    <w:qFormat/>
    <w:pPr>
      <w:tabs>
        <w:tab w:val="clear" w:pos="720"/>
        <w:tab w:val="left" w:pos="1" w:leader="none"/>
        <w:tab w:val="right" w:pos="8640" w:leader="dot"/>
      </w:tabs>
      <w:ind w:hanging="720" w:start="720" w:end="0"/>
    </w:pPr>
    <w:rPr>
      <w:rFonts w:ascii="Courier" w:hAnsi="Courier" w:cs="Courier"/>
    </w:rPr>
  </w:style>
  <w:style w:type="paragraph" w:styleId="Index1">
    <w:name w:val="Index 1 "/>
    <w:basedOn w:val="Normal"/>
    <w:qFormat/>
    <w:pPr>
      <w:tabs>
        <w:tab w:val="clear" w:pos="720"/>
        <w:tab w:val="left" w:pos="1" w:leader="none"/>
        <w:tab w:val="right" w:pos="7200" w:leader="dot"/>
        <w:tab w:val="left" w:pos="7920" w:leader="none"/>
      </w:tabs>
      <w:ind w:hanging="1440" w:start="1440" w:end="720"/>
    </w:pPr>
    <w:rPr>
      <w:rFonts w:ascii="Courier" w:hAnsi="Courier" w:cs="Courier"/>
    </w:rPr>
  </w:style>
  <w:style w:type="paragraph" w:styleId="Index2">
    <w:name w:val="Index 2 "/>
    <w:basedOn w:val="Normal"/>
    <w:qFormat/>
    <w:pPr>
      <w:tabs>
        <w:tab w:val="clear" w:pos="720"/>
        <w:tab w:val="left" w:pos="1" w:leader="none"/>
        <w:tab w:val="right" w:pos="7200" w:leader="dot"/>
        <w:tab w:val="left" w:pos="7920" w:leader="none"/>
      </w:tabs>
      <w:ind w:hanging="720" w:start="1440" w:end="720"/>
    </w:pPr>
    <w:rPr>
      <w:rFonts w:ascii="Courier" w:hAnsi="Courier" w:cs="Courier"/>
    </w:rPr>
  </w:style>
  <w:style w:type="paragraph" w:styleId="TOAHeading">
    <w:name w:val="TOA Heading "/>
    <w:basedOn w:val="Normal"/>
    <w:qFormat/>
    <w:pPr>
      <w:tabs>
        <w:tab w:val="clear" w:pos="720"/>
        <w:tab w:val="left" w:pos="1" w:leader="none"/>
        <w:tab w:val="right" w:pos="9360" w:leader="none"/>
      </w:tabs>
    </w:pPr>
    <w:rPr>
      <w:rFonts w:ascii="Courier" w:hAnsi="Courier" w:cs="Courier"/>
    </w:rPr>
  </w:style>
  <w:style w:type="paragraph" w:styleId="Caption1">
    <w:name w:val="Caption "/>
    <w:basedOn w:val="Normal"/>
    <w:qFormat/>
    <w:pPr/>
    <w:rPr>
      <w:rFonts w:ascii="Courier" w:hAnsi="Courier" w:cs="Courie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49" w:leader="none"/>
        <w:tab w:val="left" w:pos="27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70" w:start="270" w:end="0"/>
      <w:jc w:val="both"/>
    </w:pPr>
    <w:rPr>
      <w:sz w:val="22"/>
    </w:rPr>
  </w:style>
  <w:style w:type="paragraph" w:styleId="BodyTextIndent2">
    <w:name w:val="Body Text Indent 2"/>
    <w:basedOn w:val="Normal"/>
    <w:qFormat/>
    <w:pPr>
      <w:tabs>
        <w:tab w:val="left" w:pos="-749"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80" w:start="18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2000-04-28T15:08:00Z</dcterms:created>
  <dc:creator>Kinko's</dc:creator>
  <dc:description>ALT-F11 says it's groovie!</dc:description>
  <dc:language>en-CA</dc:language>
  <cp:lastModifiedBy>Valued Gateway Client</cp:lastModifiedBy>
  <cp:lastPrinted>2000-05-02T11:01:00Z</cp:lastPrinted>
  <dcterms:modified xsi:type="dcterms:W3CDTF">2000-05-02T13:32:00Z</dcterms:modified>
  <cp:revision>5</cp:revision>
  <dc:subject/>
  <dc:title>Resume:1pg condensed [resume]</dc:title>
</cp:coreProperties>
</file>