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5040" w:leader="none"/>
        </w:tabs>
        <w:rPr/>
      </w:pPr>
      <w:r>
        <w:rPr/>
        <w:t>SETH L. HURWITZ</w:t>
      </w:r>
    </w:p>
    <w:p>
      <w:pPr>
        <w:pStyle w:val="Normal"/>
        <w:widowControl w:val="false"/>
        <w:jc w:val="center"/>
        <w:rPr/>
      </w:pPr>
      <w:r>
        <w:rPr/>
        <w:t xml:space="preserve">3133 Buffalo Speedway, #4201 </w:t>
      </w:r>
      <w:r>
        <w:rPr>
          <w:rFonts w:eastAsia="Symbol" w:cs="Symbol" w:ascii="Symbol" w:hAnsi="Symbol"/>
        </w:rPr>
        <w:sym w:font="Symbol" w:char="f0b7"/>
      </w:r>
      <w:r>
        <w:rPr/>
        <w:t xml:space="preserve"> Houston, TX 77098</w:t>
      </w:r>
    </w:p>
    <w:p>
      <w:pPr>
        <w:pStyle w:val="Normal"/>
        <w:widowControl w:val="false"/>
        <w:jc w:val="center"/>
        <w:rPr>
          <w:sz w:val="16"/>
        </w:rPr>
      </w:pPr>
      <w:r>
        <w:rPr/>
        <w:t xml:space="preserve">713-621-0853 (home) </w:t>
      </w:r>
      <w:r>
        <w:rPr>
          <w:rFonts w:eastAsia="Symbol" w:cs="Symbol" w:ascii="Symbol" w:hAnsi="Symbol"/>
        </w:rPr>
        <w:sym w:font="Symbol" w:char="f0b7"/>
      </w:r>
      <w:r>
        <w:rPr/>
        <w:t xml:space="preserve"> 713-853-7487 (office) </w:t>
      </w:r>
      <w:r>
        <w:rPr>
          <w:rFonts w:eastAsia="Symbol" w:cs="Symbol" w:ascii="Symbol" w:hAnsi="Symbol"/>
        </w:rPr>
        <w:sym w:font="Symbol" w:char="f0b7"/>
      </w:r>
      <w:r>
        <w:rPr/>
        <w:t xml:space="preserve"> </w:t>
      </w:r>
      <w:hyperlink r:id="rId2">
        <w:r>
          <w:rPr>
            <w:rStyle w:val="Hyperlink"/>
          </w:rPr>
          <w:t>Seth.Hurwitz@enron.com</w:t>
        </w:r>
      </w:hyperlink>
    </w:p>
    <w:p>
      <w:pPr>
        <w:pStyle w:val="Header"/>
        <w:widowControl w:val="false"/>
        <w:tabs>
          <w:tab w:val="clear" w:pos="4320"/>
          <w:tab w:val="clear" w:pos="8640"/>
        </w:tabs>
        <w:rPr>
          <w:b/>
        </w:rPr>
      </w:pPr>
      <w:r>
        <w:rPr>
          <w:b/>
          <w:sz w:val="16"/>
        </w:rPr>
        <w:t>__________________________________________________________________________________________________________________</w:t>
      </w:r>
    </w:p>
    <w:p>
      <w:pPr>
        <w:pStyle w:val="Normal"/>
        <w:widowControl w:val="false"/>
        <w:rPr>
          <w:b/>
        </w:rPr>
      </w:pPr>
      <w:r>
        <w:rPr>
          <w:b/>
        </w:rPr>
        <w:t>EXPERIENCE</w:t>
      </w:r>
    </w:p>
    <w:p>
      <w:pPr>
        <w:pStyle w:val="Normal"/>
        <w:widowControl w:val="false"/>
        <w:rPr>
          <w:b/>
        </w:rPr>
      </w:pPr>
      <w:r>
        <w:rPr>
          <w:b/>
        </w:rPr>
        <w:tab/>
      </w:r>
    </w:p>
    <w:p>
      <w:pPr>
        <w:pStyle w:val="Normal"/>
        <w:widowControl w:val="false"/>
        <w:rPr/>
      </w:pPr>
      <w:r>
        <w:rPr>
          <w:b/>
        </w:rPr>
        <w:tab/>
        <w:t>Enron Corporation</w:t>
      </w:r>
      <w:r>
        <w:rPr/>
        <w:t xml:space="preserve">, </w:t>
      </w:r>
      <w:r>
        <w:rPr>
          <w:i/>
        </w:rPr>
        <w:t>Associate</w:t>
      </w:r>
      <w:r>
        <w:rPr/>
        <w:t>, June 1999-Present</w:t>
        <w:tab/>
      </w:r>
      <w:r>
        <w:rPr>
          <w:i/>
        </w:rPr>
        <w:tab/>
        <w:tab/>
        <w:tab/>
        <w:tab/>
      </w:r>
      <w:r>
        <w:rPr>
          <w:b/>
        </w:rPr>
        <w:t xml:space="preserve">      Houston, TX</w:t>
      </w:r>
    </w:p>
    <w:p>
      <w:pPr>
        <w:pStyle w:val="Normal"/>
        <w:widowControl w:val="false"/>
        <w:numPr>
          <w:ilvl w:val="0"/>
          <w:numId w:val="5"/>
        </w:numPr>
        <w:tabs>
          <w:tab w:val="clear" w:pos="720"/>
          <w:tab w:val="left" w:pos="1080" w:leader="none"/>
        </w:tabs>
        <w:ind w:hanging="360" w:start="1080" w:end="0"/>
        <w:rPr/>
      </w:pPr>
      <w:r>
        <w:rPr/>
        <w:t xml:space="preserve">Responsible for structuring and marketing weather derivatives and related weather risk management products to, and closing transactions with, end users and financial institutions.  </w:t>
      </w:r>
    </w:p>
    <w:p>
      <w:pPr>
        <w:pStyle w:val="Normal"/>
        <w:widowControl w:val="false"/>
        <w:numPr>
          <w:ilvl w:val="0"/>
          <w:numId w:val="5"/>
        </w:numPr>
        <w:tabs>
          <w:tab w:val="clear" w:pos="720"/>
          <w:tab w:val="left" w:pos="1080" w:leader="none"/>
        </w:tabs>
        <w:ind w:hanging="360" w:start="1080" w:end="0"/>
        <w:rPr>
          <w:b/>
        </w:rPr>
      </w:pPr>
      <w:r>
        <w:rPr/>
        <w:t xml:space="preserve">Analyzed applicable laws and other materials and wrote comments on Japanese electricity and gas sectors that were submitted to U.S. and Japanese Governments.  Wrote government relations action plan for new Enron office in Japan.  </w:t>
      </w:r>
    </w:p>
    <w:p>
      <w:pPr>
        <w:pStyle w:val="Normal"/>
        <w:widowControl w:val="false"/>
        <w:numPr>
          <w:ilvl w:val="0"/>
          <w:numId w:val="5"/>
        </w:numPr>
        <w:tabs>
          <w:tab w:val="clear" w:pos="720"/>
          <w:tab w:val="left" w:pos="1080" w:leader="none"/>
        </w:tabs>
        <w:ind w:hanging="360" w:start="1080" w:end="0"/>
        <w:rPr>
          <w:b/>
        </w:rPr>
      </w:pPr>
      <w:r>
        <w:rPr/>
        <w:t xml:space="preserve">As part of Asia Pacific Structuring Group, assisted in bid process for energy projects in East Asia, determined capital prices, conducted financial analysis, reviewed financial models, and identified and advocated measures to mitigate quantitative and qualitative risks.   </w:t>
      </w:r>
    </w:p>
    <w:p>
      <w:pPr>
        <w:pStyle w:val="Normal"/>
        <w:widowControl w:val="false"/>
        <w:rPr>
          <w:b/>
        </w:rPr>
      </w:pPr>
      <w:r>
        <w:rPr>
          <w:b/>
        </w:rPr>
      </w:r>
    </w:p>
    <w:p>
      <w:pPr>
        <w:pStyle w:val="Normal"/>
        <w:widowControl w:val="false"/>
        <w:ind w:firstLine="720" w:end="0"/>
        <w:rPr/>
      </w:pPr>
      <w:r>
        <w:rPr>
          <w:b/>
        </w:rPr>
        <w:t>Ford Motor Company</w:t>
      </w:r>
      <w:r>
        <w:rPr/>
        <w:t xml:space="preserve">, </w:t>
      </w:r>
      <w:r>
        <w:rPr>
          <w:i/>
        </w:rPr>
        <w:t>Intern, Marketing Leadership Program</w:t>
      </w:r>
      <w:r>
        <w:rPr/>
        <w:t>,</w:t>
      </w:r>
      <w:r>
        <w:rPr>
          <w:b/>
        </w:rPr>
        <w:t xml:space="preserve"> </w:t>
      </w:r>
      <w:r>
        <w:rPr/>
        <w:t>Summer 1998</w:t>
        <w:tab/>
        <w:tab/>
        <w:t xml:space="preserve">        </w:t>
      </w:r>
      <w:r>
        <w:rPr>
          <w:b/>
        </w:rPr>
        <w:t>Detroit, MI</w:t>
      </w:r>
    </w:p>
    <w:p>
      <w:pPr>
        <w:pStyle w:val="Normal"/>
        <w:widowControl w:val="false"/>
        <w:numPr>
          <w:ilvl w:val="0"/>
          <w:numId w:val="8"/>
        </w:numPr>
        <w:tabs>
          <w:tab w:val="clear" w:pos="720"/>
          <w:tab w:val="left" w:pos="1080" w:leader="none"/>
        </w:tabs>
        <w:rPr/>
      </w:pPr>
      <w:r>
        <w:rPr/>
        <w:t>Researched concept of “one price/no haggle” pricing through interviews, qualitative and quantitative analysis of dealership operating results, and dealership visits/mystery shops.</w:t>
      </w:r>
    </w:p>
    <w:p>
      <w:pPr>
        <w:pStyle w:val="Normal"/>
        <w:widowControl w:val="false"/>
        <w:numPr>
          <w:ilvl w:val="0"/>
          <w:numId w:val="8"/>
        </w:numPr>
        <w:tabs>
          <w:tab w:val="clear" w:pos="720"/>
          <w:tab w:val="left" w:pos="1080" w:leader="none"/>
        </w:tabs>
        <w:rPr/>
      </w:pPr>
      <w:r>
        <w:rPr/>
        <w:t xml:space="preserve">Led team effort and initiated adoption of quantitative approach, including statistical comparisons, to concept that had previously not undergone rigorous analysis.  </w:t>
      </w:r>
    </w:p>
    <w:p>
      <w:pPr>
        <w:pStyle w:val="Normal"/>
        <w:widowControl w:val="false"/>
        <w:numPr>
          <w:ilvl w:val="0"/>
          <w:numId w:val="8"/>
        </w:numPr>
        <w:tabs>
          <w:tab w:val="clear" w:pos="720"/>
          <w:tab w:val="left" w:pos="1080" w:leader="none"/>
        </w:tabs>
        <w:rPr/>
      </w:pPr>
      <w:r>
        <w:rPr/>
        <w:t xml:space="preserve">Made recommendations in oral and written form to senior management of Ford, the potential impact of which could be in the billions of dollars.  </w:t>
      </w:r>
    </w:p>
    <w:p>
      <w:pPr>
        <w:pStyle w:val="Normal"/>
        <w:widowControl w:val="false"/>
        <w:rPr>
          <w:rFonts w:ascii="Courier" w:hAnsi="Courier" w:cs="Courier"/>
          <w:b/>
          <w:sz w:val="12"/>
        </w:rPr>
      </w:pPr>
      <w:r>
        <w:rPr>
          <w:rFonts w:cs="Courier" w:ascii="Courier" w:hAnsi="Courier"/>
          <w:b/>
          <w:sz w:val="12"/>
        </w:rPr>
      </w:r>
    </w:p>
    <w:p>
      <w:pPr>
        <w:pStyle w:val="Normal"/>
        <w:widowControl w:val="false"/>
        <w:ind w:start="720" w:end="0"/>
        <w:rPr/>
      </w:pPr>
      <w:r>
        <w:rPr>
          <w:b/>
        </w:rPr>
        <w:t>Nishimura &amp; Sanada</w:t>
      </w:r>
      <w:r>
        <w:rPr/>
        <w:t xml:space="preserve">, </w:t>
      </w:r>
      <w:r>
        <w:rPr>
          <w:i/>
        </w:rPr>
        <w:t>Foreign Legal Advisor</w:t>
      </w:r>
      <w:r>
        <w:rPr/>
        <w:t>,</w:t>
      </w:r>
      <w:r>
        <w:rPr>
          <w:b/>
        </w:rPr>
        <w:t xml:space="preserve"> </w:t>
      </w:r>
      <w:r>
        <w:rPr/>
        <w:t>1994-1995</w:t>
      </w:r>
      <w:r>
        <w:rPr>
          <w:b/>
        </w:rPr>
        <w:tab/>
        <w:tab/>
        <w:tab/>
        <w:tab/>
        <w:t xml:space="preserve">     Tokyo, Japan</w:t>
      </w:r>
    </w:p>
    <w:p>
      <w:pPr>
        <w:pStyle w:val="Normal"/>
        <w:widowControl w:val="false"/>
        <w:numPr>
          <w:ilvl w:val="0"/>
          <w:numId w:val="8"/>
        </w:numPr>
        <w:tabs>
          <w:tab w:val="clear" w:pos="720"/>
          <w:tab w:val="left" w:pos="1080" w:leader="none"/>
        </w:tabs>
        <w:rPr/>
      </w:pPr>
      <w:r>
        <w:rPr/>
        <w:t>Negotiated and created multi-million dollar product development agreement between Japanese computer company and major American software company.</w:t>
      </w:r>
    </w:p>
    <w:p>
      <w:pPr>
        <w:pStyle w:val="Normal"/>
        <w:widowControl w:val="false"/>
        <w:numPr>
          <w:ilvl w:val="0"/>
          <w:numId w:val="8"/>
        </w:numPr>
        <w:tabs>
          <w:tab w:val="clear" w:pos="720"/>
          <w:tab w:val="left" w:pos="1080" w:leader="none"/>
        </w:tabs>
        <w:rPr/>
      </w:pPr>
      <w:r>
        <w:rPr/>
        <w:t>Analyzed client needs and used bilingual skills to write various international joint venture and license agreements, particularly for clients in high-tech and financial services industries.</w:t>
      </w:r>
    </w:p>
    <w:p>
      <w:pPr>
        <w:pStyle w:val="Normal"/>
        <w:widowControl w:val="false"/>
        <w:rPr>
          <w:rFonts w:ascii="Courier" w:hAnsi="Courier" w:cs="Courier"/>
          <w:sz w:val="12"/>
        </w:rPr>
      </w:pPr>
      <w:r>
        <w:rPr>
          <w:rFonts w:cs="Courier" w:ascii="Courier" w:hAnsi="Courier"/>
          <w:sz w:val="12"/>
        </w:rPr>
      </w:r>
    </w:p>
    <w:p>
      <w:pPr>
        <w:pStyle w:val="Normal"/>
        <w:widowControl w:val="false"/>
        <w:ind w:firstLine="720" w:end="0"/>
        <w:rPr/>
      </w:pPr>
      <w:r>
        <w:rPr>
          <w:b/>
        </w:rPr>
        <w:t>The American Chamber of Commerce in Japan</w:t>
      </w:r>
      <w:r>
        <w:rPr/>
        <w:t>,</w:t>
      </w:r>
    </w:p>
    <w:p>
      <w:pPr>
        <w:pStyle w:val="Normal"/>
        <w:widowControl w:val="false"/>
        <w:ind w:firstLine="720" w:end="0"/>
        <w:rPr/>
      </w:pPr>
      <w:r>
        <w:rPr>
          <w:i/>
        </w:rPr>
        <w:t>Government Relations Committee Representative</w:t>
      </w:r>
      <w:r>
        <w:rPr/>
        <w:t>, 1994-1995</w:t>
        <w:tab/>
        <w:tab/>
      </w:r>
      <w:r>
        <w:rPr>
          <w:b/>
        </w:rPr>
        <w:tab/>
        <w:t xml:space="preserve">  </w:t>
        <w:tab/>
        <w:t xml:space="preserve">     Tokyo, Japan</w:t>
      </w:r>
    </w:p>
    <w:p>
      <w:pPr>
        <w:pStyle w:val="Normal"/>
        <w:widowControl w:val="false"/>
        <w:numPr>
          <w:ilvl w:val="0"/>
          <w:numId w:val="8"/>
        </w:numPr>
        <w:tabs>
          <w:tab w:val="clear" w:pos="720"/>
          <w:tab w:val="left" w:pos="1080" w:leader="none"/>
        </w:tabs>
        <w:rPr/>
      </w:pPr>
      <w:r>
        <w:rPr/>
        <w:t xml:space="preserve">As an ACCJ volunteer,, developed and implemented strategy for American business leaders to meet with Japanese ministers and Diet members to address issues such as foreign direct investment, deregulation and trade barriers. </w:t>
      </w:r>
    </w:p>
    <w:p>
      <w:pPr>
        <w:pStyle w:val="Normal"/>
        <w:widowControl w:val="false"/>
        <w:numPr>
          <w:ilvl w:val="0"/>
          <w:numId w:val="8"/>
        </w:numPr>
        <w:tabs>
          <w:tab w:val="clear" w:pos="720"/>
          <w:tab w:val="left" w:pos="1080" w:leader="none"/>
        </w:tabs>
        <w:rPr>
          <w:b/>
        </w:rPr>
      </w:pPr>
      <w:r>
        <w:rPr/>
        <w:t xml:space="preserve">Represented the ACCJ before Japanese ministers, American congressmen, and top executive branch officials regarding bilateral issues discussed in the Chamber’s bi-annual trade white paper.  </w:t>
      </w:r>
    </w:p>
    <w:p>
      <w:pPr>
        <w:pStyle w:val="Header"/>
        <w:widowControl w:val="false"/>
        <w:tabs>
          <w:tab w:val="clear" w:pos="4320"/>
          <w:tab w:val="clear" w:pos="8640"/>
        </w:tabs>
        <w:rPr>
          <w:rFonts w:ascii="Courier" w:hAnsi="Courier" w:cs="Courier"/>
          <w:b/>
          <w:sz w:val="12"/>
        </w:rPr>
      </w:pPr>
      <w:r>
        <w:rPr>
          <w:rFonts w:cs="Courier" w:ascii="Courier" w:hAnsi="Courier"/>
          <w:b/>
          <w:sz w:val="12"/>
        </w:rPr>
      </w:r>
    </w:p>
    <w:p>
      <w:pPr>
        <w:pStyle w:val="Normal"/>
        <w:widowControl w:val="false"/>
        <w:ind w:firstLine="720" w:end="0"/>
        <w:rPr/>
      </w:pPr>
      <w:r>
        <w:rPr>
          <w:b/>
        </w:rPr>
        <w:t>The White House</w:t>
      </w:r>
      <w:r>
        <w:rPr/>
        <w:t xml:space="preserve">, </w:t>
      </w:r>
      <w:r>
        <w:rPr>
          <w:i/>
        </w:rPr>
        <w:t>Counsel, President’s Intelligence Oversight Board</w:t>
      </w:r>
      <w:r>
        <w:rPr/>
        <w:t>, 1989-1993</w:t>
      </w:r>
      <w:r>
        <w:rPr>
          <w:b/>
        </w:rPr>
        <w:t xml:space="preserve">           </w:t>
        <w:tab/>
        <w:t>Washington, DC</w:t>
      </w:r>
    </w:p>
    <w:p>
      <w:pPr>
        <w:pStyle w:val="Normal"/>
        <w:widowControl w:val="false"/>
        <w:numPr>
          <w:ilvl w:val="0"/>
          <w:numId w:val="8"/>
        </w:numPr>
        <w:tabs>
          <w:tab w:val="clear" w:pos="720"/>
          <w:tab w:val="left" w:pos="1080" w:leader="none"/>
        </w:tabs>
        <w:rPr/>
      </w:pPr>
      <w:r>
        <w:rPr/>
        <w:t xml:space="preserve">Represented the Board at the White House, before all the intelligence agencies of the U.S. Government, and at intelligence and military installations around the United States. </w:t>
      </w:r>
    </w:p>
    <w:p>
      <w:pPr>
        <w:pStyle w:val="Normal"/>
        <w:widowControl w:val="false"/>
        <w:numPr>
          <w:ilvl w:val="0"/>
          <w:numId w:val="8"/>
        </w:numPr>
        <w:tabs>
          <w:tab w:val="clear" w:pos="720"/>
          <w:tab w:val="left" w:pos="1080" w:leader="none"/>
        </w:tabs>
        <w:rPr/>
      </w:pPr>
      <w:r>
        <w:rPr/>
        <w:t xml:space="preserve">Reviewed the legality of U.S. covert operations, electronic surveillance, wiretapping and various other highly classified intelligence activities.  </w:t>
      </w:r>
    </w:p>
    <w:p>
      <w:pPr>
        <w:pStyle w:val="Normal"/>
        <w:widowControl w:val="false"/>
        <w:numPr>
          <w:ilvl w:val="0"/>
          <w:numId w:val="8"/>
        </w:numPr>
        <w:tabs>
          <w:tab w:val="clear" w:pos="720"/>
          <w:tab w:val="left" w:pos="1080" w:leader="none"/>
        </w:tabs>
        <w:rPr/>
      </w:pPr>
      <w:r>
        <w:rPr/>
        <w:t>Revamped and instituted an extensive compliance system under which the Board received reports from the CIA, NSA, and other agencies involved in the intelligence process.</w:t>
      </w:r>
    </w:p>
    <w:p>
      <w:pPr>
        <w:pStyle w:val="Normal"/>
        <w:widowControl w:val="false"/>
        <w:ind w:firstLine="720" w:end="0"/>
        <w:rPr>
          <w:rFonts w:ascii="Courier" w:hAnsi="Courier" w:cs="Courier"/>
          <w:b/>
          <w:sz w:val="12"/>
        </w:rPr>
      </w:pPr>
      <w:r>
        <w:rPr>
          <w:rFonts w:cs="Courier" w:ascii="Courier" w:hAnsi="Courier"/>
          <w:b/>
          <w:sz w:val="12"/>
        </w:rPr>
      </w:r>
    </w:p>
    <w:p>
      <w:pPr>
        <w:pStyle w:val="Normal"/>
        <w:widowControl w:val="false"/>
        <w:ind w:firstLine="720" w:end="0"/>
        <w:rPr/>
      </w:pPr>
      <w:r>
        <w:rPr>
          <w:b/>
        </w:rPr>
        <w:t>Fried, Frank, Harris, Shriver &amp; Jacobson</w:t>
      </w:r>
      <w:r>
        <w:rPr/>
        <w:t xml:space="preserve">, </w:t>
      </w:r>
      <w:r>
        <w:rPr>
          <w:i/>
        </w:rPr>
        <w:t>Associate</w:t>
      </w:r>
      <w:r>
        <w:rPr/>
        <w:t>,</w:t>
      </w:r>
      <w:r>
        <w:rPr>
          <w:b/>
        </w:rPr>
        <w:t xml:space="preserve"> </w:t>
      </w:r>
      <w:r>
        <w:rPr/>
        <w:t>1986-1989</w:t>
      </w:r>
      <w:r>
        <w:rPr>
          <w:b/>
        </w:rPr>
        <w:tab/>
        <w:tab/>
        <w:t xml:space="preserve">             </w:t>
        <w:tab/>
        <w:t>Washington, DC</w:t>
      </w:r>
    </w:p>
    <w:p>
      <w:pPr>
        <w:pStyle w:val="Normal"/>
        <w:widowControl w:val="false"/>
        <w:numPr>
          <w:ilvl w:val="0"/>
          <w:numId w:val="8"/>
        </w:numPr>
        <w:tabs>
          <w:tab w:val="clear" w:pos="720"/>
          <w:tab w:val="left" w:pos="1080" w:leader="none"/>
        </w:tabs>
        <w:rPr/>
      </w:pPr>
      <w:r>
        <w:rPr/>
        <w:t xml:space="preserve">Various transactional work, which included managing the sale of $300+MM worth of asset-backed securities to a foreign investor.   </w:t>
      </w:r>
    </w:p>
    <w:p>
      <w:pPr>
        <w:pStyle w:val="Normal"/>
        <w:widowControl w:val="false"/>
        <w:numPr>
          <w:ilvl w:val="0"/>
          <w:numId w:val="8"/>
        </w:numPr>
        <w:tabs>
          <w:tab w:val="clear" w:pos="720"/>
          <w:tab w:val="left" w:pos="1080" w:leader="none"/>
        </w:tabs>
        <w:rPr>
          <w:b/>
        </w:rPr>
      </w:pPr>
      <w:r>
        <w:rPr/>
        <w:t>Prepared and coordinated documentation related to public and private offerings of securities; negotiated and drafted corporate and financial documents; conducted extensive due diligence investigations.</w:t>
      </w:r>
      <w:r>
        <w:br w:type="page"/>
      </w:r>
    </w:p>
    <w:p>
      <w:pPr>
        <w:pStyle w:val="Header"/>
        <w:widowControl w:val="false"/>
        <w:tabs>
          <w:tab w:val="clear" w:pos="4320"/>
          <w:tab w:val="clear" w:pos="8640"/>
          <w:tab w:val="left" w:pos="1080" w:leader="none"/>
        </w:tabs>
        <w:rPr>
          <w:b/>
        </w:rPr>
      </w:pPr>
      <w:r>
        <w:rPr>
          <w:b/>
        </w:rPr>
        <w:t xml:space="preserve">____________________________________________________________________________________________   </w:t>
      </w:r>
    </w:p>
    <w:p>
      <w:pPr>
        <w:pStyle w:val="Normal"/>
        <w:widowControl w:val="false"/>
        <w:rPr>
          <w:b/>
        </w:rPr>
      </w:pPr>
      <w:r>
        <w:rPr>
          <w:b/>
        </w:rPr>
        <w:t xml:space="preserve">EDUCATION </w:t>
      </w:r>
    </w:p>
    <w:p>
      <w:pPr>
        <w:pStyle w:val="Heading1"/>
        <w:jc w:val="start"/>
        <w:rPr/>
      </w:pPr>
      <w:r>
        <w:rPr/>
        <w:t>Darden Graduate School of Business Administration</w:t>
        <w:tab/>
        <w:tab/>
        <w:tab/>
        <w:t xml:space="preserve">          Charlottesville, VA</w:t>
      </w:r>
    </w:p>
    <w:p>
      <w:pPr>
        <w:pStyle w:val="Normal"/>
        <w:widowControl w:val="false"/>
        <w:ind w:firstLine="720" w:end="0"/>
        <w:rPr>
          <w:b/>
        </w:rPr>
      </w:pPr>
      <w:r>
        <w:rPr>
          <w:b/>
        </w:rPr>
        <w:t>The University of Virginia</w:t>
        <w:tab/>
        <w:tab/>
        <w:tab/>
        <w:tab/>
        <w:tab/>
        <w:tab/>
        <w:t xml:space="preserve">      </w:t>
      </w:r>
    </w:p>
    <w:p>
      <w:pPr>
        <w:pStyle w:val="Heading4"/>
        <w:jc w:val="start"/>
        <w:rPr/>
      </w:pPr>
      <w:r>
        <w:rPr/>
        <w:t xml:space="preserve">Masters in Business Administration, May 1999  </w:t>
      </w:r>
    </w:p>
    <w:p>
      <w:pPr>
        <w:pStyle w:val="Normal"/>
        <w:widowControl w:val="false"/>
        <w:ind w:firstLine="720" w:end="0"/>
        <w:rPr/>
      </w:pPr>
      <w:r>
        <w:rPr/>
        <w:t>Finance Club, International Business Society</w:t>
      </w:r>
    </w:p>
    <w:p>
      <w:pPr>
        <w:pStyle w:val="Normal"/>
        <w:widowControl w:val="false"/>
        <w:ind w:firstLine="720" w:end="0"/>
        <w:rPr>
          <w:rFonts w:ascii="Courier" w:hAnsi="Courier" w:cs="Courier"/>
          <w:b/>
          <w:sz w:val="12"/>
        </w:rPr>
      </w:pPr>
      <w:r>
        <w:rPr>
          <w:rFonts w:cs="Courier" w:ascii="Courier" w:hAnsi="Courier"/>
          <w:b/>
          <w:sz w:val="12"/>
        </w:rPr>
      </w:r>
    </w:p>
    <w:p>
      <w:pPr>
        <w:pStyle w:val="Normal"/>
        <w:widowControl w:val="false"/>
        <w:ind w:start="720" w:end="0"/>
        <w:rPr>
          <w:b/>
        </w:rPr>
      </w:pPr>
      <w:r>
        <w:rPr>
          <w:b/>
        </w:rPr>
        <w:t>The University of Chicago Law School</w:t>
        <w:tab/>
        <w:tab/>
        <w:tab/>
        <w:tab/>
        <w:tab/>
        <w:tab/>
        <w:t xml:space="preserve">        Chicago, IL</w:t>
      </w:r>
    </w:p>
    <w:p>
      <w:pPr>
        <w:pStyle w:val="Normal"/>
        <w:widowControl w:val="false"/>
        <w:ind w:firstLine="720" w:end="0"/>
        <w:rPr/>
      </w:pPr>
      <w:r>
        <w:rPr>
          <w:i/>
        </w:rPr>
        <w:t>Juris Doctorate</w:t>
      </w:r>
      <w:r>
        <w:rPr/>
        <w:t xml:space="preserve"> </w:t>
      </w:r>
    </w:p>
    <w:p>
      <w:pPr>
        <w:pStyle w:val="Normal"/>
        <w:widowControl w:val="false"/>
        <w:ind w:start="720" w:end="0"/>
        <w:rPr/>
      </w:pPr>
      <w:r>
        <w:rPr/>
        <w:t>Semi-finalist, Hinton Moot Court Competition.  Chief of Editors, Hinton Moot Court Commit</w:t>
        <w:softHyphen/>
        <w:t>tee.  Co-Chairman, Federalist Society for Law and Public Policy Studies.</w:t>
      </w:r>
    </w:p>
    <w:p>
      <w:pPr>
        <w:pStyle w:val="Normal"/>
        <w:widowControl w:val="false"/>
        <w:rPr>
          <w:rFonts w:ascii="Courier" w:hAnsi="Courier" w:cs="Courier"/>
          <w:sz w:val="12"/>
        </w:rPr>
      </w:pPr>
      <w:r>
        <w:rPr>
          <w:rFonts w:cs="Courier" w:ascii="Courier" w:hAnsi="Courier"/>
          <w:sz w:val="12"/>
        </w:rPr>
      </w:r>
    </w:p>
    <w:p>
      <w:pPr>
        <w:pStyle w:val="Heading3"/>
        <w:jc w:val="start"/>
        <w:rPr/>
      </w:pPr>
      <w:r>
        <w:rPr/>
        <w:t>Cornell University</w:t>
        <w:tab/>
        <w:tab/>
        <w:tab/>
        <w:tab/>
        <w:tab/>
        <w:tab/>
        <w:tab/>
        <w:tab/>
        <w:t xml:space="preserve">          Ithaca, NY</w:t>
      </w:r>
    </w:p>
    <w:p>
      <w:pPr>
        <w:pStyle w:val="Normal"/>
        <w:widowControl w:val="false"/>
        <w:rPr/>
      </w:pPr>
      <w:r>
        <w:rPr/>
        <w:tab/>
      </w:r>
      <w:r>
        <w:rPr>
          <w:i/>
        </w:rPr>
        <w:t>Bachelor of Arts, History</w:t>
      </w:r>
    </w:p>
    <w:p>
      <w:pPr>
        <w:pStyle w:val="Normal"/>
        <w:ind w:start="720" w:end="0"/>
        <w:rPr/>
      </w:pPr>
      <w:r>
        <w:rPr/>
        <w:t xml:space="preserve">Magna Cum Laude in History and Distinction in all Subjects.  Thesis ("The  Problem of  Russia in British Foreign Policy, 1898-1907:  A Study in Pre-War Diplomacy") won the undergraduate </w:t>
      </w:r>
      <w:r>
        <w:rPr>
          <w:b/>
        </w:rPr>
        <w:t>Messenger-Chalmers Prize</w:t>
      </w:r>
      <w:r>
        <w:rPr/>
        <w:t xml:space="preserve"> for "the honors essay giving evidence of the best research and most fruitful thought in the field of human progress and evolution of civiliza</w:t>
        <w:softHyphen/>
        <w:t xml:space="preserve">tion" and co-won the </w:t>
      </w:r>
      <w:r>
        <w:rPr>
          <w:b/>
        </w:rPr>
        <w:t>Lieutenant David Chrystall Memorial Prize</w:t>
      </w:r>
      <w:r>
        <w:rPr/>
        <w:t xml:space="preserve"> for "the best Senior essay on diplomacy, international relations or the preservation of peace."</w:t>
      </w:r>
    </w:p>
    <w:p>
      <w:pPr>
        <w:pStyle w:val="Normal"/>
        <w:widowControl w:val="false"/>
        <w:ind w:start="720" w:end="0"/>
        <w:rPr/>
      </w:pPr>
      <w:r>
        <w:rPr/>
        <w:t xml:space="preserve">President, Cornell University Weightlifting Club.  Delta Upsilon Fraternity (Editor, Alumni News).  </w:t>
      </w:r>
    </w:p>
    <w:p>
      <w:pPr>
        <w:pStyle w:val="Heading2"/>
        <w:ind w:hanging="0" w:start="0"/>
        <w:rPr/>
      </w:pPr>
      <w:r>
        <w:rPr>
          <w:sz w:val="16"/>
        </w:rPr>
        <w:t>__________________________________________________________________________________________________________________</w:t>
      </w:r>
      <w:r>
        <w:rPr/>
        <w:t>PROFESSIONAL ACTIVITIES/PUBLICATIONS</w:t>
      </w:r>
    </w:p>
    <w:p>
      <w:pPr>
        <w:pStyle w:val="Normal"/>
        <w:widowControl w:val="false"/>
        <w:numPr>
          <w:ilvl w:val="0"/>
          <w:numId w:val="8"/>
        </w:numPr>
        <w:tabs>
          <w:tab w:val="clear" w:pos="720"/>
          <w:tab w:val="left" w:pos="1080" w:leader="none"/>
        </w:tabs>
        <w:rPr>
          <w:b/>
        </w:rPr>
      </w:pPr>
      <w:r>
        <w:rPr/>
        <w:t xml:space="preserve">Council on Foreign Relations, U.S. Committee, Council for Security Cooperation in the Asia Pacific; Advisory Committee, ABA Standing Committee on Law and National Security (1996-98).  </w:t>
      </w:r>
    </w:p>
    <w:p>
      <w:pPr>
        <w:pStyle w:val="Normal"/>
        <w:widowControl w:val="false"/>
        <w:numPr>
          <w:ilvl w:val="0"/>
          <w:numId w:val="7"/>
        </w:numPr>
        <w:tabs>
          <w:tab w:val="clear" w:pos="720"/>
          <w:tab w:val="left" w:pos="1080" w:leader="none"/>
        </w:tabs>
        <w:ind w:hanging="360" w:start="1080" w:end="0"/>
        <w:jc w:val="both"/>
        <w:rPr/>
      </w:pPr>
      <w:r>
        <w:rPr/>
        <w:t xml:space="preserve">American Marshall Fellow, German Marshall Fund of the United States (October-November 1999).  </w:t>
      </w:r>
    </w:p>
    <w:p>
      <w:pPr>
        <w:pStyle w:val="Normal"/>
        <w:widowControl w:val="false"/>
        <w:numPr>
          <w:ilvl w:val="0"/>
          <w:numId w:val="7"/>
        </w:numPr>
        <w:tabs>
          <w:tab w:val="clear" w:pos="720"/>
          <w:tab w:val="left" w:pos="1080" w:leader="none"/>
        </w:tabs>
        <w:ind w:hanging="360" w:start="1080" w:end="0"/>
        <w:jc w:val="both"/>
        <w:rPr/>
      </w:pPr>
      <w:r>
        <w:rPr/>
        <w:t>Member, Council on Foreign Relations Study Groups on The Use of Derivatives in Public Debt Management (ongoing), Globalization and the Future of Border Control  (2000), U.S. Security Policy in the Persian Gulf  (2000), Japanese Foreign Policy (1998-1999), The U.S.-Japan Security Alliance in the 21</w:t>
      </w:r>
      <w:r>
        <w:rPr>
          <w:vertAlign w:val="superscript"/>
        </w:rPr>
        <w:t>st</w:t>
      </w:r>
      <w:r>
        <w:rPr/>
        <w:t xml:space="preserve"> Century (1997).</w:t>
      </w:r>
    </w:p>
    <w:p>
      <w:pPr>
        <w:pStyle w:val="Normal"/>
        <w:widowControl w:val="false"/>
        <w:numPr>
          <w:ilvl w:val="0"/>
          <w:numId w:val="2"/>
        </w:numPr>
        <w:tabs>
          <w:tab w:val="clear" w:pos="720"/>
          <w:tab w:val="left" w:pos="1080" w:leader="none"/>
        </w:tabs>
        <w:ind w:hanging="360" w:start="1080" w:end="0"/>
        <w:jc w:val="both"/>
        <w:rPr/>
      </w:pPr>
      <w:r>
        <w:rPr/>
        <w:t>“</w:t>
      </w:r>
      <w:r>
        <w:rPr/>
        <w:t xml:space="preserve">Weather online,” </w:t>
      </w:r>
      <w:r>
        <w:rPr>
          <w:i/>
        </w:rPr>
        <w:t>FOW</w:t>
      </w:r>
      <w:r>
        <w:rPr/>
        <w:t xml:space="preserve"> Special Supplement on Weather Derivatives, December 2000 (with Joseph Hrgovcic and Gary Taylor)</w:t>
      </w:r>
    </w:p>
    <w:p>
      <w:pPr>
        <w:pStyle w:val="Normal"/>
        <w:widowControl w:val="false"/>
        <w:numPr>
          <w:ilvl w:val="0"/>
          <w:numId w:val="2"/>
        </w:numPr>
        <w:tabs>
          <w:tab w:val="clear" w:pos="720"/>
          <w:tab w:val="left" w:pos="1080" w:leader="none"/>
        </w:tabs>
        <w:ind w:hanging="360" w:start="1080" w:end="0"/>
        <w:jc w:val="both"/>
        <w:rPr/>
      </w:pPr>
      <w:r>
        <w:rPr/>
        <w:t xml:space="preserve">Chair, “Towards a More Entrepreneurial Japan? Reflections on Japan’s Venture Capital Industry and Prospects for the Future,” MIT Japan Program Seminar (March 2000).  </w:t>
      </w:r>
    </w:p>
    <w:p>
      <w:pPr>
        <w:pStyle w:val="Normal"/>
        <w:widowControl w:val="false"/>
        <w:numPr>
          <w:ilvl w:val="0"/>
          <w:numId w:val="2"/>
        </w:numPr>
        <w:tabs>
          <w:tab w:val="clear" w:pos="720"/>
          <w:tab w:val="left" w:pos="1080" w:leader="none"/>
        </w:tabs>
        <w:ind w:hanging="360" w:start="1080" w:end="0"/>
        <w:jc w:val="both"/>
        <w:rPr/>
      </w:pPr>
      <w:r>
        <w:rPr/>
        <w:t>“</w:t>
      </w:r>
      <w:r>
        <w:rPr/>
        <w:t xml:space="preserve">The Japanese Venture Capital Industry,” MIT Japan Program Working Paper (October 1999).  </w:t>
      </w:r>
    </w:p>
    <w:p>
      <w:pPr>
        <w:pStyle w:val="Normal"/>
        <w:widowControl w:val="false"/>
        <w:numPr>
          <w:ilvl w:val="0"/>
          <w:numId w:val="2"/>
        </w:numPr>
        <w:tabs>
          <w:tab w:val="clear" w:pos="720"/>
          <w:tab w:val="left" w:pos="1080" w:leader="none"/>
        </w:tabs>
        <w:ind w:hanging="360" w:start="1080" w:end="0"/>
        <w:jc w:val="both"/>
        <w:rPr/>
      </w:pPr>
      <w:r>
        <w:rPr/>
        <w:t>“</w:t>
      </w:r>
      <w:r>
        <w:rPr/>
        <w:t>U.S. Sanctions against Japan, 1938-1941: A Case Study.”  Remarks at a conference on “The Strategy of Sanctions” co-sponsored by the McCormick Tribune Foundation, the Strategic Studies Institute of the U.S. Army War College, the American Bar Association Standing Committee on Law and National Security, and the National Strategy Forum, May 8, 1997.</w:t>
      </w:r>
    </w:p>
    <w:p>
      <w:pPr>
        <w:pStyle w:val="Normal"/>
        <w:widowControl w:val="false"/>
        <w:numPr>
          <w:ilvl w:val="0"/>
          <w:numId w:val="3"/>
        </w:numPr>
        <w:tabs>
          <w:tab w:val="clear" w:pos="720"/>
          <w:tab w:val="left" w:pos="1080" w:leader="none"/>
        </w:tabs>
        <w:ind w:hanging="360" w:start="1080" w:end="0"/>
        <w:jc w:val="both"/>
        <w:rPr/>
      </w:pPr>
      <w:r>
        <w:rPr/>
        <w:t>"Framing the Issues."  Remarks at ABA Standing Committee on Law and National Secu</w:t>
        <w:softHyphen/>
        <w:t>rity Conference on "Intelligence in a Post Cold War World," April 30, 1992.</w:t>
      </w:r>
    </w:p>
    <w:p>
      <w:pPr>
        <w:pStyle w:val="Normal"/>
        <w:widowControl w:val="false"/>
        <w:numPr>
          <w:ilvl w:val="0"/>
          <w:numId w:val="4"/>
        </w:numPr>
        <w:tabs>
          <w:tab w:val="clear" w:pos="720"/>
          <w:tab w:val="left" w:pos="1080" w:leader="none"/>
        </w:tabs>
        <w:ind w:hanging="360" w:start="1080" w:end="0"/>
        <w:jc w:val="both"/>
        <w:rPr/>
      </w:pPr>
      <w:r>
        <w:rPr/>
        <w:t>Rapporteur for "Allocating Authority in a Federal System" panel, Moscow Conference on Law and Bilateral Economic Relations, September 21, 1990 (published August 1991 by the International Law Section of the American Bar Association).</w:t>
      </w:r>
    </w:p>
    <w:p>
      <w:pPr>
        <w:pStyle w:val="Normal"/>
        <w:widowControl w:val="false"/>
        <w:numPr>
          <w:ilvl w:val="0"/>
          <w:numId w:val="6"/>
        </w:numPr>
        <w:tabs>
          <w:tab w:val="clear" w:pos="720"/>
          <w:tab w:val="left" w:pos="1080" w:leader="none"/>
        </w:tabs>
        <w:ind w:hanging="360" w:start="1080" w:end="0"/>
        <w:jc w:val="both"/>
        <w:rPr/>
      </w:pPr>
      <w:r>
        <w:rPr/>
        <w:t>“</w:t>
      </w:r>
      <w:r>
        <w:rPr/>
        <w:t>Foreword:  Congress and the Presidency: Who Steers the Ship of State."  Remarks as modera</w:t>
        <w:softHyphen/>
        <w:t xml:space="preserve">tor of Federalist Society for Law and Public Policy Studies panel held at Cornell Law School on April 20, 1990 (published in Oklahoma City University Law Review, vol. 16, No. 2 (Summer 1991)).  </w:t>
      </w:r>
    </w:p>
    <w:p>
      <w:pPr>
        <w:pStyle w:val="Heading5"/>
        <w:ind w:hanging="0" w:start="0"/>
        <w:rPr/>
      </w:pPr>
      <w:r>
        <w:rPr>
          <w:sz w:val="16"/>
        </w:rPr>
        <w:t>__________________________________________________________________________________________________________________</w:t>
      </w:r>
      <w:r>
        <w:rPr/>
        <w:t>LANGUAGE</w:t>
      </w:r>
    </w:p>
    <w:p>
      <w:pPr>
        <w:pStyle w:val="Normal"/>
        <w:widowControl w:val="false"/>
        <w:numPr>
          <w:ilvl w:val="0"/>
          <w:numId w:val="8"/>
        </w:numPr>
        <w:tabs>
          <w:tab w:val="clear" w:pos="720"/>
          <w:tab w:val="left" w:pos="1080" w:leader="none"/>
        </w:tabs>
        <w:rPr/>
      </w:pPr>
      <w:r>
        <w:rPr/>
        <w:t xml:space="preserve">Fluent in Japanese  (speaking and reading) </w:t>
      </w:r>
    </w:p>
    <w:p>
      <w:pPr>
        <w:pStyle w:val="Normal"/>
        <w:widowControl w:val="false"/>
        <w:tabs>
          <w:tab w:val="clear" w:pos="720"/>
          <w:tab w:val="left" w:pos="1080" w:leader="none"/>
        </w:tabs>
        <w:ind w:start="720" w:end="0"/>
        <w:rPr/>
      </w:pPr>
      <w:r>
        <w:rPr/>
      </w:r>
    </w:p>
    <w:sectPr>
      <w:headerReference w:type="default" r:id="rId3"/>
      <w:headerReference w:type="first" r:id="rId4"/>
      <w:footerReference w:type="default" r:id="rId5"/>
      <w:footerReference w:type="first" r:id="rId6"/>
      <w:type w:val="nextPage"/>
      <w:pgSz w:w="12240" w:h="15840"/>
      <w:pgMar w:left="1440" w:right="1440" w:gutter="0" w:header="0" w:top="1296"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p>
    <w:pPr>
      <w:pStyle w:val="Header"/>
      <w:rPr/>
    </w:pPr>
    <w:r>
      <w:rPr/>
    </w:r>
  </w:p>
  <w:p>
    <w:pPr>
      <w:pStyle w:val="Header"/>
      <w:rPr/>
    </w:pPr>
    <w:r>
      <w:rPr/>
      <w:tab/>
      <w:t xml:space="preserve">                                                          </w:t>
      <w:tab/>
      <w:t xml:space="preserve">    Seth L. Hurwitz, page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ind w:firstLine="720" w:start="0" w:end="0"/>
      <w:jc w:val="both"/>
      <w:outlineLvl w:val="0"/>
    </w:pPr>
    <w:rPr>
      <w:b/>
    </w:rPr>
  </w:style>
  <w:style w:type="paragraph" w:styleId="Heading2">
    <w:name w:val="heading 2"/>
    <w:basedOn w:val="Normal"/>
    <w:next w:val="Normal"/>
    <w:qFormat/>
    <w:pPr>
      <w:keepNext w:val="true"/>
      <w:widowControl w:val="false"/>
      <w:numPr>
        <w:ilvl w:val="1"/>
        <w:numId w:val="1"/>
      </w:numPr>
      <w:outlineLvl w:val="1"/>
    </w:pPr>
    <w:rPr>
      <w:b/>
    </w:rPr>
  </w:style>
  <w:style w:type="paragraph" w:styleId="Heading3">
    <w:name w:val="heading 3"/>
    <w:basedOn w:val="Normal"/>
    <w:next w:val="Normal"/>
    <w:qFormat/>
    <w:pPr>
      <w:keepNext w:val="true"/>
      <w:widowControl w:val="false"/>
      <w:numPr>
        <w:ilvl w:val="2"/>
        <w:numId w:val="1"/>
      </w:numPr>
      <w:ind w:hanging="0" w:start="720" w:end="0"/>
      <w:jc w:val="both"/>
      <w:outlineLvl w:val="2"/>
    </w:pPr>
    <w:rPr>
      <w:b/>
    </w:rPr>
  </w:style>
  <w:style w:type="paragraph" w:styleId="Heading4">
    <w:name w:val="heading 4"/>
    <w:basedOn w:val="Normal"/>
    <w:next w:val="Normal"/>
    <w:qFormat/>
    <w:pPr>
      <w:keepNext w:val="true"/>
      <w:widowControl w:val="false"/>
      <w:numPr>
        <w:ilvl w:val="3"/>
        <w:numId w:val="1"/>
      </w:numPr>
      <w:ind w:firstLine="720" w:start="0" w:end="0"/>
      <w:jc w:val="both"/>
      <w:outlineLvl w:val="3"/>
    </w:pPr>
    <w:rPr>
      <w:i/>
    </w:rPr>
  </w:style>
  <w:style w:type="paragraph" w:styleId="Heading5">
    <w:name w:val="heading 5"/>
    <w:basedOn w:val="Normal"/>
    <w:next w:val="Normal"/>
    <w:qFormat/>
    <w:pPr>
      <w:keepNext w:val="true"/>
      <w:widowControl w:val="false"/>
      <w:numPr>
        <w:ilvl w:val="4"/>
        <w:numId w:val="1"/>
      </w:numPr>
      <w:jc w:val="both"/>
      <w:outlineLvl w:val="4"/>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widowControl w:val="false"/>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th.Hurwitz@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2000-12-01T00:00:00Z</dcterms:created>
  <dc:creator>Seth L. Hurwitz</dc:creator>
  <dc:description/>
  <dc:language>en-CA</dc:language>
  <cp:lastModifiedBy>shurwit</cp:lastModifiedBy>
  <cp:lastPrinted>2000-11-18T16:20:00Z</cp:lastPrinted>
  <dcterms:modified xsi:type="dcterms:W3CDTF">2000-12-13T17:06:00Z</dcterms:modified>
  <cp:revision>4</cp:revision>
  <dc:subject/>
  <dc:title>SETH L</dc:title>
</cp:coreProperties>
</file>