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t>CHARLES GLAZZARD</w:t>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t>10403 Londonderry</w:t>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t>Houston, Texas 77043</w:t>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t>Home:  (713) 464-5920</w:t>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t>Mobile: (281) 435-3542</w:t>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u w:val="single"/>
        </w:rPr>
        <w:t>QUALIFICATIONS SUMMARY</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Fourteen years of broad corporate legal and legal management/leadership experience with international and domestic integrated energy companies.  International and domestic expertise in oil/gas and energy acquisitions/divestitures, business and project development, transactions, operations and marketing; litigation management and negotiated dispute resolution; and environmental and regulatory compliance issues.  Four years of international geological oil and gas exploration and production experience with a major oil company.</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EDUCATION</w:t>
      </w:r>
    </w:p>
    <w:p>
      <w:pPr>
        <w:pStyle w:val="Normal"/>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s>
        <w:jc w:val="both"/>
        <w:rPr>
          <w:rFonts w:ascii="CG Times;Times New Roman" w:hAnsi="CG Times;Times New Roman" w:cs="CG Times;Times New Roman"/>
          <w:sz w:val="24"/>
        </w:rPr>
      </w:pPr>
      <w:r>
        <w:rPr>
          <w:rFonts w:cs="CG Times;Times New Roman" w:ascii="CG Times;Times New Roman" w:hAnsi="CG Times;Times New Roman"/>
          <w:sz w:val="24"/>
        </w:rPr>
        <w:t>LL.M.</w:t>
        <w:tab/>
        <w:t>International Economics, 1987, University of Houston, Houston, Texas</w:t>
      </w:r>
    </w:p>
    <w:p>
      <w:pPr>
        <w:pStyle w:val="Normal"/>
        <w:tabs>
          <w:tab w:val="clear" w:pos="720"/>
          <w:tab w:val="left" w:pos="1440" w:leader="none"/>
          <w:tab w:val="left" w:pos="2160" w:leader="none"/>
        </w:tabs>
        <w:jc w:val="both"/>
        <w:rPr/>
      </w:pPr>
      <w:r>
        <w:rPr>
          <w:rFonts w:cs="CG Times;Times New Roman" w:ascii="CG Times;Times New Roman" w:hAnsi="CG Times;Times New Roman"/>
          <w:sz w:val="24"/>
        </w:rPr>
        <w:tab/>
        <w:t xml:space="preserve">Thesis - </w:t>
      </w:r>
      <w:r>
        <w:rPr>
          <w:rFonts w:cs="CG Times;Times New Roman" w:ascii="CG Times;Times New Roman" w:hAnsi="CG Times;Times New Roman"/>
          <w:sz w:val="24"/>
          <w:u w:val="single"/>
        </w:rPr>
        <w:t>Chernobyl: A Look at Strict Liability</w:t>
      </w:r>
    </w:p>
    <w:p>
      <w:pPr>
        <w:pStyle w:val="Normal"/>
        <w:tabs>
          <w:tab w:val="clear" w:pos="720"/>
          <w:tab w:val="left" w:pos="1440" w:leader="none"/>
        </w:tabs>
        <w:jc w:val="both"/>
        <w:rPr>
          <w:rFonts w:ascii="CG Times;Times New Roman" w:hAnsi="CG Times;Times New Roman" w:cs="CG Times;Times New Roman"/>
          <w:sz w:val="24"/>
        </w:rPr>
      </w:pPr>
      <w:r>
        <w:rPr>
          <w:rFonts w:cs="CG Times;Times New Roman" w:ascii="CG Times;Times New Roman" w:hAnsi="CG Times;Times New Roman"/>
          <w:sz w:val="24"/>
        </w:rPr>
        <w:tab/>
      </w:r>
    </w:p>
    <w:p>
      <w:pPr>
        <w:pStyle w:val="Normal"/>
        <w:tabs>
          <w:tab w:val="left" w:pos="720" w:leader="none"/>
          <w:tab w:val="left" w:pos="1440" w:leader="none"/>
        </w:tabs>
        <w:jc w:val="both"/>
        <w:rPr>
          <w:rFonts w:ascii="CG Times;Times New Roman" w:hAnsi="CG Times;Times New Roman" w:cs="CG Times;Times New Roman"/>
          <w:sz w:val="24"/>
        </w:rPr>
      </w:pPr>
      <w:r>
        <w:rPr>
          <w:rFonts w:cs="CG Times;Times New Roman" w:ascii="CG Times;Times New Roman" w:hAnsi="CG Times;Times New Roman"/>
          <w:sz w:val="24"/>
        </w:rPr>
        <w:t>J.D.</w:t>
        <w:tab/>
        <w:tab/>
        <w:t>1985, University of Houston Law Center, Houston, Texas</w:t>
      </w:r>
    </w:p>
    <w:p>
      <w:pPr>
        <w:pStyle w:val="Normal"/>
        <w:tabs>
          <w:tab w:val="clear" w:pos="720"/>
          <w:tab w:val="left" w:pos="144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s>
        <w:jc w:val="both"/>
        <w:rPr>
          <w:rFonts w:ascii="CG Times;Times New Roman" w:hAnsi="CG Times;Times New Roman" w:cs="CG Times;Times New Roman"/>
          <w:sz w:val="24"/>
        </w:rPr>
      </w:pPr>
      <w:r>
        <w:rPr>
          <w:rFonts w:cs="CG Times;Times New Roman" w:ascii="CG Times;Times New Roman" w:hAnsi="CG Times;Times New Roman"/>
          <w:sz w:val="24"/>
        </w:rPr>
        <w:t>M.S.</w:t>
        <w:tab/>
        <w:tab/>
        <w:t>Geology, 1981, University of Tennessee, Knoxville, Tennessee</w:t>
      </w:r>
    </w:p>
    <w:p>
      <w:pPr>
        <w:pStyle w:val="Normal"/>
        <w:tabs>
          <w:tab w:val="clear" w:pos="720"/>
          <w:tab w:val="left" w:pos="144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 xml:space="preserve">Thesis -  </w:t>
      </w:r>
      <w:r>
        <w:rPr>
          <w:rFonts w:cs="CG Times;Times New Roman" w:ascii="CG Times;Times New Roman" w:hAnsi="CG Times;Times New Roman"/>
          <w:sz w:val="24"/>
          <w:u w:val="single"/>
        </w:rPr>
        <w:t xml:space="preserve">Steamflow Characteristics Related to Channel Geometry of </w:t>
      </w:r>
      <w:r>
        <w:rPr>
          <w:rFonts w:cs="CG Times;Times New Roman" w:ascii="CG Times;Times New Roman" w:hAnsi="CG Times;Times New Roman"/>
          <w:sz w:val="24"/>
        </w:rPr>
        <w:tab/>
        <w:tab/>
        <w:tab/>
        <w:t xml:space="preserve">   </w:t>
      </w:r>
      <w:r>
        <w:rPr>
          <w:rFonts w:cs="CG Times;Times New Roman" w:ascii="CG Times;Times New Roman" w:hAnsi="CG Times;Times New Roman"/>
          <w:sz w:val="24"/>
          <w:u w:val="single"/>
        </w:rPr>
        <w:t>Selected Streams on the Cumberland Plateau, Tennessee</w:t>
      </w:r>
    </w:p>
    <w:p>
      <w:pPr>
        <w:pStyle w:val="Normal"/>
        <w:tabs>
          <w:tab w:val="clear" w:pos="720"/>
          <w:tab w:val="left" w:pos="144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180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t xml:space="preserve">B.A. </w:t>
        <w:tab/>
        <w:tab/>
        <w:t>Geology, 1977, University of Kansas, Lawrence, Kansas</w:t>
      </w:r>
    </w:p>
    <w:p>
      <w:pPr>
        <w:pStyle w:val="Normal"/>
        <w:tabs>
          <w:tab w:val="clear" w:pos="720"/>
          <w:tab w:val="left" w:pos="144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160" w:leader="none"/>
          <w:tab w:val="left" w:pos="306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EXPERIENCE</w:t>
      </w:r>
    </w:p>
    <w:p>
      <w:pPr>
        <w:pStyle w:val="Normal"/>
        <w:tabs>
          <w:tab w:val="clear" w:pos="720"/>
          <w:tab w:val="left" w:pos="1440" w:leader="none"/>
          <w:tab w:val="left" w:pos="2160" w:leader="none"/>
          <w:tab w:val="left" w:pos="306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1997 to </w:t>
      </w:r>
      <w:r>
        <w:rPr>
          <w:rFonts w:cs="CG Times;Times New Roman" w:ascii="CG Times;Times New Roman" w:hAnsi="CG Times;Times New Roman"/>
          <w:sz w:val="24"/>
        </w:rPr>
        <w:tab/>
      </w:r>
      <w:r>
        <w:rPr>
          <w:rFonts w:cs="CG Times;Times New Roman" w:ascii="CG Times;Times New Roman" w:hAnsi="CG Times;Times New Roman"/>
          <w:sz w:val="24"/>
          <w:u w:val="single"/>
        </w:rPr>
        <w:t>TRANSCANADA PIPELINES LIMITED</w:t>
      </w:r>
    </w:p>
    <w:p>
      <w:pPr>
        <w:pStyle w:val="Normal"/>
        <w:tabs>
          <w:tab w:val="clear" w:pos="720"/>
          <w:tab w:val="left" w:pos="1440" w:leader="none"/>
          <w:tab w:val="left" w:pos="1800" w:leader="none"/>
          <w:tab w:val="left" w:pos="2160" w:leader="none"/>
          <w:tab w:val="left" w:pos="3060" w:leader="none"/>
        </w:tabs>
        <w:jc w:val="both"/>
        <w:rPr/>
      </w:pPr>
      <w:r>
        <w:rPr>
          <w:rFonts w:cs="CG Times;Times New Roman" w:ascii="CG Times;Times New Roman" w:hAnsi="CG Times;Times New Roman"/>
          <w:sz w:val="24"/>
          <w:u w:val="single"/>
        </w:rPr>
        <w:t>Present</w:t>
      </w:r>
      <w:r>
        <w:rPr>
          <w:rFonts w:cs="CG Times;Times New Roman" w:ascii="CG Times;Times New Roman" w:hAnsi="CG Times;Times New Roman"/>
          <w:sz w:val="24"/>
        </w:rPr>
        <w:tab/>
        <w:t>Calgary, Alberta</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Associate General Counsel</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1800" w:leader="none"/>
          <w:tab w:val="left" w:pos="2160" w:leader="none"/>
          <w:tab w:val="left" w:pos="3060" w:leader="none"/>
        </w:tabs>
        <w:jc w:val="both"/>
        <w:rPr/>
      </w:pPr>
      <w:r>
        <w:rPr>
          <w:rFonts w:cs="CG Times;Times New Roman" w:ascii="CG Times;Times New Roman" w:hAnsi="CG Times;Times New Roman"/>
          <w:sz w:val="24"/>
        </w:rPr>
        <w:tab/>
      </w:r>
      <w:r>
        <w:rPr>
          <w:rFonts w:cs="CG Times;Times New Roman" w:ascii="CG Times;Times New Roman" w:hAnsi="CG Times;Times New Roman"/>
          <w:sz w:val="24"/>
          <w:u w:val="single"/>
        </w:rPr>
        <w:t>TransCanada Energy USA, Inc.</w:t>
      </w:r>
    </w:p>
    <w:p>
      <w:pPr>
        <w:pStyle w:val="Heading2"/>
        <w:tabs>
          <w:tab w:val="left" w:pos="1440" w:leader="none"/>
          <w:tab w:val="left" w:pos="1800" w:leader="none"/>
          <w:tab w:val="left" w:pos="2160" w:leader="none"/>
          <w:tab w:val="left" w:pos="3060" w:leader="none"/>
        </w:tabs>
        <w:ind w:hanging="0" w:start="0"/>
        <w:rPr/>
      </w:pPr>
      <w:r>
        <w:rPr/>
        <w:tab/>
        <w:t>Houston, Texas</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Vice President, General Counsel and Secretary</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1800" w:leader="none"/>
          <w:tab w:val="left" w:pos="2160" w:leader="none"/>
          <w:tab w:val="left" w:pos="3060" w:leader="none"/>
        </w:tabs>
        <w:jc w:val="both"/>
        <w:rPr/>
      </w:pPr>
      <w:r>
        <w:rPr>
          <w:rFonts w:cs="CG Times;Times New Roman" w:ascii="CG Times;Times New Roman" w:hAnsi="CG Times;Times New Roman"/>
          <w:sz w:val="24"/>
        </w:rPr>
        <w:tab/>
      </w:r>
      <w:r>
        <w:rPr>
          <w:rFonts w:cs="CG Times;Times New Roman" w:ascii="CG Times;Times New Roman" w:hAnsi="CG Times;Times New Roman"/>
          <w:sz w:val="24"/>
          <w:u w:val="single"/>
        </w:rPr>
        <w:t>General Responsibilities</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odyTextIndent"/>
        <w:rPr/>
      </w:pPr>
      <w:r>
        <w:rPr/>
        <w:t>Member of management/operational leadership teams for TransCanada Energy USA, Inc. (TCEUSA) and its subsidiaries and for TransCanada PipeLines Limited's (TCPL) affiliates/subsidiaries in the Latin America North (LAN) region.  Provide legal support for TCPL’s Pacific Rim and worldwide new ventures activities.  Key contributor in the development, structuring and implementation of legal and corporate policies, goals and underlying commercial transactions.  Participate in planning/staffing/ management/budgeting processes.  Supervise four in-house attorneys, legal assistant, paralegal and outside counsel for all regions of responsibility.</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pPr>
      <w:r>
        <w:rPr/>
        <w:t xml:space="preserve">Provide and manage legal services for Houston "shared services" group, the TCEUSA entities, and LAN regional (Houston) and “local” offices including employee/employment/benefit matters, accounting/audit issues, litigation/dispute resolution, administrative/regulatory/environmental compliance, office leases, and corporate governance/compliance/policy issues.    </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1"/>
        <w:tabs>
          <w:tab w:val="clear" w:pos="1800"/>
          <w:tab w:val="left" w:pos="1440" w:leader="none"/>
          <w:tab w:val="left" w:pos="2160" w:leader="none"/>
          <w:tab w:val="left" w:pos="3060" w:leader="none"/>
        </w:tabs>
        <w:ind w:start="1440" w:end="0"/>
        <w:rPr/>
      </w:pPr>
      <w:r>
        <w:rPr/>
        <w:t>International Responsibilities</w:t>
      </w:r>
    </w:p>
    <w:p>
      <w:pPr>
        <w:pStyle w:val="Normal"/>
        <w:tabs>
          <w:tab w:val="clear" w:pos="720"/>
          <w:tab w:val="left" w:pos="1440" w:leader="none"/>
          <w:tab w:val="left" w:pos="1800" w:leader="none"/>
          <w:tab w:val="left" w:pos="2160" w:leader="none"/>
          <w:tab w:val="left" w:pos="30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pPr>
      <w:r>
        <w:rPr/>
        <w:t>Develop, provide, manage and implement legal services and legal/ commercial strategies supporting:</w:t>
      </w:r>
    </w:p>
    <w:p>
      <w:pPr>
        <w:pStyle w:val="BodyTextIndent"/>
        <w:rPr/>
      </w:pPr>
      <w:r>
        <w:rPr/>
      </w:r>
    </w:p>
    <w:p>
      <w:pPr>
        <w:pStyle w:val="BodyTextIndent"/>
        <w:ind w:start="2160" w:end="0"/>
        <w:rPr/>
      </w:pPr>
      <w:r>
        <w:rPr/>
        <w:t>the LAN region including the local office, business development and project related needs/activities in Mexico, Colombia, Venezuela, and the new ventures activities in Peru, Ecuador, Central America and the Caribbean region;</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ind w:start="2160" w:end="0"/>
        <w:rPr/>
      </w:pPr>
      <w:r>
        <w:rPr/>
        <w:t>TCPL's Energy Services group's (Houston) worldwide effort to identify, assess, develop and participate in non-conventional energy opportunities; and</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ind w:start="2160" w:end="0"/>
        <w:rPr/>
      </w:pPr>
      <w:r>
        <w:rPr/>
        <w:t xml:space="preserve">in coordination with Calgary office, local office, business development and project related needs/activities in Thailand, Malaysia, Indonesia, Singapore, and new ventures activities in India, Cambodia and Australia.   </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160" w:leader="none"/>
          <w:tab w:val="left" w:pos="3060" w:leader="none"/>
        </w:tabs>
        <w:ind w:start="1440" w:end="0"/>
        <w:jc w:val="both"/>
        <w:rPr>
          <w:sz w:val="24"/>
        </w:rPr>
      </w:pPr>
      <w:r>
        <w:rPr>
          <w:sz w:val="24"/>
        </w:rPr>
        <w:t>Structure, negotiate, review and draft, as appropriate, underlying confidentiality agreements, memorandums of understanding, financial/ security agreements, legal entity formation documents, operation/ maintenance and other transactional and facilitating agreements.  Assist in the coordination of needs/activities among the various corporate finance, tax, accounting, TCPL's corporate secretary, and business units as well as local offices.  Work with local counsel, and TCPL's legal/corporate secretary groups, to maintain local offices and activities in compliance with corporate, governance and local requirements.</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3"/>
        <w:rPr/>
      </w:pPr>
      <w:r>
        <w:rPr/>
        <w:t>Domestic Responsibilities</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pPr>
      <w:r>
        <w:rPr/>
        <w:t xml:space="preserve">Develop, provide, manage and implement legal services and legal/ commercial strategies as well as review, negotiate and draft commercial and operational documents supporting the commercial/operational/ transactional/business development/regulatory needs of TCEUSA's (and non-FERC regulated affiliates) mid-stream (gas processing) and crude/products/gas trading/marketing entities with offices/facilities in Houston, TX, Los Angeles, CA, Denver, CO, Charlotte, NC, Louisiana and other locations in the United States.  </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pPr>
      <w:r>
        <w:rPr/>
        <w:t>Develop, provide, manage and implement legal services and legal/ commercial strategies pertaining to divestiture and windup of TCEUSA’s assets and entities.</w:t>
      </w:r>
    </w:p>
    <w:p>
      <w:pPr>
        <w:pStyle w:val="Normal"/>
        <w:tabs>
          <w:tab w:val="clear" w:pos="720"/>
          <w:tab w:val="left" w:pos="1440" w:leader="none"/>
          <w:tab w:val="left" w:pos="2160" w:leader="none"/>
          <w:tab w:val="left" w:pos="306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Heading1"/>
        <w:tabs>
          <w:tab w:val="clear" w:pos="1800"/>
          <w:tab w:val="left" w:pos="1440" w:leader="none"/>
          <w:tab w:val="left" w:pos="2160" w:leader="none"/>
          <w:tab w:val="left" w:pos="3060" w:leader="none"/>
        </w:tabs>
        <w:ind w:start="1440" w:end="0"/>
        <w:rPr/>
      </w:pPr>
      <w:r>
        <w:rPr/>
        <w:t>Corporate Secretarial/Governance Responsibilities</w:t>
      </w:r>
    </w:p>
    <w:p>
      <w:pPr>
        <w:pStyle w:val="Normal"/>
        <w:tabs>
          <w:tab w:val="clear" w:pos="720"/>
          <w:tab w:val="left" w:pos="1440" w:leader="none"/>
          <w:tab w:val="left" w:pos="1800" w:leader="none"/>
          <w:tab w:val="left" w:pos="2160" w:leader="none"/>
          <w:tab w:val="left" w:pos="3060" w:leader="none"/>
        </w:tabs>
        <w:ind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pPr>
      <w:r>
        <w:rPr/>
        <w:t xml:space="preserve">Provide, manage, implement and coordinate with TCPL's corporate secretary’s office, the corporate secretarial, governance and policy functions for all TCEUSA and LAN entities and other areas of responsibility. </w:t>
      </w:r>
    </w:p>
    <w:p>
      <w:pPr>
        <w:pStyle w:val="Normal"/>
        <w:tabs>
          <w:tab w:val="clear" w:pos="720"/>
          <w:tab w:val="left" w:pos="1440" w:leader="none"/>
          <w:tab w:val="left" w:pos="2160" w:leader="none"/>
          <w:tab w:val="left" w:pos="306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160" w:leader="none"/>
          <w:tab w:val="left" w:pos="3060" w:leader="none"/>
        </w:tabs>
        <w:jc w:val="both"/>
        <w:rPr/>
      </w:pPr>
      <w:r>
        <w:rPr>
          <w:rFonts w:cs="CG Times;Times New Roman" w:ascii="CG Times;Times New Roman" w:hAnsi="CG Times;Times New Roman"/>
          <w:sz w:val="24"/>
        </w:rPr>
        <w:t>1995 to 1997</w:t>
        <w:tab/>
      </w:r>
      <w:r>
        <w:rPr>
          <w:rFonts w:cs="CG Times;Times New Roman" w:ascii="CG Times;Times New Roman" w:hAnsi="CG Times;Times New Roman"/>
          <w:sz w:val="24"/>
          <w:u w:val="single"/>
        </w:rPr>
        <w:t>THE COASTAL CORPORATION</w:t>
      </w:r>
      <w:r>
        <w:rPr>
          <w:rFonts w:cs="CG Times;Times New Roman" w:ascii="CG Times;Times New Roman" w:hAnsi="CG Times;Times New Roman"/>
          <w:sz w:val="24"/>
        </w:rPr>
        <w:t xml:space="preserve"> </w:t>
      </w:r>
    </w:p>
    <w:p>
      <w:pPr>
        <w:pStyle w:val="Heading2"/>
        <w:ind w:hanging="0" w:start="0"/>
        <w:rPr/>
      </w:pPr>
      <w:r>
        <w:rPr/>
        <w:tab/>
        <w:t>Houston, Texas</w:t>
      </w:r>
    </w:p>
    <w:p>
      <w:pPr>
        <w:pStyle w:val="Heading2"/>
        <w:ind w:hanging="0" w:start="0"/>
        <w:rPr/>
      </w:pPr>
      <w:r>
        <w:rPr/>
        <w:tab/>
        <w:t>Senior Staff Attorney - Refining, Marketing and Marine Section</w:t>
      </w:r>
    </w:p>
    <w:p>
      <w:pPr>
        <w:pStyle w:val="Normal"/>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ind w:start="1440" w:end="0"/>
        <w:jc w:val="both"/>
        <w:rPr>
          <w:sz w:val="24"/>
        </w:rPr>
      </w:pPr>
      <w:r>
        <w:rPr>
          <w:sz w:val="24"/>
        </w:rPr>
        <w:t>Lead attorney in the assessment, evaluation and structuring of “grass-roots” project opportunities, acquisitions, and new market entry strategies in the Far East and Latin America.  Structured, negotiated, reviewed and drafted underlying memorandums of understanding, financial/security agreements, entity (corporate/partnership/joint-venture) formation documents, operation/maintenance and other transactional and facilitating agreements.  Worked with senior corporate management in the coordination of project activity among the various corporate disciplines such as finance, tax, accounting, corporate secretary, business units and local offices.  Worked with local counsel in establishing and maintaining local offices in compliance with corporate and local requirements.</w:t>
      </w:r>
    </w:p>
    <w:p>
      <w:pPr>
        <w:pStyle w:val="Normal"/>
        <w:ind w:start="1440" w:end="0"/>
        <w:jc w:val="both"/>
        <w:rPr>
          <w:sz w:val="24"/>
        </w:rPr>
      </w:pPr>
      <w:r>
        <w:rPr>
          <w:sz w:val="24"/>
        </w:rPr>
      </w:r>
    </w:p>
    <w:p>
      <w:pPr>
        <w:pStyle w:val="Normal"/>
        <w:ind w:start="1440" w:end="0"/>
        <w:jc w:val="both"/>
        <w:rPr>
          <w:sz w:val="24"/>
        </w:rPr>
      </w:pPr>
      <w:r>
        <w:rPr>
          <w:sz w:val="24"/>
        </w:rPr>
        <w:t>Provided transactional counsel regarding worldwide and domestic supply/marketing, crude/product purchase, sale and transportation (land/ maritime) agreements and activities including compliance with anti-boycott and foreign corrupt practices legislation.</w:t>
      </w:r>
    </w:p>
    <w:p>
      <w:pPr>
        <w:pStyle w:val="Normal"/>
        <w:ind w:start="1440" w:end="0"/>
        <w:jc w:val="both"/>
        <w:rPr>
          <w:sz w:val="24"/>
        </w:rPr>
      </w:pPr>
      <w:r>
        <w:rPr>
          <w:sz w:val="24"/>
        </w:rPr>
      </w:r>
    </w:p>
    <w:p>
      <w:pPr>
        <w:pStyle w:val="Normal"/>
        <w:ind w:start="1440" w:end="0"/>
        <w:jc w:val="both"/>
        <w:rPr>
          <w:sz w:val="24"/>
        </w:rPr>
      </w:pPr>
      <w:r>
        <w:rPr>
          <w:sz w:val="24"/>
        </w:rPr>
        <w:t>Assisted in dispute resolution on a wide range of issues including monitoring, managing and actively assisting foreign counsel on arbitral and litigation matters.</w:t>
      </w:r>
    </w:p>
    <w:p>
      <w:pPr>
        <w:pStyle w:val="Normal"/>
        <w:ind w:start="1440" w:end="0"/>
        <w:jc w:val="both"/>
        <w:rPr>
          <w:sz w:val="24"/>
        </w:rPr>
      </w:pPr>
      <w:r>
        <w:rPr>
          <w:sz w:val="24"/>
        </w:rPr>
      </w:r>
    </w:p>
    <w:p>
      <w:pPr>
        <w:pStyle w:val="Normal"/>
        <w:ind w:end="720"/>
        <w:jc w:val="both"/>
        <w:rPr/>
      </w:pPr>
      <w:r>
        <w:rPr>
          <w:sz w:val="24"/>
        </w:rPr>
        <w:t>1986 to 1994</w:t>
        <w:tab/>
      </w:r>
      <w:r>
        <w:rPr>
          <w:sz w:val="24"/>
          <w:u w:val="single"/>
        </w:rPr>
        <w:t>TRANSCO ENERGY COMPANY</w:t>
      </w:r>
    </w:p>
    <w:p>
      <w:pPr>
        <w:pStyle w:val="Normal"/>
        <w:ind w:end="720"/>
        <w:jc w:val="both"/>
        <w:rPr>
          <w:sz w:val="24"/>
        </w:rPr>
      </w:pPr>
      <w:r>
        <w:rPr>
          <w:sz w:val="24"/>
        </w:rPr>
        <w:tab/>
        <w:tab/>
        <w:t>Houston, Texas</w:t>
      </w:r>
    </w:p>
    <w:p>
      <w:pPr>
        <w:pStyle w:val="Normal"/>
        <w:ind w:end="720"/>
        <w:jc w:val="both"/>
        <w:rPr>
          <w:sz w:val="24"/>
        </w:rPr>
      </w:pPr>
      <w:r>
        <w:rPr>
          <w:sz w:val="24"/>
        </w:rPr>
        <w:tab/>
        <w:tab/>
      </w:r>
    </w:p>
    <w:p>
      <w:pPr>
        <w:pStyle w:val="Normal"/>
        <w:ind w:firstLine="720" w:start="720" w:end="720"/>
        <w:jc w:val="both"/>
        <w:rPr/>
      </w:pPr>
      <w:r>
        <w:rPr>
          <w:sz w:val="24"/>
          <w:u w:val="single"/>
        </w:rPr>
        <w:t>Transco Gas Marketing Company</w:t>
      </w:r>
      <w:r>
        <w:rPr>
          <w:sz w:val="24"/>
        </w:rPr>
        <w:t xml:space="preserve"> (1991-1994)</w:t>
      </w:r>
    </w:p>
    <w:p>
      <w:pPr>
        <w:pStyle w:val="Normal"/>
        <w:ind w:start="1440" w:end="720"/>
        <w:jc w:val="both"/>
        <w:rPr>
          <w:sz w:val="24"/>
        </w:rPr>
      </w:pPr>
      <w:r>
        <w:rPr>
          <w:sz w:val="24"/>
        </w:rPr>
        <w:t>Assistant General Counsel and Assistant Secretary</w:t>
      </w:r>
    </w:p>
    <w:p>
      <w:pPr>
        <w:pStyle w:val="Normal"/>
        <w:ind w:start="1440" w:end="720"/>
        <w:jc w:val="both"/>
        <w:rPr>
          <w:sz w:val="24"/>
        </w:rPr>
      </w:pPr>
      <w:r>
        <w:rPr>
          <w:sz w:val="24"/>
        </w:rPr>
      </w:r>
    </w:p>
    <w:p>
      <w:pPr>
        <w:pStyle w:val="Normal"/>
        <w:ind w:start="1440" w:end="0"/>
        <w:jc w:val="both"/>
        <w:rPr>
          <w:sz w:val="24"/>
        </w:rPr>
      </w:pPr>
      <w:r>
        <w:rPr>
          <w:sz w:val="24"/>
        </w:rPr>
        <w:t>Provided and managed all aspects of legal support for Transco Liquids Company and Transco Gas Gathering Company subsidiaries and assisted with legal support for Transco Gas Marketing Company.</w:t>
      </w:r>
    </w:p>
    <w:p>
      <w:pPr>
        <w:pStyle w:val="Normal"/>
        <w:ind w:start="1440" w:end="720"/>
        <w:jc w:val="both"/>
        <w:rPr>
          <w:sz w:val="24"/>
        </w:rPr>
      </w:pPr>
      <w:r>
        <w:rPr>
          <w:sz w:val="24"/>
        </w:rPr>
      </w:r>
    </w:p>
    <w:p>
      <w:pPr>
        <w:pStyle w:val="Normal"/>
        <w:ind w:start="1440" w:end="0"/>
        <w:jc w:val="both"/>
        <w:rPr>
          <w:sz w:val="24"/>
        </w:rPr>
      </w:pPr>
      <w:r>
        <w:rPr>
          <w:sz w:val="24"/>
        </w:rPr>
        <w:t>Member of management team for Transco Liquids Company participating in management, staffing and budgeting processes.</w:t>
      </w:r>
    </w:p>
    <w:p>
      <w:pPr>
        <w:pStyle w:val="Normal"/>
        <w:ind w:start="1440" w:end="0"/>
        <w:jc w:val="both"/>
        <w:rPr>
          <w:sz w:val="24"/>
        </w:rPr>
      </w:pPr>
      <w:r>
        <w:rPr>
          <w:sz w:val="24"/>
        </w:rPr>
      </w:r>
    </w:p>
    <w:p>
      <w:pPr>
        <w:pStyle w:val="Normal"/>
        <w:ind w:start="1440" w:end="0"/>
        <w:jc w:val="both"/>
        <w:rPr>
          <w:sz w:val="24"/>
        </w:rPr>
      </w:pPr>
      <w:r>
        <w:rPr>
          <w:sz w:val="24"/>
        </w:rPr>
        <w:t>Negotiated, drafted and reviewed plant/pipeline acquisition/divestiture agreements and gas/liquids transactional and operational instruments, including long-term and spot supply/marketing agreements, transportation agreements, gas processing/fractionation agreements, measurement and allocation agreements, and natural gas futures/risk management contracts.</w:t>
      </w:r>
    </w:p>
    <w:p>
      <w:pPr>
        <w:pStyle w:val="Normal"/>
        <w:ind w:start="1440" w:end="0"/>
        <w:jc w:val="both"/>
        <w:rPr>
          <w:sz w:val="24"/>
        </w:rPr>
      </w:pPr>
      <w:r>
        <w:rPr>
          <w:sz w:val="24"/>
        </w:rPr>
      </w:r>
    </w:p>
    <w:p>
      <w:pPr>
        <w:pStyle w:val="Normal"/>
        <w:ind w:start="1440" w:end="0"/>
        <w:jc w:val="both"/>
        <w:rPr>
          <w:sz w:val="24"/>
        </w:rPr>
      </w:pPr>
      <w:r>
        <w:rPr>
          <w:sz w:val="24"/>
        </w:rPr>
        <w:t>Negotiated, drafted, and reviewed commercial office space leases, equipment lease/purchase agreements and various licensing agreements.</w:t>
      </w:r>
    </w:p>
    <w:p>
      <w:pPr>
        <w:pStyle w:val="Normal"/>
        <w:ind w:start="1440" w:end="0"/>
        <w:jc w:val="both"/>
        <w:rPr>
          <w:sz w:val="24"/>
        </w:rPr>
      </w:pPr>
      <w:r>
        <w:rPr>
          <w:sz w:val="24"/>
        </w:rPr>
      </w:r>
    </w:p>
    <w:p>
      <w:pPr>
        <w:pStyle w:val="Normal"/>
        <w:ind w:start="1440" w:end="0"/>
        <w:jc w:val="both"/>
        <w:rPr>
          <w:sz w:val="24"/>
        </w:rPr>
      </w:pPr>
      <w:r>
        <w:rPr>
          <w:sz w:val="24"/>
        </w:rPr>
        <w:t>Managed and monitored a litigation and claims portfolio including commercial, environmental, personal injury, property damage and personnel matters.  Assured environmental and other federal/state regulatory compliance.</w:t>
      </w:r>
    </w:p>
    <w:p>
      <w:pPr>
        <w:pStyle w:val="Normal"/>
        <w:ind w:start="1440" w:end="0"/>
        <w:jc w:val="both"/>
        <w:rPr>
          <w:sz w:val="24"/>
        </w:rPr>
      </w:pPr>
      <w:r>
        <w:rPr>
          <w:sz w:val="24"/>
        </w:rPr>
      </w:r>
    </w:p>
    <w:p>
      <w:pPr>
        <w:pStyle w:val="Normal"/>
        <w:ind w:start="1440" w:end="0"/>
        <w:jc w:val="both"/>
        <w:rPr>
          <w:sz w:val="24"/>
        </w:rPr>
      </w:pPr>
      <w:r>
        <w:rPr>
          <w:sz w:val="24"/>
        </w:rPr>
        <w:t>Supervised two attorneys and legal secretary/assistant.</w:t>
      </w:r>
    </w:p>
    <w:p>
      <w:pPr>
        <w:pStyle w:val="Normal"/>
        <w:ind w:start="1440" w:end="0"/>
        <w:jc w:val="both"/>
        <w:rPr>
          <w:sz w:val="24"/>
        </w:rPr>
      </w:pPr>
      <w:r>
        <w:rPr>
          <w:sz w:val="24"/>
        </w:rPr>
      </w:r>
    </w:p>
    <w:p>
      <w:pPr>
        <w:pStyle w:val="Normal"/>
        <w:ind w:start="1440" w:end="0"/>
        <w:jc w:val="both"/>
        <w:rPr/>
      </w:pPr>
      <w:r>
        <w:rPr>
          <w:sz w:val="24"/>
          <w:u w:val="single"/>
        </w:rPr>
        <w:t>Transco Exploration and Production Company</w:t>
      </w:r>
      <w:r>
        <w:rPr>
          <w:sz w:val="24"/>
        </w:rPr>
        <w:t xml:space="preserve"> (1986 - 1991)  </w:t>
      </w:r>
    </w:p>
    <w:p>
      <w:pPr>
        <w:pStyle w:val="Normal"/>
        <w:ind w:start="1440" w:end="0"/>
        <w:jc w:val="both"/>
        <w:rPr>
          <w:sz w:val="24"/>
        </w:rPr>
      </w:pPr>
      <w:r>
        <w:rPr>
          <w:sz w:val="24"/>
        </w:rPr>
        <w:t>Senior Attorney</w:t>
      </w:r>
    </w:p>
    <w:p>
      <w:pPr>
        <w:pStyle w:val="Normal"/>
        <w:ind w:start="1440" w:end="0"/>
        <w:jc w:val="both"/>
        <w:rPr>
          <w:sz w:val="24"/>
        </w:rPr>
      </w:pPr>
      <w:r>
        <w:rPr>
          <w:sz w:val="24"/>
        </w:rPr>
      </w:r>
    </w:p>
    <w:p>
      <w:pPr>
        <w:pStyle w:val="Normal"/>
        <w:ind w:start="1440" w:end="0"/>
        <w:jc w:val="both"/>
        <w:rPr>
          <w:sz w:val="24"/>
        </w:rPr>
      </w:pPr>
      <w:r>
        <w:rPr>
          <w:sz w:val="24"/>
        </w:rPr>
        <w:t>Provided legal counsel and support for conventional onshore/offshore oil and gas and coal bed methane exploration/production activities.</w:t>
      </w:r>
    </w:p>
    <w:p>
      <w:pPr>
        <w:pStyle w:val="Normal"/>
        <w:ind w:start="1440" w:end="0"/>
        <w:jc w:val="both"/>
        <w:rPr>
          <w:sz w:val="24"/>
        </w:rPr>
      </w:pPr>
      <w:r>
        <w:rPr>
          <w:sz w:val="24"/>
        </w:rPr>
      </w:r>
    </w:p>
    <w:p>
      <w:pPr>
        <w:pStyle w:val="Normal"/>
        <w:ind w:start="1440" w:end="0"/>
        <w:jc w:val="both"/>
        <w:rPr>
          <w:sz w:val="24"/>
        </w:rPr>
      </w:pPr>
      <w:r>
        <w:rPr>
          <w:sz w:val="24"/>
        </w:rPr>
        <w:t>Negotiated, drafted and reviewed (i) property acquisition/divestiture agreements including leases, purchase and sale agreements, bidding agreements, farmin/farmout agreements, participation agreements, and joint operating/unit agreements; (ii) service agreements, including drilling/workover agreements, platform/pipeline/construction agreements, seismic/geophysical data acquisition/swap agreements; and (iii) product marketing and sales agreements.</w:t>
      </w:r>
    </w:p>
    <w:p>
      <w:pPr>
        <w:pStyle w:val="Normal"/>
        <w:ind w:start="1440" w:end="0"/>
        <w:jc w:val="both"/>
        <w:rPr>
          <w:sz w:val="24"/>
        </w:rPr>
      </w:pPr>
      <w:r>
        <w:rPr>
          <w:sz w:val="24"/>
        </w:rPr>
      </w:r>
    </w:p>
    <w:p>
      <w:pPr>
        <w:pStyle w:val="Normal"/>
        <w:ind w:start="1440" w:end="0"/>
        <w:jc w:val="both"/>
        <w:rPr>
          <w:sz w:val="24"/>
        </w:rPr>
      </w:pPr>
      <w:r>
        <w:rPr>
          <w:sz w:val="24"/>
        </w:rPr>
        <w:t>Counseled clients on acquisition/divestiture environmental assessment and on environmental and other federal, state and local regulatory compliance matters.</w:t>
      </w:r>
    </w:p>
    <w:p>
      <w:pPr>
        <w:pStyle w:val="Normal"/>
        <w:ind w:start="1440" w:end="0"/>
        <w:jc w:val="both"/>
        <w:rPr>
          <w:sz w:val="24"/>
        </w:rPr>
      </w:pPr>
      <w:r>
        <w:rPr>
          <w:sz w:val="24"/>
        </w:rPr>
      </w:r>
    </w:p>
    <w:p>
      <w:pPr>
        <w:pStyle w:val="Heading6"/>
        <w:ind w:start="0" w:end="0"/>
        <w:rPr/>
      </w:pPr>
      <w:r>
        <w:rPr/>
        <w:t>1985 to 1986</w:t>
        <w:tab/>
      </w:r>
      <w:r>
        <w:rPr>
          <w:u w:val="single"/>
        </w:rPr>
        <w:t>VINSON &amp; ELKINS</w:t>
      </w:r>
    </w:p>
    <w:p>
      <w:pPr>
        <w:pStyle w:val="Normal"/>
        <w:ind w:start="1440" w:end="0"/>
        <w:jc w:val="both"/>
        <w:rPr>
          <w:sz w:val="24"/>
        </w:rPr>
      </w:pPr>
      <w:r>
        <w:rPr>
          <w:sz w:val="24"/>
        </w:rPr>
        <w:t>Houston, Texas</w:t>
      </w:r>
    </w:p>
    <w:p>
      <w:pPr>
        <w:pStyle w:val="Normal"/>
        <w:ind w:start="1440" w:end="0"/>
        <w:jc w:val="both"/>
        <w:rPr>
          <w:sz w:val="24"/>
        </w:rPr>
      </w:pPr>
      <w:r>
        <w:rPr>
          <w:sz w:val="24"/>
        </w:rPr>
        <w:t>Law Clerk</w:t>
      </w:r>
    </w:p>
    <w:p>
      <w:pPr>
        <w:pStyle w:val="Normal"/>
        <w:ind w:start="1440" w:end="0"/>
        <w:jc w:val="both"/>
        <w:rPr>
          <w:sz w:val="24"/>
        </w:rPr>
      </w:pPr>
      <w:r>
        <w:rPr>
          <w:sz w:val="24"/>
        </w:rPr>
      </w:r>
    </w:p>
    <w:p>
      <w:pPr>
        <w:pStyle w:val="Normal"/>
        <w:ind w:start="1440" w:end="0"/>
        <w:jc w:val="both"/>
        <w:rPr>
          <w:sz w:val="24"/>
        </w:rPr>
      </w:pPr>
      <w:r>
        <w:rPr>
          <w:sz w:val="24"/>
        </w:rPr>
        <w:t>Research position supporting the Business/Oil-Gas and International sections.</w:t>
      </w:r>
    </w:p>
    <w:p>
      <w:pPr>
        <w:pStyle w:val="Normal"/>
        <w:ind w:start="1440" w:end="720"/>
        <w:jc w:val="both"/>
        <w:rPr>
          <w:sz w:val="24"/>
        </w:rPr>
      </w:pPr>
      <w:r>
        <w:rPr>
          <w:sz w:val="24"/>
        </w:rPr>
      </w:r>
    </w:p>
    <w:p>
      <w:pPr>
        <w:pStyle w:val="Normal"/>
        <w:ind w:end="720"/>
        <w:jc w:val="both"/>
        <w:rPr/>
      </w:pPr>
      <w:r>
        <w:rPr>
          <w:sz w:val="24"/>
        </w:rPr>
        <w:t>1981 to 1985</w:t>
        <w:tab/>
      </w:r>
      <w:r>
        <w:rPr>
          <w:sz w:val="24"/>
          <w:u w:val="single"/>
        </w:rPr>
        <w:t>PECTEN INTERNATIONAL</w:t>
      </w:r>
      <w:r>
        <w:rPr>
          <w:sz w:val="24"/>
        </w:rPr>
        <w:t xml:space="preserve"> (Shell U.S.A.)</w:t>
      </w:r>
    </w:p>
    <w:p>
      <w:pPr>
        <w:pStyle w:val="Normal"/>
        <w:ind w:end="720"/>
        <w:jc w:val="both"/>
        <w:rPr>
          <w:sz w:val="24"/>
        </w:rPr>
      </w:pPr>
      <w:r>
        <w:rPr>
          <w:sz w:val="24"/>
        </w:rPr>
        <w:tab/>
        <w:tab/>
        <w:t>Houston, Texas</w:t>
      </w:r>
    </w:p>
    <w:p>
      <w:pPr>
        <w:pStyle w:val="Normal"/>
        <w:ind w:start="1440" w:end="0"/>
        <w:jc w:val="both"/>
        <w:rPr>
          <w:sz w:val="24"/>
        </w:rPr>
      </w:pPr>
      <w:r>
        <w:rPr>
          <w:sz w:val="24"/>
        </w:rPr>
        <w:t>Exploration Geologist</w:t>
      </w:r>
    </w:p>
    <w:p>
      <w:pPr>
        <w:pStyle w:val="Normal"/>
        <w:ind w:start="1440" w:end="0"/>
        <w:jc w:val="both"/>
        <w:rPr>
          <w:sz w:val="24"/>
        </w:rPr>
      </w:pPr>
      <w:r>
        <w:rPr>
          <w:sz w:val="24"/>
        </w:rPr>
      </w:r>
    </w:p>
    <w:p>
      <w:pPr>
        <w:pStyle w:val="Normal"/>
        <w:ind w:start="1440" w:end="0"/>
        <w:jc w:val="both"/>
        <w:rPr>
          <w:sz w:val="24"/>
        </w:rPr>
      </w:pPr>
      <w:r>
        <w:rPr>
          <w:sz w:val="24"/>
        </w:rPr>
        <w:t>Far East new ventures theatre: China, Philippines, Malaysia, Indonesia and Thailand.  Middle East new ventures theatre: primarily Gulf of Suez and Western Desert areas of Egypt.  Responsible for synthesizing geological, geophysical and geochemical data for evaluation of regional hydrocarbon potential.</w:t>
      </w:r>
    </w:p>
    <w:p>
      <w:pPr>
        <w:pStyle w:val="Normal"/>
        <w:ind w:start="1440" w:end="0"/>
        <w:jc w:val="both"/>
        <w:rPr>
          <w:sz w:val="24"/>
        </w:rPr>
      </w:pPr>
      <w:r>
        <w:rPr>
          <w:sz w:val="24"/>
        </w:rPr>
      </w:r>
    </w:p>
    <w:p>
      <w:pPr>
        <w:pStyle w:val="Normal"/>
        <w:ind w:end="720"/>
        <w:jc w:val="both"/>
        <w:rPr>
          <w:sz w:val="24"/>
        </w:rPr>
      </w:pPr>
      <w:r>
        <w:rPr>
          <w:sz w:val="24"/>
        </w:rPr>
        <w:t>1979 to 1980</w:t>
        <w:tab/>
      </w:r>
      <w:r>
        <w:rPr>
          <w:sz w:val="24"/>
          <w:u w:val="single"/>
        </w:rPr>
        <w:t>U.S. GEOLOGICAL SURVEY</w:t>
      </w:r>
    </w:p>
    <w:p>
      <w:pPr>
        <w:pStyle w:val="Normal"/>
        <w:ind w:end="720"/>
        <w:jc w:val="both"/>
        <w:rPr>
          <w:sz w:val="24"/>
        </w:rPr>
      </w:pPr>
      <w:r>
        <w:rPr>
          <w:sz w:val="24"/>
        </w:rPr>
        <w:tab/>
        <w:tab/>
        <w:t>Water Resources Division</w:t>
      </w:r>
    </w:p>
    <w:p>
      <w:pPr>
        <w:pStyle w:val="Normal"/>
        <w:ind w:firstLine="720" w:start="720" w:end="720"/>
        <w:jc w:val="both"/>
        <w:rPr>
          <w:sz w:val="24"/>
        </w:rPr>
      </w:pPr>
      <w:r>
        <w:rPr>
          <w:sz w:val="24"/>
        </w:rPr>
        <w:t>Knoxville, Tennessee</w:t>
      </w:r>
    </w:p>
    <w:p>
      <w:pPr>
        <w:pStyle w:val="Normal"/>
        <w:ind w:end="720"/>
        <w:jc w:val="both"/>
        <w:rPr>
          <w:sz w:val="24"/>
        </w:rPr>
      </w:pPr>
      <w:r>
        <w:rPr>
          <w:sz w:val="24"/>
        </w:rPr>
        <w:tab/>
        <w:tab/>
        <w:t>Hydrologic Technician</w:t>
      </w:r>
    </w:p>
    <w:p>
      <w:pPr>
        <w:pStyle w:val="Normal"/>
        <w:ind w:end="720"/>
        <w:jc w:val="both"/>
        <w:rPr>
          <w:sz w:val="24"/>
        </w:rPr>
      </w:pPr>
      <w:r>
        <w:rPr>
          <w:sz w:val="24"/>
        </w:rPr>
      </w:r>
    </w:p>
    <w:p>
      <w:pPr>
        <w:pStyle w:val="Normal"/>
        <w:ind w:end="720"/>
        <w:jc w:val="both"/>
        <w:rPr>
          <w:sz w:val="24"/>
        </w:rPr>
      </w:pPr>
      <w:r>
        <w:rPr>
          <w:sz w:val="24"/>
        </w:rPr>
        <w:t>1979 to 1980</w:t>
        <w:tab/>
      </w:r>
      <w:r>
        <w:rPr>
          <w:sz w:val="24"/>
          <w:u w:val="single"/>
        </w:rPr>
        <w:t>UNIVERSITY OF TENNESSEE</w:t>
      </w:r>
    </w:p>
    <w:p>
      <w:pPr>
        <w:pStyle w:val="Normal"/>
        <w:ind w:end="720"/>
        <w:jc w:val="both"/>
        <w:rPr>
          <w:sz w:val="24"/>
        </w:rPr>
      </w:pPr>
      <w:r>
        <w:rPr>
          <w:sz w:val="24"/>
        </w:rPr>
        <w:tab/>
        <w:tab/>
        <w:t>Geology Department</w:t>
      </w:r>
    </w:p>
    <w:p>
      <w:pPr>
        <w:pStyle w:val="Normal"/>
        <w:ind w:end="720"/>
        <w:jc w:val="both"/>
        <w:rPr>
          <w:sz w:val="24"/>
        </w:rPr>
      </w:pPr>
      <w:r>
        <w:rPr>
          <w:sz w:val="24"/>
        </w:rPr>
        <w:tab/>
        <w:tab/>
        <w:t>Knoxville, Tennessee</w:t>
      </w:r>
    </w:p>
    <w:p>
      <w:pPr>
        <w:pStyle w:val="Normal"/>
        <w:ind w:end="720"/>
        <w:jc w:val="both"/>
        <w:rPr>
          <w:sz w:val="24"/>
        </w:rPr>
      </w:pPr>
      <w:r>
        <w:rPr>
          <w:sz w:val="24"/>
        </w:rPr>
        <w:tab/>
        <w:tab/>
        <w:t>Teaching/Lecture Assistant</w:t>
      </w:r>
    </w:p>
    <w:p>
      <w:pPr>
        <w:pStyle w:val="Normal"/>
        <w:ind w:end="720"/>
        <w:jc w:val="both"/>
        <w:rPr>
          <w:sz w:val="24"/>
          <w:u w:val="single"/>
        </w:rPr>
      </w:pPr>
      <w:r>
        <w:rPr>
          <w:sz w:val="24"/>
          <w:u w:val="single"/>
        </w:rPr>
      </w:r>
    </w:p>
    <w:p>
      <w:pPr>
        <w:pStyle w:val="Normal"/>
        <w:ind w:end="720"/>
        <w:jc w:val="both"/>
        <w:rPr>
          <w:sz w:val="24"/>
        </w:rPr>
      </w:pPr>
      <w:r>
        <w:rPr>
          <w:sz w:val="24"/>
        </w:rPr>
        <w:t>1977 to 1978</w:t>
        <w:tab/>
      </w:r>
      <w:r>
        <w:rPr>
          <w:sz w:val="24"/>
          <w:u w:val="single"/>
        </w:rPr>
        <w:t>U. S. GEOLOGICAL SURVEY</w:t>
      </w:r>
    </w:p>
    <w:p>
      <w:pPr>
        <w:pStyle w:val="Normal"/>
        <w:ind w:end="720"/>
        <w:jc w:val="both"/>
        <w:rPr>
          <w:sz w:val="24"/>
        </w:rPr>
      </w:pPr>
      <w:r>
        <w:rPr>
          <w:sz w:val="24"/>
        </w:rPr>
        <w:tab/>
        <w:tab/>
        <w:t>Water Resources Division</w:t>
      </w:r>
    </w:p>
    <w:p>
      <w:pPr>
        <w:pStyle w:val="Normal"/>
        <w:ind w:firstLine="720" w:start="720" w:end="720"/>
        <w:jc w:val="both"/>
        <w:rPr>
          <w:sz w:val="24"/>
        </w:rPr>
      </w:pPr>
      <w:r>
        <w:rPr>
          <w:sz w:val="24"/>
        </w:rPr>
        <w:t>Lawrence, Kansas</w:t>
      </w:r>
    </w:p>
    <w:p>
      <w:pPr>
        <w:pStyle w:val="Heading5"/>
        <w:rPr/>
      </w:pPr>
      <w:r>
        <w:rPr/>
        <w:tab/>
        <w:t>Hydrologic Technician</w:t>
      </w:r>
    </w:p>
    <w:p>
      <w:pPr>
        <w:pStyle w:val="Normal"/>
        <w:ind w:end="720"/>
        <w:jc w:val="both"/>
        <w:rPr>
          <w:sz w:val="24"/>
        </w:rPr>
      </w:pPr>
      <w:r>
        <w:rPr>
          <w:sz w:val="24"/>
        </w:rPr>
      </w:r>
    </w:p>
    <w:p>
      <w:pPr>
        <w:pStyle w:val="Normal"/>
        <w:ind w:end="720"/>
        <w:jc w:val="both"/>
        <w:rPr>
          <w:sz w:val="24"/>
        </w:rPr>
      </w:pPr>
      <w:r>
        <w:rPr>
          <w:sz w:val="24"/>
          <w:u w:val="single"/>
        </w:rPr>
        <w:t>ASSOCIATIONS</w:t>
      </w:r>
    </w:p>
    <w:p>
      <w:pPr>
        <w:pStyle w:val="Normal"/>
        <w:ind w:end="720"/>
        <w:jc w:val="both"/>
        <w:rPr>
          <w:sz w:val="24"/>
        </w:rPr>
      </w:pPr>
      <w:r>
        <w:rPr>
          <w:sz w:val="24"/>
        </w:rPr>
      </w:r>
    </w:p>
    <w:p>
      <w:pPr>
        <w:pStyle w:val="Normal"/>
        <w:ind w:end="720"/>
        <w:jc w:val="both"/>
        <w:rPr>
          <w:sz w:val="24"/>
        </w:rPr>
      </w:pPr>
      <w:r>
        <w:rPr>
          <w:sz w:val="24"/>
        </w:rPr>
        <w:tab/>
        <w:tab/>
        <w:t>State Bar of Texas</w:t>
      </w:r>
    </w:p>
    <w:p>
      <w:pPr>
        <w:pStyle w:val="Normal"/>
        <w:ind w:end="720"/>
        <w:jc w:val="both"/>
        <w:rPr>
          <w:sz w:val="24"/>
        </w:rPr>
      </w:pPr>
      <w:r>
        <w:rPr>
          <w:sz w:val="24"/>
        </w:rPr>
        <w:tab/>
        <w:tab/>
        <w:t>District of Columbia Bar</w:t>
      </w:r>
    </w:p>
    <w:p>
      <w:pPr>
        <w:pStyle w:val="Normal"/>
        <w:ind w:end="720"/>
        <w:jc w:val="both"/>
        <w:rPr>
          <w:sz w:val="24"/>
        </w:rPr>
      </w:pPr>
      <w:r>
        <w:rPr>
          <w:sz w:val="24"/>
        </w:rPr>
        <w:tab/>
        <w:tab/>
        <w:t>United States Supreme Court</w:t>
      </w:r>
    </w:p>
    <w:p>
      <w:pPr>
        <w:pStyle w:val="Normal"/>
        <w:numPr>
          <w:ilvl w:val="0"/>
          <w:numId w:val="2"/>
        </w:numPr>
        <w:ind w:firstLine="360" w:start="1080" w:end="720"/>
        <w:jc w:val="both"/>
        <w:rPr>
          <w:sz w:val="24"/>
        </w:rPr>
      </w:pPr>
      <w:r>
        <w:rPr>
          <w:sz w:val="24"/>
        </w:rPr>
        <w:t>S. Court of Appeals - 5</w:t>
      </w:r>
      <w:r>
        <w:rPr>
          <w:sz w:val="24"/>
          <w:vertAlign w:val="superscript"/>
        </w:rPr>
        <w:t>th</w:t>
      </w:r>
      <w:r>
        <w:rPr>
          <w:sz w:val="24"/>
        </w:rPr>
        <w:t xml:space="preserve"> Circuit</w:t>
      </w:r>
    </w:p>
    <w:p>
      <w:pPr>
        <w:pStyle w:val="Heading4"/>
        <w:rPr/>
      </w:pPr>
      <w:r>
        <w:rPr/>
        <w:t>U. S. District Court - Southern District of Texas</w:t>
      </w:r>
    </w:p>
    <w:p>
      <w:pPr>
        <w:pStyle w:val="Heading5"/>
        <w:rPr/>
      </w:pPr>
      <w:r>
        <w:rPr/>
        <w:tab/>
        <w:t>American Bar Association</w:t>
      </w:r>
    </w:p>
    <w:p>
      <w:pPr>
        <w:pStyle w:val="Heading5"/>
        <w:rPr/>
      </w:pPr>
      <w:r>
        <w:rPr/>
        <w:tab/>
        <w:t>American Association of Petroleum Geologists</w:t>
      </w:r>
    </w:p>
    <w:p>
      <w:pPr>
        <w:pStyle w:val="Heading5"/>
        <w:rPr/>
      </w:pPr>
      <w:r>
        <w:rPr/>
        <w:tab/>
        <w:t>Association of International Petroleum Negotiators</w:t>
      </w:r>
    </w:p>
    <w:p>
      <w:pPr>
        <w:pStyle w:val="Heading5"/>
        <w:rPr/>
      </w:pPr>
      <w:r>
        <w:rPr/>
        <w:tab/>
        <w:t>Who’s Who of Practicing Attorneys – 1990</w:t>
      </w:r>
    </w:p>
    <w:p>
      <w:pPr>
        <w:pStyle w:val="Heading5"/>
        <w:rPr/>
      </w:pPr>
      <w:r>
        <w:rPr/>
        <w:tab/>
        <w:t>Houston Ballet- Member Board of Trustees 2000-01</w:t>
      </w:r>
    </w:p>
    <w:p>
      <w:pPr>
        <w:pStyle w:val="Normal"/>
        <w:ind w:end="720"/>
        <w:jc w:val="both"/>
        <w:rPr>
          <w:sz w:val="24"/>
        </w:rPr>
      </w:pPr>
      <w:r>
        <w:rPr>
          <w:sz w:val="24"/>
        </w:rPr>
        <w:tab/>
        <w:tab/>
        <w:tab/>
        <w:t xml:space="preserve">  </w:t>
        <w:tab/>
        <w:t xml:space="preserve">  Member Investment Committee 2000-01</w:t>
      </w:r>
    </w:p>
    <w:p>
      <w:pPr>
        <w:pStyle w:val="Normal"/>
        <w:ind w:end="720"/>
        <w:jc w:val="both"/>
        <w:rPr>
          <w:sz w:val="24"/>
        </w:rPr>
      </w:pPr>
      <w:r>
        <w:rPr>
          <w:sz w:val="24"/>
        </w:rPr>
      </w:r>
    </w:p>
    <w:p>
      <w:pPr>
        <w:pStyle w:val="Normal"/>
        <w:ind w:end="720"/>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1"/>
      <w:numFmt w:val="upperLetter"/>
      <w:lvlText w:val="%1. "/>
      <w:lvlJc w:val="start"/>
      <w:pPr>
        <w:tabs>
          <w:tab w:val="num" w:pos="720"/>
        </w:tabs>
        <w:ind w:start="1080" w:hanging="360"/>
      </w:pPr>
      <w:rPr>
        <w:sz w:val="24"/>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1800" w:leader="none"/>
        <w:tab w:val="left" w:pos="2160" w:leader="none"/>
        <w:tab w:val="left" w:pos="3060" w:leader="none"/>
      </w:tabs>
      <w:ind w:hanging="0" w:start="1800" w:end="0"/>
      <w:jc w:val="both"/>
      <w:outlineLvl w:val="0"/>
    </w:pPr>
    <w:rPr>
      <w:rFonts w:ascii="CG Times;Times New Roman" w:hAnsi="CG Times;Times New Roman" w:cs="CG Times;Times New Roman"/>
      <w:sz w:val="24"/>
      <w:u w:val="single"/>
    </w:rPr>
  </w:style>
  <w:style w:type="paragraph" w:styleId="Heading2">
    <w:name w:val="heading 2"/>
    <w:basedOn w:val="Normal"/>
    <w:next w:val="Normal"/>
    <w:qFormat/>
    <w:pPr>
      <w:keepNext w:val="true"/>
      <w:numPr>
        <w:ilvl w:val="1"/>
        <w:numId w:val="1"/>
      </w:numPr>
      <w:tabs>
        <w:tab w:val="clear" w:pos="720"/>
        <w:tab w:val="left" w:pos="1440" w:leader="none"/>
        <w:tab w:val="left" w:pos="3060" w:leader="none"/>
      </w:tabs>
      <w:jc w:val="both"/>
      <w:outlineLvl w:val="1"/>
    </w:pPr>
    <w:rPr>
      <w:rFonts w:ascii="CG Times;Times New Roman" w:hAnsi="CG Times;Times New Roman" w:cs="CG Times;Times New Roman"/>
      <w:sz w:val="24"/>
    </w:rPr>
  </w:style>
  <w:style w:type="paragraph" w:styleId="Heading3">
    <w:name w:val="heading 3"/>
    <w:basedOn w:val="Normal"/>
    <w:next w:val="Normal"/>
    <w:qFormat/>
    <w:pPr>
      <w:keepNext w:val="true"/>
      <w:numPr>
        <w:ilvl w:val="2"/>
        <w:numId w:val="1"/>
      </w:numPr>
      <w:tabs>
        <w:tab w:val="clear" w:pos="720"/>
        <w:tab w:val="left" w:pos="1440" w:leader="none"/>
        <w:tab w:val="left" w:pos="2160" w:leader="none"/>
        <w:tab w:val="left" w:pos="3060" w:leader="none"/>
      </w:tabs>
      <w:ind w:hanging="0" w:start="1440" w:end="0"/>
      <w:jc w:val="both"/>
      <w:outlineLvl w:val="2"/>
    </w:pPr>
    <w:rPr>
      <w:rFonts w:ascii="CG Times;Times New Roman" w:hAnsi="CG Times;Times New Roman" w:cs="CG Times;Times New Roman"/>
      <w:sz w:val="24"/>
      <w:u w:val="single"/>
    </w:rPr>
  </w:style>
  <w:style w:type="paragraph" w:styleId="Heading4">
    <w:name w:val="heading 4"/>
    <w:basedOn w:val="Normal"/>
    <w:next w:val="Normal"/>
    <w:qFormat/>
    <w:pPr>
      <w:keepNext w:val="true"/>
      <w:numPr>
        <w:ilvl w:val="3"/>
        <w:numId w:val="1"/>
      </w:numPr>
      <w:ind w:hanging="0" w:start="1440" w:end="720"/>
      <w:jc w:val="both"/>
      <w:outlineLvl w:val="3"/>
    </w:pPr>
    <w:rPr>
      <w:sz w:val="24"/>
    </w:rPr>
  </w:style>
  <w:style w:type="paragraph" w:styleId="Heading5">
    <w:name w:val="heading 5"/>
    <w:basedOn w:val="Normal"/>
    <w:next w:val="Normal"/>
    <w:qFormat/>
    <w:pPr>
      <w:keepNext w:val="true"/>
      <w:numPr>
        <w:ilvl w:val="4"/>
        <w:numId w:val="1"/>
      </w:numPr>
      <w:tabs>
        <w:tab w:val="clear" w:pos="720"/>
        <w:tab w:val="left" w:pos="1440" w:leader="none"/>
      </w:tabs>
      <w:ind w:hanging="0" w:start="0" w:end="720"/>
      <w:jc w:val="both"/>
      <w:outlineLvl w:val="4"/>
    </w:pPr>
    <w:rPr>
      <w:sz w:val="24"/>
    </w:rPr>
  </w:style>
  <w:style w:type="paragraph" w:styleId="Heading6">
    <w:name w:val="heading 6"/>
    <w:basedOn w:val="Normal"/>
    <w:next w:val="Normal"/>
    <w:qFormat/>
    <w:pPr>
      <w:keepNext w:val="true"/>
      <w:numPr>
        <w:ilvl w:val="5"/>
        <w:numId w:val="1"/>
      </w:numPr>
      <w:ind w:hanging="0" w:start="1440" w:end="0"/>
      <w:jc w:val="both"/>
      <w:outlineLvl w:val="5"/>
    </w:pPr>
    <w:rPr>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BodyTextIndent">
    <w:name w:val="Body Text Indent"/>
    <w:basedOn w:val="Normal"/>
    <w:pPr>
      <w:tabs>
        <w:tab w:val="clear" w:pos="720"/>
        <w:tab w:val="left" w:pos="1440" w:leader="none"/>
        <w:tab w:val="left" w:pos="2160" w:leader="none"/>
        <w:tab w:val="left" w:pos="3060" w:leader="none"/>
      </w:tabs>
      <w:ind w:hanging="0" w:start="1440" w:end="0"/>
      <w:jc w:val="both"/>
    </w:pPr>
    <w:rPr>
      <w:rFonts w:ascii="CG Times;Times New Roman" w:hAnsi="CG Times;Times New Roman" w:cs="CG Times;Times New Roman"/>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2000-12-08T20:10:00Z</dcterms:created>
  <dc:creator>TransCanada</dc:creator>
  <dc:description/>
  <dc:language>en-CA</dc:language>
  <cp:lastModifiedBy>EI</cp:lastModifiedBy>
  <cp:lastPrinted>2000-12-07T21:04:00Z</cp:lastPrinted>
  <dcterms:modified xsi:type="dcterms:W3CDTF">2000-12-08T20:10:00Z</dcterms:modified>
  <cp:revision>2</cp:revision>
  <dc:subject/>
  <dc:title>CHARLES F</dc:title>
</cp:coreProperties>
</file>