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b/>
          <w:spacing w:val="-2"/>
        </w:rPr>
      </w:pPr>
      <w:r>
        <w:rPr>
          <w:b/>
          <w:spacing w:val="-2"/>
        </w:rPr>
        <w:tab/>
        <w:t>PAUL ELLIS Y'BARBO</w:t>
      </w:r>
    </w:p>
    <w:p>
      <w:pPr>
        <w:pStyle w:val="Normal"/>
        <w:tabs>
          <w:tab w:val="clear" w:pos="720"/>
          <w:tab w:val="center" w:pos="4680" w:leader="none"/>
        </w:tabs>
        <w:suppressAutoHyphens w:val="true"/>
        <w:jc w:val="both"/>
        <w:rPr>
          <w:b/>
          <w:spacing w:val="-2"/>
        </w:rPr>
      </w:pPr>
      <w:r>
        <w:rPr>
          <w:b/>
          <w:spacing w:val="-2"/>
        </w:rPr>
        <w:tab/>
        <w:t>Office (713) 345-5855</w:t>
      </w:r>
    </w:p>
    <w:p>
      <w:pPr>
        <w:pStyle w:val="Normal"/>
        <w:tabs>
          <w:tab w:val="clear" w:pos="720"/>
          <w:tab w:val="center" w:pos="4680" w:leader="none"/>
        </w:tabs>
        <w:suppressAutoHyphens w:val="true"/>
        <w:jc w:val="both"/>
        <w:rPr>
          <w:spacing w:val="-2"/>
        </w:rPr>
      </w:pPr>
      <w:r>
        <w:rPr>
          <w:b/>
          <w:spacing w:val="-2"/>
        </w:rPr>
        <w:tab/>
        <w:t>Fax (713) 646-6560</w:t>
      </w:r>
    </w:p>
    <w:p>
      <w:pPr>
        <w:pStyle w:val="Normal"/>
        <w:tabs>
          <w:tab w:val="clear" w:pos="720"/>
          <w:tab w:val="left" w:pos="-720" w:leader="none"/>
        </w:tabs>
        <w:suppressAutoHyphens w:val="true"/>
        <w:jc w:val="both"/>
        <w:rPr>
          <w:spacing w:val="-2"/>
        </w:rPr>
      </w:pPr>
      <w:r>
        <w:rPr>
          <w:spacing w:val="-2"/>
        </w:rPr>
        <w:tab/>
      </w:r>
    </w:p>
    <w:p>
      <w:pPr>
        <w:pStyle w:val="Normal"/>
        <w:tabs>
          <w:tab w:val="clear" w:pos="720"/>
          <w:tab w:val="left" w:pos="-720" w:leader="none"/>
        </w:tabs>
        <w:suppressAutoHyphens w:val="true"/>
        <w:jc w:val="both"/>
        <w:rPr>
          <w:spacing w:val="-2"/>
        </w:rPr>
      </w:pPr>
      <w:r>
        <w:rPr>
          <w:spacing w:val="-2"/>
        </w:rPr>
      </w:r>
    </w:p>
    <w:p>
      <w:pPr>
        <w:pStyle w:val="Heading1"/>
        <w:ind w:hanging="0" w:start="0"/>
        <w:rPr/>
      </w:pPr>
      <w:r>
        <w:rPr/>
        <w:tab/>
        <w:t>OBJECTIVE</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RISK MANAGER/ ECONOMICS SPECIALIST/ RESEARCH ANALYST/</w:t>
      </w:r>
      <w:r>
        <w:rPr>
          <w:spacing w:val="-2"/>
        </w:rPr>
        <w:t xml:space="preserve"> whose skill in derivative transaction structuring, venture risk/reward assessment, problem-solving, and project economic performance evaluation, coupled with: leadership, objectivity, creativity, a forward-looking perspective, strong financial aptitude and decisive approach, will improve current operations and generate future growth while ensuring financial stability and strength.</w:t>
      </w:r>
    </w:p>
    <w:p>
      <w:pPr>
        <w:pStyle w:val="Normal"/>
        <w:tabs>
          <w:tab w:val="clear" w:pos="720"/>
          <w:tab w:val="left" w:pos="-720" w:leader="none"/>
        </w:tabs>
        <w:suppressAutoHyphens w:val="true"/>
        <w:jc w:val="both"/>
        <w:rPr>
          <w:spacing w:val="-2"/>
        </w:rPr>
      </w:pPr>
      <w:r>
        <w:rPr>
          <w:spacing w:val="-2"/>
        </w:rPr>
      </w:r>
    </w:p>
    <w:p>
      <w:pPr>
        <w:pStyle w:val="Heading1"/>
        <w:ind w:hanging="0" w:start="0"/>
        <w:rPr/>
      </w:pPr>
      <w:r>
        <w:rPr/>
        <w:tab/>
        <w:t>BACKGROUND SUMMARY</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t>Over twenty years experience in financial/economic analysis, venture/project analysis, market risk management, operations, performance measurement, strategic planning, feasibility studies, estimation of hydrocarbon reservoir reserves, budgeting, capital expenditure justification/analysis, cost estimates and divestiture of properties. Very strong quantitative/analytical capabilities and good communication skills.</w:t>
      </w:r>
    </w:p>
    <w:p>
      <w:pPr>
        <w:pStyle w:val="Normal"/>
        <w:tabs>
          <w:tab w:val="clear" w:pos="720"/>
          <w:tab w:val="left" w:pos="-720" w:leader="none"/>
        </w:tabs>
        <w:suppressAutoHyphens w:val="true"/>
        <w:jc w:val="both"/>
        <w:rPr>
          <w:spacing w:val="-2"/>
        </w:rPr>
      </w:pPr>
      <w:r>
        <w:rPr>
          <w:spacing w:val="-2"/>
        </w:rPr>
      </w:r>
    </w:p>
    <w:p>
      <w:pPr>
        <w:pStyle w:val="Heading1"/>
        <w:ind w:hanging="0" w:start="0"/>
        <w:rPr/>
      </w:pPr>
      <w:r>
        <w:rPr/>
        <w:tab/>
        <w:t>ACHIEVEMENTS</w:t>
      </w:r>
    </w:p>
    <w:p>
      <w:pPr>
        <w:pStyle w:val="Normal"/>
        <w:tabs>
          <w:tab w:val="clear" w:pos="720"/>
          <w:tab w:val="center" w:pos="4680" w:leader="none"/>
        </w:tabs>
        <w:suppressAutoHyphens w:val="true"/>
        <w:jc w:val="both"/>
        <w:rPr>
          <w:spacing w:val="-2"/>
        </w:rPr>
      </w:pPr>
      <w:r>
        <w:rPr>
          <w:spacing w:val="-2"/>
        </w:rPr>
      </w:r>
    </w:p>
    <w:p>
      <w:pPr>
        <w:pStyle w:val="BodyTextIndent"/>
        <w:rPr/>
      </w:pPr>
      <w:r>
        <w:rPr/>
        <w:t>*</w:t>
        <w:tab/>
        <w:t xml:space="preserve">Identified and coordinating implementation of opportunity to capitalize on price divergence between 2002 spot LNG market and EcoElectrica’s Cabot LNG supply contract. Potential positive impact of $7-12MM. </w:t>
      </w:r>
    </w:p>
    <w:p>
      <w:pPr>
        <w:pStyle w:val="Normal"/>
        <w:tabs>
          <w:tab w:val="clear" w:pos="720"/>
          <w:tab w:val="left" w:pos="-720" w:leader="none"/>
        </w:tabs>
        <w:suppressAutoHyphens w:val="true"/>
        <w:jc w:val="both"/>
        <w:rPr>
          <w:spacing w:val="-2"/>
          <w:sz w:val="20"/>
        </w:rPr>
      </w:pPr>
      <w:r>
        <w:rPr>
          <w:spacing w:val="-2"/>
          <w:sz w:val="20"/>
        </w:rPr>
      </w:r>
    </w:p>
    <w:p>
      <w:pPr>
        <w:pStyle w:val="BodyTextIndent"/>
        <w:rPr/>
      </w:pPr>
      <w:r>
        <w:rPr/>
        <w:t>*</w:t>
        <w:tab/>
        <w:t>Managed $93MM of LPG and No.2 oil purchases for EcoElectrica power generation facility during period of erratic fuel consumption – start-up, commissioning, and early commercial operations. Saved the project $3MM in fuel related expenses by finding outlets for surplus fuel.</w:t>
      </w:r>
    </w:p>
    <w:p>
      <w:pPr>
        <w:pStyle w:val="Normal"/>
        <w:tabs>
          <w:tab w:val="clear" w:pos="720"/>
          <w:tab w:val="left" w:pos="-720" w:leader="none"/>
        </w:tabs>
        <w:suppressAutoHyphens w:val="true"/>
        <w:jc w:val="both"/>
        <w:rPr>
          <w:spacing w:val="-2"/>
          <w:sz w:val="20"/>
        </w:rPr>
      </w:pPr>
      <w:r>
        <w:rPr>
          <w:spacing w:val="-2"/>
          <w:sz w:val="20"/>
        </w:rPr>
      </w:r>
    </w:p>
    <w:p>
      <w:pPr>
        <w:pStyle w:val="BodyTextIndent"/>
        <w:rPr/>
      </w:pPr>
      <w:r>
        <w:rPr/>
        <w:t>*</w:t>
        <w:tab/>
        <w:t xml:space="preserve">Built and maintained a natural gas hedge “book” which marked-to-market long and short swap and option positions. </w:t>
      </w:r>
    </w:p>
    <w:p>
      <w:pPr>
        <w:pStyle w:val="Normal"/>
        <w:tabs>
          <w:tab w:val="clear" w:pos="720"/>
          <w:tab w:val="left" w:pos="-720" w:leader="none"/>
        </w:tabs>
        <w:suppressAutoHyphens w:val="true"/>
        <w:jc w:val="both"/>
        <w:rPr>
          <w:spacing w:val="-2"/>
          <w:sz w:val="20"/>
        </w:rPr>
      </w:pPr>
      <w:r>
        <w:rPr>
          <w:spacing w:val="-2"/>
          <w:sz w:val="20"/>
        </w:rPr>
      </w:r>
    </w:p>
    <w:p>
      <w:pPr>
        <w:pStyle w:val="Normal"/>
        <w:tabs>
          <w:tab w:val="clear" w:pos="720"/>
          <w:tab w:val="left" w:pos="-720" w:leader="none"/>
        </w:tabs>
        <w:suppressAutoHyphens w:val="true"/>
        <w:ind w:hanging="720" w:start="720" w:end="0"/>
        <w:jc w:val="both"/>
        <w:rPr>
          <w:spacing w:val="-2"/>
          <w:sz w:val="20"/>
        </w:rPr>
      </w:pPr>
      <w:r>
        <w:rPr>
          <w:spacing w:val="-2"/>
          <w:sz w:val="20"/>
        </w:rPr>
        <w:t>*</w:t>
        <w:tab/>
        <w:t>In June 1997 and March 1998 correctly predicted, counter to industry sentiment, the decline of natural gas prices for each of the corresponding upcoming winters.</w:t>
      </w:r>
    </w:p>
    <w:p>
      <w:pPr>
        <w:pStyle w:val="Normal"/>
        <w:tabs>
          <w:tab w:val="clear" w:pos="720"/>
          <w:tab w:val="left" w:pos="-720" w:leader="none"/>
        </w:tabs>
        <w:suppressAutoHyphens w:val="true"/>
        <w:jc w:val="both"/>
        <w:rPr>
          <w:spacing w:val="-2"/>
          <w:sz w:val="20"/>
        </w:rPr>
      </w:pPr>
      <w:r>
        <w:rPr>
          <w:spacing w:val="-2"/>
          <w:sz w:val="20"/>
        </w:rPr>
      </w:r>
    </w:p>
    <w:p>
      <w:pPr>
        <w:pStyle w:val="BodyTextIndent"/>
        <w:rPr/>
      </w:pPr>
      <w:r>
        <w:rPr/>
        <w:t>*</w:t>
        <w:tab/>
        <w:t>Created the analytical/financial models that became the standard used by Enron Gas Services for the pricing and sizing of Production Payments. Since 1991, EGS purchased over $1,000,000,000 of oil and gas reserves in the form of Production Payments.</w:t>
      </w:r>
    </w:p>
    <w:p>
      <w:pPr>
        <w:pStyle w:val="Normal"/>
        <w:tabs>
          <w:tab w:val="clear" w:pos="720"/>
          <w:tab w:val="left" w:pos="-720" w:leader="none"/>
        </w:tabs>
        <w:suppressAutoHyphens w:val="true"/>
        <w:jc w:val="both"/>
        <w:rPr>
          <w:spacing w:val="-2"/>
          <w:sz w:val="20"/>
        </w:rPr>
      </w:pPr>
      <w:r>
        <w:rPr>
          <w:spacing w:val="-2"/>
          <w:sz w:val="20"/>
        </w:rPr>
      </w:r>
    </w:p>
    <w:p>
      <w:pPr>
        <w:pStyle w:val="Normal"/>
        <w:tabs>
          <w:tab w:val="clear" w:pos="720"/>
          <w:tab w:val="left" w:pos="-720" w:leader="none"/>
        </w:tabs>
        <w:suppressAutoHyphens w:val="true"/>
        <w:ind w:hanging="720" w:start="720" w:end="0"/>
        <w:jc w:val="both"/>
        <w:rPr>
          <w:spacing w:val="-2"/>
          <w:sz w:val="20"/>
        </w:rPr>
      </w:pPr>
      <w:r>
        <w:rPr>
          <w:spacing w:val="-2"/>
          <w:sz w:val="20"/>
        </w:rPr>
        <w:t>*</w:t>
        <w:tab/>
        <w:t>Analyzed the economic feasibility of the $34MM Kampung Baru gas field development - Senkang PSC, Sulawesi, Indonesia. Performed due diligence and obtained management approval.</w:t>
      </w:r>
    </w:p>
    <w:p>
      <w:pPr>
        <w:pStyle w:val="Normal"/>
        <w:tabs>
          <w:tab w:val="clear" w:pos="720"/>
          <w:tab w:val="left" w:pos="-720" w:leader="none"/>
        </w:tabs>
        <w:suppressAutoHyphens w:val="true"/>
        <w:jc w:val="both"/>
        <w:rPr>
          <w:spacing w:val="-2"/>
          <w:sz w:val="20"/>
        </w:rPr>
      </w:pPr>
      <w:r>
        <w:rPr>
          <w:spacing w:val="-2"/>
          <w:sz w:val="20"/>
        </w:rPr>
      </w:r>
    </w:p>
    <w:p>
      <w:pPr>
        <w:pStyle w:val="Normal"/>
        <w:tabs>
          <w:tab w:val="clear" w:pos="720"/>
          <w:tab w:val="left" w:pos="-720" w:leader="none"/>
        </w:tabs>
        <w:suppressAutoHyphens w:val="true"/>
        <w:ind w:hanging="720" w:start="720" w:end="0"/>
        <w:jc w:val="both"/>
        <w:rPr>
          <w:spacing w:val="-2"/>
          <w:sz w:val="20"/>
        </w:rPr>
      </w:pPr>
      <w:r>
        <w:rPr>
          <w:spacing w:val="-2"/>
          <w:sz w:val="20"/>
        </w:rPr>
        <w:t>*</w:t>
        <w:tab/>
        <w:t>Provided management with demand vs. deliverability forecasts for production from Bravo Dome; evaluated economics and obtained approval for a $20MM investment in the development of Bravo Dome.  Coordinated implementation of drilling program with many groups within organization.</w:t>
      </w:r>
    </w:p>
    <w:p>
      <w:pPr>
        <w:pStyle w:val="Normal"/>
        <w:tabs>
          <w:tab w:val="clear" w:pos="720"/>
          <w:tab w:val="left" w:pos="-720" w:leader="none"/>
        </w:tabs>
        <w:suppressAutoHyphens w:val="true"/>
        <w:jc w:val="both"/>
        <w:rPr>
          <w:spacing w:val="-2"/>
          <w:sz w:val="20"/>
        </w:rPr>
      </w:pPr>
      <w:r>
        <w:rPr>
          <w:spacing w:val="-2"/>
          <w:sz w:val="20"/>
        </w:rPr>
      </w:r>
    </w:p>
    <w:p>
      <w:pPr>
        <w:pStyle w:val="Normal"/>
        <w:tabs>
          <w:tab w:val="clear" w:pos="720"/>
          <w:tab w:val="left" w:pos="-720" w:leader="none"/>
        </w:tabs>
        <w:suppressAutoHyphens w:val="true"/>
        <w:ind w:hanging="720" w:start="720" w:end="0"/>
        <w:jc w:val="both"/>
        <w:rPr>
          <w:spacing w:val="-2"/>
          <w:sz w:val="20"/>
        </w:rPr>
      </w:pPr>
      <w:r>
        <w:rPr>
          <w:spacing w:val="-2"/>
          <w:sz w:val="20"/>
        </w:rPr>
        <w:t>*</w:t>
        <w:tab/>
        <w:t>Supervised and trained a group of reservoir engineers who originated, evaluated, and obtained authorization for $40MM of development drilling projects.</w:t>
      </w:r>
    </w:p>
    <w:p>
      <w:pPr>
        <w:pStyle w:val="Normal"/>
        <w:tabs>
          <w:tab w:val="clear" w:pos="720"/>
          <w:tab w:val="left" w:pos="-720" w:leader="none"/>
        </w:tabs>
        <w:suppressAutoHyphens w:val="true"/>
        <w:jc w:val="both"/>
        <w:rPr>
          <w:spacing w:val="-2"/>
          <w:sz w:val="20"/>
        </w:rPr>
      </w:pPr>
      <w:r>
        <w:rPr>
          <w:spacing w:val="-2"/>
          <w:sz w:val="20"/>
        </w:rPr>
      </w:r>
    </w:p>
    <w:p>
      <w:pPr>
        <w:pStyle w:val="Normal"/>
        <w:tabs>
          <w:tab w:val="clear" w:pos="720"/>
          <w:tab w:val="left" w:pos="-720" w:leader="none"/>
        </w:tabs>
        <w:suppressAutoHyphens w:val="true"/>
        <w:ind w:hanging="720" w:start="720" w:end="0"/>
        <w:jc w:val="both"/>
        <w:rPr>
          <w:spacing w:val="-2"/>
          <w:sz w:val="20"/>
        </w:rPr>
      </w:pPr>
      <w:r>
        <w:rPr>
          <w:spacing w:val="-2"/>
          <w:sz w:val="20"/>
        </w:rPr>
        <w:t>*</w:t>
        <w:tab/>
        <w:t>Completed a comprehensive reservoir study of the Midland Farms Deep (Wolfcamp) Unit. Follow</w:t>
        <w:noBreakHyphen/>
        <w:t>up of the study's recommendations resulted in an increase in crude oil production from 450 BOPD to over 2500 BOPD.</w:t>
      </w:r>
      <w:r>
        <w:br w:type="page"/>
      </w:r>
    </w:p>
    <w:p>
      <w:pPr>
        <w:pStyle w:val="Normal"/>
        <w:tabs>
          <w:tab w:val="clear" w:pos="720"/>
          <w:tab w:val="left" w:pos="-720" w:leader="none"/>
        </w:tabs>
        <w:suppressAutoHyphens w:val="true"/>
        <w:jc w:val="both"/>
        <w:rPr>
          <w:spacing w:val="-2"/>
          <w:sz w:val="20"/>
        </w:rPr>
      </w:pPr>
      <w:r>
        <w:rPr>
          <w:spacing w:val="-2"/>
          <w:sz w:val="20"/>
        </w:rPr>
      </w:r>
    </w:p>
    <w:p>
      <w:pPr>
        <w:pStyle w:val="Heading1"/>
        <w:ind w:hanging="0" w:start="0"/>
        <w:rPr/>
      </w:pPr>
      <w:r>
        <w:rPr/>
        <w:tab/>
        <w:t>EXPERIENCE</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5040" w:leader="none"/>
          <w:tab w:val="right" w:pos="9360" w:leader="none"/>
        </w:tabs>
        <w:suppressAutoHyphens w:val="true"/>
        <w:jc w:val="both"/>
        <w:rPr>
          <w:spacing w:val="-2"/>
        </w:rPr>
      </w:pPr>
      <w:r>
        <w:rPr>
          <w:b/>
          <w:spacing w:val="-2"/>
        </w:rPr>
        <w:t>ENRON</w:t>
      </w:r>
      <w:r>
        <w:rPr>
          <w:spacing w:val="-2"/>
        </w:rPr>
        <w:t xml:space="preserve">, Houston, Texas </w:t>
      </w:r>
      <w:r>
        <w:rPr>
          <w:b/>
          <w:spacing w:val="-2"/>
        </w:rPr>
        <w:tab/>
        <w:tab/>
        <w:t>1999-Current</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2001-Current: DIRECTOR-COMMERCIAL, ENRON GLOBAL MARKETS.</w:t>
      </w:r>
      <w:r>
        <w:rPr>
          <w:spacing w:val="-2"/>
        </w:rPr>
        <w:t xml:space="preserve"> LNG logistics for the 2184 MW Dabhol Power project in the state of Maharashtra, India. </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 xml:space="preserve">1999-2000: GENERAL MANAGER, ENRON INTERNATIONAL.  </w:t>
      </w:r>
      <w:r>
        <w:rPr>
          <w:spacing w:val="-2"/>
        </w:rPr>
        <w:t>Fuel Manager for the 507 MW EcoEléctrica power generation facility in Puerto Rico. Capitalize on profit enhancing opportunities by having a thorough knowledge of the project’s fuel supply and power sales contracts as well as U.S. commodity markets (natural gas, propane, and No.2 oil). Structure price hedges when needed. Manage commercial relationships.</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5040" w:leader="none"/>
          <w:tab w:val="right" w:pos="9360" w:leader="none"/>
        </w:tabs>
        <w:suppressAutoHyphens w:val="true"/>
        <w:jc w:val="both"/>
        <w:rPr>
          <w:spacing w:val="-2"/>
        </w:rPr>
      </w:pPr>
      <w:r>
        <w:rPr>
          <w:b/>
          <w:spacing w:val="-2"/>
        </w:rPr>
        <w:t>ENRON OIL &amp; GAS COMPANY</w:t>
      </w:r>
      <w:r>
        <w:rPr>
          <w:spacing w:val="-2"/>
        </w:rPr>
        <w:t xml:space="preserve">, Houston, Texas </w:t>
      </w:r>
      <w:r>
        <w:rPr>
          <w:b/>
          <w:spacing w:val="-2"/>
        </w:rPr>
        <w:tab/>
        <w:tab/>
        <w:t>1997-1999</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1997-1999: STRATEGY ADVISOR.</w:t>
      </w:r>
      <w:r>
        <w:rPr>
          <w:spacing w:val="-2"/>
        </w:rPr>
        <w:t xml:space="preserve"> Internal consultant at a large independent oil and gas exploration and production company. Recommend, transact, and monitor profit (loss) of oil and gas hedging transactions. Research and analyze data related to price, supply, and demand for natural gas.</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5040" w:leader="none"/>
          <w:tab w:val="right" w:pos="9360" w:leader="none"/>
        </w:tabs>
        <w:suppressAutoHyphens w:val="true"/>
        <w:jc w:val="both"/>
        <w:rPr>
          <w:spacing w:val="-2"/>
        </w:rPr>
      </w:pPr>
      <w:r>
        <w:rPr>
          <w:b/>
          <w:spacing w:val="-2"/>
        </w:rPr>
        <w:t>TENNECO VENTURES CORP.</w:t>
      </w:r>
      <w:r>
        <w:rPr>
          <w:spacing w:val="-2"/>
        </w:rPr>
        <w:t>, Houston, Texas</w:t>
      </w:r>
      <w:r>
        <w:rPr>
          <w:b/>
          <w:spacing w:val="-2"/>
        </w:rPr>
        <w:tab/>
        <w:tab/>
        <w:t>1993-1996</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1993-1996: PETROLEUM ECONOMICS SPECIALIST.</w:t>
      </w:r>
      <w:r>
        <w:rPr>
          <w:spacing w:val="-2"/>
        </w:rPr>
        <w:t xml:space="preserve"> Internal consultant at a mid-sized independent oil and gas exploration and production company. Broad experience base was called upon in the performance of tasks as varied as assessing the economic feasibility of joint gas field development/power plant construction projects in Australia, Indonesia, and Poland, acquisition purchase price valuation for a 150+ BCFe domestic oil and gas production company, oil and gas price hedging, budgeting and forecasting, and quantifying post-completion "expected case" project economics.</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5760" w:leader="none"/>
          <w:tab w:val="right" w:pos="9360" w:leader="none"/>
        </w:tabs>
        <w:suppressAutoHyphens w:val="true"/>
        <w:jc w:val="both"/>
        <w:rPr>
          <w:spacing w:val="-2"/>
        </w:rPr>
      </w:pPr>
      <w:r>
        <w:rPr>
          <w:b/>
          <w:spacing w:val="-2"/>
        </w:rPr>
        <w:t>ENRON GAS SERVICES CORP.</w:t>
      </w:r>
      <w:r>
        <w:rPr>
          <w:spacing w:val="-2"/>
        </w:rPr>
        <w:t>, Houston, Texas</w:t>
      </w:r>
      <w:r>
        <w:rPr>
          <w:b/>
          <w:spacing w:val="-2"/>
        </w:rPr>
        <w:tab/>
        <w:tab/>
        <w:t>1990-1993</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1992-1993: RISK MANAGEMENT PRODUCTS MARKETER.</w:t>
      </w:r>
      <w:r>
        <w:rPr>
          <w:spacing w:val="-2"/>
        </w:rPr>
        <w:t xml:space="preserve"> Marketed price risk management deal structures to oil and gas producers. Structures included fixed price swaps, put and call options, and BTU swaps. Deals closed on volumes of 50,000 MCFD.</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1990-1992: ASSOCIATE.</w:t>
      </w:r>
      <w:r>
        <w:rPr>
          <w:spacing w:val="-2"/>
        </w:rPr>
        <w:t xml:space="preserve"> Evaluated and structured various types of gas supply and marketing proposals for the EGS commercial staff. Specialized in the financial analysis of these transactions that were often very complex. Transaction types included: purchase of oil and gas reserves in the form of production payments, acquisition of long-term gas supply for the cogeneration project market, and gas purchases with pricing mechanisms tied to alternate fuels such as WTI and residual fuel oil or to electric power rates. Also, gained expertise in the use of option pricing models and Monte Carlo simulation techniques for risk analysis. Some responsibility for development of client relationships.</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5760" w:leader="none"/>
          <w:tab w:val="right" w:pos="9360" w:leader="none"/>
        </w:tabs>
        <w:suppressAutoHyphens w:val="true"/>
        <w:jc w:val="both"/>
        <w:rPr>
          <w:spacing w:val="-2"/>
        </w:rPr>
      </w:pPr>
      <w:r>
        <w:rPr>
          <w:b/>
          <w:spacing w:val="-2"/>
        </w:rPr>
        <w:t>AMOCO PRODUCTION COMPANY</w:t>
      </w:r>
      <w:r>
        <w:rPr>
          <w:spacing w:val="-2"/>
        </w:rPr>
        <w:t>, Houston, Texas.</w:t>
      </w:r>
      <w:r>
        <w:rPr>
          <w:b/>
          <w:spacing w:val="-2"/>
        </w:rPr>
        <w:tab/>
        <w:tab/>
        <w:t>1980-1988</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1986-1988:</w:t>
      </w:r>
      <w:r>
        <w:rPr>
          <w:spacing w:val="-2"/>
        </w:rPr>
        <w:t xml:space="preserve">  </w:t>
      </w:r>
      <w:r>
        <w:rPr>
          <w:b/>
          <w:spacing w:val="-2"/>
        </w:rPr>
        <w:t>PRODUCTION OPERATIONS ENGINEER.</w:t>
      </w:r>
      <w:r>
        <w:rPr>
          <w:spacing w:val="-2"/>
        </w:rPr>
        <w:t xml:space="preserve">  Responsible for production and profit optimization from 160 oil wells and 140 gas wells in southeast New Mexico. Primary emphasis was to develop a plan of depletion for gas wells, including pay exposures, recompletions, compressor installations, and divestment.  Coordinated efforts with the Houston Natural Gas Marketing Group.</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1983-1986:</w:t>
      </w:r>
      <w:r>
        <w:rPr>
          <w:spacing w:val="-2"/>
        </w:rPr>
        <w:t xml:space="preserve">  </w:t>
      </w:r>
      <w:r>
        <w:rPr>
          <w:b/>
          <w:spacing w:val="-2"/>
        </w:rPr>
        <w:t>RESERVOIR AND OPERATIONS ENGINEER.</w:t>
      </w:r>
      <w:r>
        <w:rPr>
          <w:spacing w:val="-2"/>
        </w:rPr>
        <w:t xml:space="preserve">  Responsible for the Bravo Dome Carbon Dioxide Gas Unit.  Responsibilities included the development and production of carbon dioxide gas reserves from this 1,036,000</w:t>
        <w:noBreakHyphen/>
        <w:t>acre unit.  Average sales were 400 MMCFD.  Lead engineer for a 34</w:t>
        <w:noBreakHyphen/>
        <w:t>well ($14MM) development project and a 20</w:t>
        <w:noBreakHyphen/>
        <w:t>well ($6MM) exploratory program.  Responsible for choosing drilling locations, estimating reserves, evaluating economic viability, presenting recommendations to management and coordinating drilling and completion programs with division and district personnel.  Other duties included: demand vs. deliverability forecasts; plan of development; budgeting; working interest owner meetings; and geological interpretation.</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1981-1983:</w:t>
      </w:r>
      <w:r>
        <w:rPr>
          <w:spacing w:val="-2"/>
        </w:rPr>
        <w:t xml:space="preserve">  </w:t>
      </w:r>
      <w:r>
        <w:rPr>
          <w:b/>
          <w:spacing w:val="-2"/>
        </w:rPr>
        <w:t>SECTION LEADER.</w:t>
      </w:r>
      <w:r>
        <w:rPr>
          <w:spacing w:val="-2"/>
        </w:rPr>
        <w:t xml:space="preserve">  First line supervisor of a group of five reservoir engineers.  The group's responsibilities included identifying, evaluating, and recommending infill drilling projects; and maintaining quality booked reserve estimates for our properties.  Other responsibilities included preparing production forecasts, capital spending forecasts and negotiating agreements with offset operators.  During my last 12 months in this group, we identified and obtained authorization to drill 110 oil wells at a cost of $40MM.</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1980-1981:</w:t>
      </w:r>
      <w:r>
        <w:rPr>
          <w:spacing w:val="-2"/>
        </w:rPr>
        <w:t xml:space="preserve">  </w:t>
      </w:r>
      <w:r>
        <w:rPr>
          <w:b/>
          <w:spacing w:val="-2"/>
        </w:rPr>
        <w:t>RESERVOIR ENGINEER.</w:t>
      </w:r>
      <w:r>
        <w:rPr>
          <w:spacing w:val="-2"/>
        </w:rPr>
        <w:t xml:space="preserve">  Completed a performance review, reserve evaluation, and waterflood expansion feasibility study for the Midland Farms Deep (Wolfcamp) Unit.  The study paved the way for subsequent drilling programs that required capital expenditures in excess of $50MM.</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3600" w:leader="none"/>
          <w:tab w:val="right" w:pos="9360" w:leader="none"/>
        </w:tabs>
        <w:suppressAutoHyphens w:val="true"/>
        <w:jc w:val="both"/>
        <w:rPr>
          <w:spacing w:val="-2"/>
        </w:rPr>
      </w:pPr>
      <w:r>
        <w:rPr>
          <w:b/>
          <w:spacing w:val="-2"/>
        </w:rPr>
        <w:t>TEXACO,  INC.,</w:t>
      </w:r>
      <w:r>
        <w:rPr>
          <w:spacing w:val="-2"/>
        </w:rPr>
        <w:t xml:space="preserve"> Salem, Illinois.</w:t>
      </w:r>
      <w:r>
        <w:rPr>
          <w:b/>
          <w:spacing w:val="-2"/>
        </w:rPr>
        <w:tab/>
        <w:tab/>
        <w:t>1978-1980</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1978-1980:  PRODUCTION ENGINEER.</w:t>
      </w:r>
      <w:r>
        <w:rPr>
          <w:spacing w:val="-2"/>
        </w:rPr>
        <w:t xml:space="preserve">  Responsible for properties in the Illinois Basin.   Duties included monitoring the production and performance of approximately 500 producing oil wells and 400 water injection wells in numerous waterflood projects.  Cost estimates and economic evaluations were done to justify well workovers and equipment replacement.</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Heading1"/>
        <w:ind w:hanging="0" w:start="0"/>
        <w:rPr/>
      </w:pPr>
      <w:r>
        <w:rPr/>
        <w:tab/>
        <w:t>EDUCATION</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5040" w:leader="none"/>
          <w:tab w:val="right" w:pos="9360" w:leader="none"/>
        </w:tabs>
        <w:suppressAutoHyphens w:val="true"/>
        <w:jc w:val="both"/>
        <w:rPr>
          <w:spacing w:val="-2"/>
        </w:rPr>
      </w:pPr>
      <w:r>
        <w:rPr>
          <w:b/>
          <w:spacing w:val="-2"/>
        </w:rPr>
        <w:t>M.S.</w:t>
      </w:r>
      <w:r>
        <w:rPr>
          <w:spacing w:val="-2"/>
        </w:rPr>
        <w:t xml:space="preserve"> </w:t>
      </w:r>
      <w:r>
        <w:rPr>
          <w:b/>
          <w:spacing w:val="-2"/>
        </w:rPr>
        <w:t>in</w:t>
      </w:r>
      <w:r>
        <w:rPr>
          <w:spacing w:val="-2"/>
        </w:rPr>
        <w:t xml:space="preserve"> </w:t>
      </w:r>
      <w:r>
        <w:rPr>
          <w:b/>
          <w:spacing w:val="-2"/>
        </w:rPr>
        <w:t>Finance</w:t>
      </w:r>
      <w:r>
        <w:rPr>
          <w:spacing w:val="-2"/>
        </w:rPr>
        <w:t>, Texas A&amp;M University.</w:t>
      </w:r>
      <w:r>
        <w:rPr>
          <w:b/>
          <w:spacing w:val="-2"/>
        </w:rPr>
        <w:tab/>
        <w:tab/>
        <w:t>1990</w:t>
      </w:r>
    </w:p>
    <w:p>
      <w:pPr>
        <w:pStyle w:val="Normal"/>
        <w:tabs>
          <w:tab w:val="clear" w:pos="720"/>
          <w:tab w:val="left" w:pos="5760" w:leader="none"/>
          <w:tab w:val="right" w:pos="9360" w:leader="none"/>
        </w:tabs>
        <w:suppressAutoHyphens w:val="true"/>
        <w:jc w:val="both"/>
        <w:rPr>
          <w:spacing w:val="-2"/>
        </w:rPr>
      </w:pPr>
      <w:r>
        <w:rPr>
          <w:b/>
          <w:spacing w:val="-2"/>
        </w:rPr>
        <w:t>B.S. in Chemical Engineering</w:t>
      </w:r>
      <w:r>
        <w:rPr>
          <w:spacing w:val="-2"/>
        </w:rPr>
        <w:t>, Texas A&amp;M University.</w:t>
      </w:r>
      <w:r>
        <w:rPr>
          <w:b/>
          <w:spacing w:val="-2"/>
        </w:rPr>
        <w:tab/>
        <w:tab/>
        <w:t>1978</w:t>
      </w:r>
    </w:p>
    <w:p>
      <w:pPr>
        <w:pStyle w:val="Normal"/>
        <w:tabs>
          <w:tab w:val="clear" w:pos="720"/>
          <w:tab w:val="left" w:pos="-720" w:leader="none"/>
        </w:tabs>
        <w:suppressAutoHyphens w:val="true"/>
        <w:jc w:val="both"/>
        <w:rPr>
          <w:spacing w:val="-2"/>
        </w:rPr>
      </w:pPr>
      <w:r>
        <w:rPr>
          <w:spacing w:val="-2"/>
        </w:rPr>
      </w:r>
    </w:p>
    <w:p>
      <w:pPr>
        <w:pStyle w:val="Heading1"/>
        <w:ind w:hanging="0" w:start="0"/>
        <w:rPr/>
      </w:pPr>
      <w:r>
        <w:rPr/>
        <w:tab/>
        <w:t>PERSONAL</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t>Married; excellent health.  Enjoy backpacking, running, swimming and weight lifting.</w:t>
      </w:r>
    </w:p>
    <w:sectPr>
      <w:type w:val="nextPage"/>
      <w:pgSz w:w="12240" w:h="15840"/>
      <w:pgMar w:left="1440" w:right="1440" w:gutter="0" w:header="0" w:top="1080" w:footer="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altName w:val="Arial"/>
    <w:charset w:val="00" w:characterSet="windows-1252"/>
    <w:family w:val="swiss"/>
    <w:pitch w:val="default"/>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Arial" w:hAnsi="Univers;Arial" w:eastAsia="Times New Roman" w:cs="Univers;Arial"/>
      <w:color w:val="auto"/>
      <w:sz w:val="23"/>
      <w:szCs w:val="20"/>
      <w:lang w:val="en-US" w:bidi="ar-SA" w:eastAsia="zh-C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jc w:val="both"/>
      <w:outlineLvl w:val="0"/>
    </w:pPr>
    <w:rPr>
      <w:b/>
      <w:spacing w:val="-2"/>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BodyTextIndent">
    <w:name w:val="Body Text Indent"/>
    <w:basedOn w:val="Normal"/>
    <w:pPr>
      <w:tabs>
        <w:tab w:val="clear" w:pos="720"/>
        <w:tab w:val="left" w:pos="-720" w:leader="none"/>
      </w:tabs>
      <w:suppressAutoHyphens w:val="true"/>
      <w:ind w:hanging="720" w:start="720" w:end="0"/>
      <w:jc w:val="both"/>
    </w:pPr>
    <w:rPr>
      <w:spacing w:val="-2"/>
      <w:sz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2001-06-07T17:02:00Z</dcterms:created>
  <dc:creator>EOG</dc:creator>
  <dc:description/>
  <dc:language>en-CA</dc:language>
  <cp:lastModifiedBy>pybarbo</cp:lastModifiedBy>
  <dcterms:modified xsi:type="dcterms:W3CDTF">2001-06-07T17:13:00Z</dcterms:modified>
  <cp:revision>3</cp:revision>
  <dc:subject/>
  <dc:title/>
</cp:coreProperties>
</file>