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spacing w:lineRule="exact" w:line="238"/>
        <w:ind w:end="-28"/>
        <w:jc w:val="center"/>
        <w:rPr>
          <w:rFonts w:ascii="Times;Times New Roman" w:hAnsi="Times;Times New Roman" w:cs="Times;Times New Roman"/>
          <w:b/>
          <w:position w:val="2"/>
          <w:sz w:val="24"/>
        </w:rPr>
      </w:pPr>
      <w:r>
        <w:rPr>
          <w:rFonts w:cs="Times;Times New Roman" w:ascii="Times;Times New Roman" w:hAnsi="Times;Times New Roman"/>
          <w:b/>
          <w:position w:val="2"/>
          <w:sz w:val="24"/>
        </w:rPr>
        <w:t>K. JAMES EBELING</w:t>
      </w:r>
    </w:p>
    <w:p>
      <w:pPr>
        <w:pStyle w:val="PlainText"/>
        <w:spacing w:lineRule="exact" w:line="238"/>
        <w:ind w:end="-28"/>
        <w:rPr>
          <w:rFonts w:ascii="Times;Times New Roman" w:hAnsi="Times;Times New Roman" w:cs="Times;Times New Roman"/>
          <w:b/>
          <w:position w:val="2"/>
          <w:sz w:val="24"/>
        </w:rPr>
      </w:pPr>
      <w:r>
        <w:rPr>
          <w:rFonts w:cs="Times;Times New Roman" w:ascii="Times;Times New Roman" w:hAnsi="Times;Times New Roman"/>
          <w:b/>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5183 Huckleberry Circle</w:t>
        <w:tab/>
        <w:tab/>
        <w:tab/>
        <w:tab/>
        <w:tab/>
        <w:tab/>
        <w:t xml:space="preserve">          Work:   (713) 222-2858</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Houston, Texas 77056</w:t>
        <w:tab/>
        <w:tab/>
        <w:tab/>
        <w:tab/>
        <w:tab/>
        <w:tab/>
        <w:t xml:space="preserve">          Home:  (713) 626-4371</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SUMMARY</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Results oriented professional with over 20 years of management experience in project development, corporate planning, mergers and acquisitions.  Areas of major experience include:</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t>•  Project management</w:t>
        <w:tab/>
        <w:tab/>
        <w:tab/>
        <w:tab/>
        <w:tab/>
        <w:t>•  Contract negotiations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t>•  Financial analysis and modeling</w:t>
        <w:tab/>
        <w:tab/>
        <w:tab/>
        <w:tab/>
        <w:t>•  Budgeting/Forecasting</w:t>
        <w:tab/>
        <w:tab/>
        <w:t>•  Strategic and project planning</w:t>
        <w:tab/>
        <w:tab/>
        <w:tab/>
        <w:tab/>
        <w:t>•  Personnel management</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t xml:space="preserve">•  Tender development &amp; evaluation    </w:t>
        <w:tab/>
        <w:tab/>
        <w:tab/>
        <w:t xml:space="preserve">•  Project Design  </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jc w:val="center"/>
        <w:rPr>
          <w:rFonts w:ascii="Times;Times New Roman" w:hAnsi="Times;Times New Roman" w:cs="Times;Times New Roman"/>
          <w:b/>
          <w:position w:val="2"/>
          <w:sz w:val="24"/>
        </w:rPr>
      </w:pPr>
      <w:r>
        <w:rPr>
          <w:rFonts w:cs="Times;Times New Roman" w:ascii="Times;Times New Roman" w:hAnsi="Times;Times New Roman"/>
          <w:b/>
          <w:position w:val="2"/>
          <w:sz w:val="24"/>
        </w:rPr>
        <w:t>EXPERIENCE</w:t>
      </w:r>
    </w:p>
    <w:p>
      <w:pPr>
        <w:pStyle w:val="PlainText"/>
        <w:spacing w:lineRule="exact" w:line="238"/>
        <w:ind w:end="-28"/>
        <w:rPr>
          <w:rFonts w:ascii="Times;Times New Roman" w:hAnsi="Times;Times New Roman" w:cs="Times;Times New Roman"/>
          <w:b/>
          <w:position w:val="2"/>
          <w:sz w:val="24"/>
        </w:rPr>
      </w:pPr>
      <w:r>
        <w:rPr>
          <w:rFonts w:cs="Times;Times New Roman" w:ascii="Times;Times New Roman" w:hAnsi="Times;Times New Roman"/>
          <w:b/>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Hawkins International, Inc.</w:t>
      </w:r>
      <w:r>
        <w:rPr>
          <w:rFonts w:cs="Times;Times New Roman" w:ascii="Times;Times New Roman" w:hAnsi="Times;Times New Roman"/>
          <w:position w:val="2"/>
          <w:sz w:val="24"/>
          <w:u w:val="single"/>
        </w:rPr>
        <w:t xml:space="preserve"> -  Houston, Texas</w:t>
      </w:r>
      <w:r>
        <w:rPr>
          <w:rFonts w:cs="Times;Times New Roman" w:ascii="Times;Times New Roman" w:hAnsi="Times;Times New Roman"/>
          <w:position w:val="2"/>
          <w:sz w:val="24"/>
        </w:rPr>
        <w:tab/>
        <w:tab/>
        <w:tab/>
        <w:tab/>
        <w:tab/>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Managing Director- International</w:t>
        <w:tab/>
        <w:tab/>
        <w:tab/>
        <w:tab/>
        <w:tab/>
        <w:tab/>
        <w:t xml:space="preserve">  1996 - Present</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Doing evaluation of technical study completed by Chinese design firm for 375 MW project in central China. Have had preliminary meetings with Provincial planning and power entities to begin work to finalize configuration for submission to Beijing for approval.</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Project Manager for 700 MW South East Asia power project being developed.   Co-developed project concept and negotiated partnership agreements.   MOU has been executed and prefeasibility study for central government approval has been completed. Managed the technical and commercial project evaluation that was performed by a European E&amp;C firm.  Presented part of the study results to the host country government.  Have also presented additional follow-up studies to host country officials in support of the project.  Am responsible for establishing and maintaining relationships with local entities.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 xml:space="preserve">Negotiated three-year agreement with European utility to develop projects in the Asian subcontinent and underwrite Hawkins Internationals' associated costs.  Developed project strategy for rehabilitation of a 50 MW power project in Asian subcontinent using low Btu gas. Developed project model for use in tariff negotiations and gas supply discussions. </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Active role in developing a telemedicine project in Middle East.  Involved in legal and financial issues, developing corporate strategy, evaluating strategic alliances and employment issues.  Revised the business model and equipment configuration. Negotiated contract with Middle East party to provide telemedicine services and contract with major US hospital to supply medical consults to project entity.  Directed third party equipment and software vendors supplying design, implementation and testing of system.</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In the past two years have reviewed projects in Kuwait, Philippines, Peoples Republic of China, Pakistan, India, and Hawaii.  Reviews have included preliminary economic analysis, contract review and negotiations.  Activities have involved extensive travel.</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Transworld Oil Company</w:t>
      </w:r>
      <w:r>
        <w:rPr>
          <w:rFonts w:cs="Times;Times New Roman" w:ascii="Times;Times New Roman" w:hAnsi="Times;Times New Roman"/>
          <w:position w:val="2"/>
          <w:sz w:val="24"/>
          <w:u w:val="single"/>
        </w:rPr>
        <w:t xml:space="preserve">  -  Houston, Texas</w:t>
      </w:r>
    </w:p>
    <w:p>
      <w:pPr>
        <w:pStyle w:val="PlainText"/>
        <w:spacing w:lineRule="exact" w:line="238"/>
        <w:ind w:end="-28"/>
        <w:rPr>
          <w:rFonts w:ascii="Times;Times New Roman" w:hAnsi="Times;Times New Roman" w:cs="Times;Times New Roman"/>
          <w:position w:val="2"/>
          <w:sz w:val="24"/>
          <w:u w:val="single"/>
        </w:rPr>
      </w:pPr>
      <w:r>
        <w:rPr>
          <w:rFonts w:cs="Times;Times New Roman" w:ascii="Times;Times New Roman" w:hAnsi="Times;Times New Roman"/>
          <w:position w:val="2"/>
          <w:sz w:val="24"/>
          <w:u w:val="single"/>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Privately owned international oil company, headquartered in Bermuda with subsidiaries in Texas and Holland involved in refining, trading and acquisitions.  The company provided management and technical consulting services to Oman Oil Company, an investment vehicle for the Sultanate of Oman.</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 xml:space="preserve">Vice President of Business Development, </w:t>
        <w:tab/>
        <w:tab/>
        <w:tab/>
        <w:tab/>
        <w:t xml:space="preserve">          </w:t>
        <w:tab/>
        <w:t xml:space="preserve"> 1989 - 1996</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Responsible for reviewing, evaluating and recommending proposed acquisitions, identifying project risks, coordinating and directing third party technical and legal activities where appropriate.  Represented the company in negotiations with government and business representatives, and acted as company's press contact.</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Accomplishments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Project Executive in charge of consortium acquisition activities of a major international</w:t>
        <w:tab/>
        <w:t xml:space="preserve">                power complex undergoing privatization; partners included a domestic oil company and a major domestic utility actively involved in the development of international power projects;</w:t>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Developed project scope and task schedule for first phase of gas pipeline project from Oman to India;</w:t>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Assisted General Counsel in negotiating Heads of Agreement on $4 billion Oman India Pipeline;</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Directed site selection activities for $900 MM Middle East petrochemical complex;</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Negotiated MOU and joint venture agreement for Oman-India Fertilizer project;</w:t>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Led one of two teams that did preliminary feasibility study and pipeline route analysis for Caspian Pipeline project in the former Soviet Union;</w:t>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Completed selection of contractor for engineering feasibility studies for two grassroots refinery projects in cooperation with two Indian government entities;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The Clarkson Company</w:t>
      </w:r>
      <w:r>
        <w:rPr>
          <w:rFonts w:cs="Times;Times New Roman" w:ascii="Times;Times New Roman" w:hAnsi="Times;Times New Roman"/>
          <w:position w:val="2"/>
          <w:sz w:val="24"/>
          <w:u w:val="single"/>
        </w:rPr>
        <w:t xml:space="preserve">  -  Jacksonville, Florida</w:t>
      </w:r>
    </w:p>
    <w:p>
      <w:pPr>
        <w:pStyle w:val="PlainText"/>
        <w:spacing w:lineRule="exact" w:line="238"/>
        <w:ind w:end="-28"/>
        <w:rPr>
          <w:rFonts w:ascii="Times;Times New Roman" w:hAnsi="Times;Times New Roman" w:cs="Times;Times New Roman"/>
          <w:position w:val="2"/>
          <w:sz w:val="24"/>
          <w:u w:val="single"/>
        </w:rPr>
      </w:pPr>
      <w:r>
        <w:rPr>
          <w:rFonts w:cs="Times;Times New Roman" w:ascii="Times;Times New Roman" w:hAnsi="Times;Times New Roman"/>
          <w:position w:val="2"/>
          <w:sz w:val="24"/>
          <w:u w:val="single"/>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Privately owned diversified company with holdings in real estate, oil and gas and manufacturing.</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position w:val="2"/>
          <w:sz w:val="24"/>
        </w:rPr>
        <w:t>Subsidiary--</w:t>
      </w:r>
      <w:r>
        <w:rPr>
          <w:rFonts w:cs="Times;Times New Roman" w:ascii="Times;Times New Roman" w:hAnsi="Times;Times New Roman"/>
          <w:b/>
          <w:position w:val="2"/>
          <w:sz w:val="24"/>
        </w:rPr>
        <w:t>Anchor Coupling Company</w:t>
      </w:r>
      <w:r>
        <w:rPr>
          <w:rFonts w:cs="Times;Times New Roman" w:ascii="Times;Times New Roman" w:hAnsi="Times;Times New Roman"/>
          <w:position w:val="2"/>
          <w:sz w:val="24"/>
        </w:rPr>
        <w:t xml:space="preserve"> - Manufacturer of hydraulic fittings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 xml:space="preserve">Senior Vice President of Manufacturing,  </w:t>
        <w:tab/>
        <w:tab/>
        <w:tab/>
        <w:tab/>
        <w:tab/>
        <w:t>1987 - 1989</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P &amp; L responsibility for three manufacturing plants with annual revenues of $14 MM and 148 employees.  Took over manufacturing operations after acquisition.  Required a turn around of operations, re-hiring laid off employees and new customer relations program.</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Accomplishments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 xml:space="preserve">Negotiated acquisition of two manufacturing plants from Fortune 100 company; </w:t>
        <w:tab/>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 xml:space="preserve">Re-staffed and integrated plants into existing operation resulting in additional revenues of </w:t>
        <w:tab/>
        <w:t>$13 MM.  Increased profit by $1 MM over projections;</w:t>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Implemented statistical process control, just in time inventory system, quality control policy resulting in improved inventory turnover;</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 xml:space="preserve">Plant became the first supplier in industry to reach zero past due deliveries to leading heavy </w:t>
        <w:tab/>
        <w:t>equipment manufacturer.</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r>
        <w:br w:type="page"/>
      </w:r>
    </w:p>
    <w:p>
      <w:pPr>
        <w:pStyle w:val="PlainText"/>
        <w:spacing w:lineRule="exact" w:line="238"/>
        <w:ind w:end="-28"/>
        <w:rPr/>
      </w:pPr>
      <w:r>
        <w:rPr>
          <w:rFonts w:cs="Times;Times New Roman" w:ascii="Times;Times New Roman" w:hAnsi="Times;Times New Roman"/>
          <w:position w:val="2"/>
          <w:sz w:val="24"/>
        </w:rPr>
        <w:t>Subsidiary-</w:t>
      </w:r>
      <w:r>
        <w:rPr>
          <w:rFonts w:cs="Times;Times New Roman" w:ascii="Times;Times New Roman" w:hAnsi="Times;Times New Roman"/>
          <w:b/>
          <w:position w:val="2"/>
          <w:sz w:val="24"/>
        </w:rPr>
        <w:t>Sand Hill Resources</w:t>
      </w:r>
      <w:r>
        <w:rPr>
          <w:rFonts w:cs="Times;Times New Roman" w:ascii="Times;Times New Roman" w:hAnsi="Times;Times New Roman"/>
          <w:position w:val="2"/>
          <w:sz w:val="24"/>
        </w:rPr>
        <w:t xml:space="preserve"> - Oil and gas investment and consulting operation.</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Vice President of Operations,</w:t>
        <w:tab/>
        <w:tab/>
        <w:tab/>
        <w:tab/>
        <w:tab/>
        <w:tab/>
        <w:tab/>
        <w:t>1984 - 1987</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Responsible for all operational aspects of company including project evaluation, financial management and investor relations.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Accomplishments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Arranged over $1 MM of private placements for oil and gas investments;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Technical consultant to a Fortune 500 client regarding gas properties related lawsuit</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The Charter Company</w:t>
      </w:r>
      <w:r>
        <w:rPr>
          <w:rFonts w:cs="Times;Times New Roman" w:ascii="Times;Times New Roman" w:hAnsi="Times;Times New Roman"/>
          <w:position w:val="2"/>
          <w:sz w:val="24"/>
          <w:u w:val="single"/>
        </w:rPr>
        <w:t xml:space="preserve">  -  Jacksonville, Florida</w:t>
      </w:r>
    </w:p>
    <w:p>
      <w:pPr>
        <w:pStyle w:val="PlainText"/>
        <w:spacing w:lineRule="exact" w:line="238"/>
        <w:ind w:end="-28"/>
        <w:rPr>
          <w:rFonts w:ascii="Times;Times New Roman" w:hAnsi="Times;Times New Roman" w:cs="Times;Times New Roman"/>
          <w:position w:val="2"/>
          <w:sz w:val="24"/>
          <w:u w:val="single"/>
        </w:rPr>
      </w:pPr>
      <w:r>
        <w:rPr>
          <w:rFonts w:cs="Times;Times New Roman" w:ascii="Times;Times New Roman" w:hAnsi="Times;Times New Roman"/>
          <w:position w:val="2"/>
          <w:sz w:val="24"/>
          <w:u w:val="single"/>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Fortune 100 oil refining, insurance and publishing conglomerate with over $4 billion in revenues.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Vice President of Corporate Development,</w:t>
        <w:tab/>
        <w:tab/>
        <w:tab/>
        <w:tab/>
        <w:tab/>
        <w:t>1981 - 1984</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Director of Planning and Development,</w:t>
        <w:tab/>
        <w:tab/>
        <w:tab/>
        <w:tab/>
        <w:tab/>
        <w:t>1980 - 1981</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Manager Planning and Development,</w:t>
        <w:tab/>
        <w:tab/>
        <w:tab/>
        <w:tab/>
        <w:tab/>
        <w:tab/>
        <w:t>1980</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Overall management of a professional staff including business and engineering personnel responsible for analysis of capital expenditure proposals, economic forecasts, acquisitions and divestitures and special projects.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Accomplishments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hanging="720" w:start="720"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Represented and directed company in negotiations with various multinational oil companies regarding utilization of Charter's refining and marketing assets;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w:t>
      </w:r>
      <w:r>
        <w:rPr>
          <w:rFonts w:cs="Times;Times New Roman" w:ascii="Times;Times New Roman" w:hAnsi="Times;Times New Roman"/>
          <w:position w:val="2"/>
          <w:sz w:val="24"/>
        </w:rPr>
        <w:tab/>
        <w:t>Managed due diligence team responsible for acquisition of $124 MM oil marketing concern.</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Cities Service Company</w:t>
      </w:r>
      <w:r>
        <w:rPr>
          <w:rFonts w:cs="Times;Times New Roman" w:ascii="Times;Times New Roman" w:hAnsi="Times;Times New Roman"/>
          <w:position w:val="2"/>
          <w:sz w:val="24"/>
          <w:u w:val="single"/>
        </w:rPr>
        <w:t xml:space="preserve">  -  Tulsa, Oklahoma </w:t>
      </w:r>
    </w:p>
    <w:p>
      <w:pPr>
        <w:pStyle w:val="PlainText"/>
        <w:spacing w:lineRule="exact" w:line="238"/>
        <w:ind w:end="-28"/>
        <w:rPr>
          <w:rFonts w:ascii="Times;Times New Roman" w:hAnsi="Times;Times New Roman" w:cs="Times;Times New Roman"/>
          <w:position w:val="2"/>
          <w:sz w:val="24"/>
          <w:u w:val="single"/>
        </w:rPr>
      </w:pPr>
      <w:r>
        <w:rPr>
          <w:rFonts w:cs="Times;Times New Roman" w:ascii="Times;Times New Roman" w:hAnsi="Times;Times New Roman"/>
          <w:position w:val="2"/>
          <w:sz w:val="24"/>
          <w:u w:val="single"/>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Strategic Planner, Planning and Technology</w:t>
        <w:tab/>
        <w:tab/>
        <w:tab/>
        <w:tab/>
        <w:tab/>
        <w:t>1978 - 1980</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ab/>
        <w:t>Responsible for planning and analyzing of company's business units.</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pPr>
      <w:r>
        <w:rPr>
          <w:rFonts w:cs="Times;Times New Roman" w:ascii="Times;Times New Roman" w:hAnsi="Times;Times New Roman"/>
          <w:b/>
          <w:position w:val="2"/>
          <w:sz w:val="24"/>
          <w:u w:val="single"/>
        </w:rPr>
        <w:t>Bechtel Power Corporation</w:t>
      </w:r>
      <w:r>
        <w:rPr>
          <w:rFonts w:cs="Times;Times New Roman" w:ascii="Times;Times New Roman" w:hAnsi="Times;Times New Roman"/>
          <w:position w:val="2"/>
          <w:sz w:val="24"/>
          <w:u w:val="single"/>
        </w:rPr>
        <w:t xml:space="preserve">  -  Grand Gulf, Mississippi</w:t>
      </w:r>
    </w:p>
    <w:p>
      <w:pPr>
        <w:pStyle w:val="PlainText"/>
        <w:spacing w:lineRule="exact" w:line="238"/>
        <w:ind w:end="-28"/>
        <w:rPr>
          <w:rFonts w:ascii="Times;Times New Roman" w:hAnsi="Times;Times New Roman" w:cs="Times;Times New Roman"/>
          <w:position w:val="2"/>
          <w:sz w:val="24"/>
          <w:u w:val="single"/>
        </w:rPr>
      </w:pPr>
      <w:r>
        <w:rPr>
          <w:rFonts w:cs="Times;Times New Roman" w:ascii="Times;Times New Roman" w:hAnsi="Times;Times New Roman"/>
          <w:position w:val="2"/>
          <w:sz w:val="24"/>
          <w:u w:val="single"/>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Lead Piping Engineer - Auxiliary Building: Grand Gulf Nuclear Project</w:t>
        <w:tab/>
        <w:t>1974 - 1976</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 xml:space="preserve">Directed field engineering of piping and related equipment, scheduling of installation and coordination of craft supervision in the construction of the Grand Gulf, MS and Millstone, CT power plants.  Organized field fabrication shop facilities.  </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jc w:val="center"/>
        <w:rPr>
          <w:rFonts w:ascii="Times;Times New Roman" w:hAnsi="Times;Times New Roman" w:cs="Times;Times New Roman"/>
          <w:b/>
          <w:position w:val="2"/>
          <w:sz w:val="24"/>
        </w:rPr>
      </w:pPr>
      <w:r>
        <w:rPr>
          <w:rFonts w:cs="Times;Times New Roman" w:ascii="Times;Times New Roman" w:hAnsi="Times;Times New Roman"/>
          <w:b/>
          <w:position w:val="2"/>
          <w:sz w:val="24"/>
        </w:rPr>
        <w:t>EDUCATION</w:t>
      </w:r>
    </w:p>
    <w:p>
      <w:pPr>
        <w:pStyle w:val="PlainText"/>
        <w:spacing w:lineRule="exact" w:line="238"/>
        <w:ind w:end="-28"/>
        <w:rPr>
          <w:rFonts w:ascii="Times;Times New Roman" w:hAnsi="Times;Times New Roman" w:cs="Times;Times New Roman"/>
          <w:b/>
          <w:position w:val="2"/>
          <w:sz w:val="24"/>
        </w:rPr>
      </w:pPr>
      <w:r>
        <w:rPr>
          <w:rFonts w:cs="Times;Times New Roman" w:ascii="Times;Times New Roman" w:hAnsi="Times;Times New Roman"/>
          <w:b/>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MBA Wharton School, University of Pennsylvania</w:t>
        <w:tab/>
        <w:tab/>
        <w:tab/>
        <w:tab/>
        <w:t>1976 - 1978</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t>BS Mechanical Engineering, Lehigh University</w:t>
        <w:tab/>
        <w:tab/>
        <w:tab/>
        <w:tab/>
        <w:t>1970 - 1974</w:t>
      </w:r>
    </w:p>
    <w:p>
      <w:pPr>
        <w:pStyle w:val="PlainText"/>
        <w:spacing w:lineRule="exact" w:line="238"/>
        <w:ind w:end="-28"/>
        <w:rPr>
          <w:rFonts w:ascii="Times;Times New Roman" w:hAnsi="Times;Times New Roman" w:cs="Times;Times New Roman"/>
          <w:position w:val="2"/>
          <w:sz w:val="24"/>
        </w:rPr>
      </w:pPr>
      <w:r>
        <w:rPr>
          <w:rFonts w:cs="Times;Times New Roman" w:ascii="Times;Times New Roman" w:hAnsi="Times;Times New Roman"/>
          <w:position w:val="2"/>
          <w:sz w:val="24"/>
        </w:rPr>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2000-05-16T17:00:00Z</dcterms:created>
  <dc:creator>Hawkins Oil &amp; Gas, Inc.</dc:creator>
  <dc:description/>
  <dc:language>en-CA</dc:language>
  <cp:lastModifiedBy>Hawkins Oil &amp; Gas, Inc.</cp:lastModifiedBy>
  <cp:lastPrinted>2000-05-16T14:38:00Z</cp:lastPrinted>
  <dcterms:modified xsi:type="dcterms:W3CDTF">2000-05-16T17:21:00Z</dcterms:modified>
  <cp:revision>3</cp:revision>
  <dc:subject/>
  <dc:title>K</dc:title>
</cp:coreProperties>
</file>