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eastAsia="Courier New" w:cs="Courier New" w:ascii="Courier New" w:hAnsi="Courier New"/>
          <w:b/>
          <w:spacing w:val="-2"/>
        </w:rPr>
        <w:t xml:space="preserve"> </w:t>
      </w:r>
      <w:r>
        <w:rPr>
          <w:rFonts w:cs="Courier New" w:ascii="Courier New" w:hAnsi="Courier New"/>
          <w:b/>
          <w:spacing w:val="-2"/>
        </w:rPr>
        <w:tab/>
        <w:t>LUKE A. MICKUM</w:t>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spacing w:val="-2"/>
        </w:rPr>
        <w:tab/>
        <w:t>1419 Nevada St.</w:t>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spacing w:val="-2"/>
        </w:rPr>
        <w:tab/>
        <w:t>Houston, Texas  77006</w:t>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spacing w:val="-2"/>
        </w:rPr>
        <w:tab/>
        <w:t>Office:  (713) 877-7446</w:t>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spacing w:val="-2"/>
        </w:rPr>
        <w:tab/>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spacing w:val="-2"/>
        </w:rPr>
        <w:tab/>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b/>
          <w:spacing w:val="-2"/>
        </w:rPr>
        <w:tab/>
      </w:r>
      <w:r>
        <w:rPr>
          <w:rFonts w:cs="Courier New" w:ascii="Courier New" w:hAnsi="Courier New"/>
          <w:b/>
          <w:spacing w:val="-2"/>
          <w:u w:val="single"/>
        </w:rPr>
        <w:t>SUMMARY</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t>Seventeen years experience as attorney in the field of energy law (oil, gas, electricity and telecommunications).  Broad-based experience in the energy industry as corporate practitioner: for an oil and gas company (as Federal Energy Regulatory Commission counsel), for a prominent natural gas and electric marketer (as contract, futures and regulatory counsel) and for a combination electric/gas utility company which also owns a telecommunications company which has been in the forefront of the movement to competitive practices(as lead contract, and state regulatory counsel).  Practice has included general contract and regulatory work before state and federal regulatory bodies, major asset transactions, major joint venture agreements, drafting, review and negotiation of natural gas purchase and sales, power marketing agreements, tolling agreements, futures (drafting and review of swaps and exchanges for physicals), transportation agreements, tariff drafting and review. Strong regulatory litigation background developed as a Federal Energy Regulatory Commission and state regulatory attorney.  Additionally, practice has included natural gas market center development agreements, gas storage and offshore development projects, review and drafting of gathering and processing agreements, compressed natural gas and hybrid vehicle agreements, high technology research and development projects, crude oil trades, software development projects and legal due diligence for merger and acquisition activity.  Participate in policy planning and draft pleadings on federal and state regulatory matters. Possess proven track record in making positive contributions to corporate bottom line.</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b/>
          <w:spacing w:val="-2"/>
        </w:rPr>
        <w:tab/>
      </w:r>
      <w:r>
        <w:rPr>
          <w:rFonts w:cs="Courier New" w:ascii="Courier New" w:hAnsi="Courier New"/>
          <w:b/>
          <w:spacing w:val="-2"/>
          <w:u w:val="single"/>
        </w:rPr>
        <w:t>PROFESSIONAL EXPERIENCE</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clear" w:pos="720"/>
          <w:tab w:val="left" w:pos="0" w:leader="none"/>
          <w:tab w:val="right" w:pos="9360" w:leader="none"/>
        </w:tabs>
        <w:suppressAutoHyphens w:val="true"/>
        <w:spacing w:lineRule="exact" w:line="228"/>
        <w:jc w:val="both"/>
        <w:rPr/>
      </w:pPr>
      <w:r>
        <w:rPr>
          <w:rFonts w:cs="Courier New" w:ascii="Courier New" w:hAnsi="Courier New"/>
          <w:b/>
          <w:spacing w:val="-2"/>
        </w:rPr>
        <w:t xml:space="preserve">ENGAGE ENERGY US, L.P. </w:t>
      </w:r>
      <w:r>
        <w:rPr>
          <w:rFonts w:cs="Courier New" w:ascii="Courier New" w:hAnsi="Courier New"/>
          <w:spacing w:val="-2"/>
        </w:rPr>
        <w:t>-  Houston, Texas                         1999 – present</w:t>
      </w:r>
    </w:p>
    <w:p>
      <w:pPr>
        <w:pStyle w:val="Normal"/>
        <w:tabs>
          <w:tab w:val="clear" w:pos="720"/>
          <w:tab w:val="left" w:pos="0" w:leader="none"/>
          <w:tab w:val="right" w:pos="9360" w:leader="none"/>
        </w:tabs>
        <w:suppressAutoHyphens w:val="true"/>
        <w:spacing w:lineRule="exact" w:line="228"/>
        <w:jc w:val="both"/>
        <w:rPr/>
      </w:pPr>
      <w:r>
        <w:rPr>
          <w:rFonts w:eastAsia="Courier New" w:cs="Courier New" w:ascii="Courier New" w:hAnsi="Courier New"/>
          <w:spacing w:val="-2"/>
        </w:rPr>
        <w:t xml:space="preserve">   </w:t>
      </w:r>
      <w:r>
        <w:rPr>
          <w:rFonts w:cs="Courier New" w:ascii="Courier New" w:hAnsi="Courier New"/>
          <w:b/>
          <w:i/>
          <w:spacing w:val="-2"/>
        </w:rPr>
        <w:t>(a subsidiary of The Coastal Corporation)</w:t>
      </w:r>
    </w:p>
    <w:p>
      <w:pPr>
        <w:pStyle w:val="Normal"/>
        <w:tabs>
          <w:tab w:val="clear" w:pos="720"/>
          <w:tab w:val="left" w:pos="360" w:leader="none"/>
          <w:tab w:val="right" w:pos="9360" w:leader="none"/>
        </w:tabs>
        <w:suppressAutoHyphens w:val="true"/>
        <w:spacing w:lineRule="exact" w:line="228"/>
        <w:ind w:start="360" w:end="0"/>
        <w:jc w:val="both"/>
        <w:rPr>
          <w:rFonts w:ascii="Courier New" w:hAnsi="Courier New" w:cs="Courier New"/>
          <w:b/>
          <w:i/>
          <w:i/>
          <w:spacing w:val="-2"/>
        </w:rPr>
      </w:pPr>
      <w:r>
        <w:rPr>
          <w:rFonts w:cs="Courier New" w:ascii="Courier New" w:hAnsi="Courier New"/>
          <w:b/>
          <w:i/>
          <w:spacing w:val="-2"/>
        </w:rPr>
      </w:r>
    </w:p>
    <w:p>
      <w:pPr>
        <w:pStyle w:val="Heading1"/>
        <w:rPr/>
      </w:pPr>
      <w:r>
        <w:rPr/>
        <w:t>Senior Counsel</w:t>
      </w:r>
    </w:p>
    <w:p>
      <w:pPr>
        <w:pStyle w:val="Normal"/>
        <w:tabs>
          <w:tab w:val="clear" w:pos="720"/>
          <w:tab w:val="left" w:pos="360" w:leader="none"/>
          <w:tab w:val="right" w:pos="9360" w:leader="none"/>
        </w:tabs>
        <w:suppressAutoHyphens w:val="true"/>
        <w:spacing w:lineRule="exact" w:line="228"/>
        <w:ind w:hanging="360" w:start="360"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Handle all major contractual matters for Engage Energy US, L.P. associated with the company’s electric marketing and sales operations throughout the United States.  Represent the company in industry trade groups, before the Federal Energy Regulatory Commission and in state regulatory proceedings. Also handle drafting and review of all futures instruments for both the electric and gas sides of the business.</w:t>
      </w:r>
    </w:p>
    <w:p>
      <w:pPr>
        <w:pStyle w:val="Normal"/>
        <w:tabs>
          <w:tab w:val="clear" w:pos="720"/>
          <w:tab w:val="left" w:pos="360" w:leader="none"/>
          <w:tab w:val="right" w:pos="9360" w:leader="none"/>
        </w:tabs>
        <w:suppressAutoHyphens w:val="true"/>
        <w:spacing w:lineRule="exact" w:line="228"/>
        <w:ind w:hanging="360" w:start="360" w:end="0"/>
        <w:jc w:val="both"/>
        <w:rPr>
          <w:rFonts w:ascii="Courier New" w:hAnsi="Courier New" w:cs="Courier New"/>
          <w:spacing w:val="-2"/>
        </w:rPr>
      </w:pPr>
      <w:r>
        <w:rPr>
          <w:rFonts w:cs="Courier New" w:ascii="Courier New" w:hAnsi="Courier New"/>
          <w:spacing w:val="-2"/>
        </w:rPr>
      </w:r>
    </w:p>
    <w:p>
      <w:pPr>
        <w:pStyle w:val="Normal"/>
        <w:tabs>
          <w:tab w:val="clear" w:pos="720"/>
          <w:tab w:val="left" w:pos="360" w:leader="none"/>
          <w:tab w:val="right" w:pos="9360" w:leader="none"/>
        </w:tabs>
        <w:suppressAutoHyphens w:val="true"/>
        <w:spacing w:lineRule="exact" w:line="228"/>
        <w:ind w:hanging="360" w:start="360"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 xml:space="preserve">Based upon my Federal Energy Regulatory Commission and state regulatory experience and my gas and electric contracting background, I handle all major tolling agreements the company enters into. </w:t>
      </w:r>
    </w:p>
    <w:p>
      <w:pPr>
        <w:pStyle w:val="Normal"/>
        <w:tabs>
          <w:tab w:val="clear" w:pos="720"/>
          <w:tab w:val="left" w:pos="360" w:leader="none"/>
          <w:tab w:val="right" w:pos="9360" w:leader="none"/>
        </w:tabs>
        <w:suppressAutoHyphens w:val="true"/>
        <w:spacing w:lineRule="exact" w:line="228"/>
        <w:ind w:hanging="360" w:start="360" w:end="0"/>
        <w:jc w:val="both"/>
        <w:rPr>
          <w:rFonts w:ascii="Courier New" w:hAnsi="Courier New" w:cs="Courier New"/>
          <w:spacing w:val="-2"/>
        </w:rPr>
      </w:pPr>
      <w:r>
        <w:rPr>
          <w:rFonts w:cs="Courier New" w:ascii="Courier New" w:hAnsi="Courier New"/>
          <w:spacing w:val="-2"/>
        </w:rPr>
      </w:r>
    </w:p>
    <w:p>
      <w:pPr>
        <w:pStyle w:val="Normal"/>
        <w:tabs>
          <w:tab w:val="clear" w:pos="720"/>
          <w:tab w:val="left" w:pos="360" w:leader="none"/>
          <w:tab w:val="right" w:pos="9360" w:leader="none"/>
        </w:tabs>
        <w:suppressAutoHyphens w:val="true"/>
        <w:spacing w:lineRule="exact" w:line="228"/>
        <w:ind w:hanging="360" w:start="360"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Notable accomplishments: In the one year period I have been with the company, the tolling and other agreements I have drafted and/or participated in negotiating have led to already realized profits of in excess of $9 million and to anticipated profits of $24 million, numbers well in excess of the company’s profits for the previous three years combined.</w:t>
      </w:r>
    </w:p>
    <w:p>
      <w:pPr>
        <w:pStyle w:val="Normal"/>
        <w:tabs>
          <w:tab w:val="clear" w:pos="720"/>
          <w:tab w:val="left" w:pos="360" w:leader="none"/>
          <w:tab w:val="right" w:pos="9360" w:leader="none"/>
        </w:tabs>
        <w:suppressAutoHyphens w:val="true"/>
        <w:spacing w:lineRule="exact" w:line="228"/>
        <w:ind w:hanging="360" w:start="360" w:end="0"/>
        <w:jc w:val="both"/>
        <w:rPr>
          <w:rFonts w:ascii="Courier New" w:hAnsi="Courier New" w:cs="Courier New"/>
          <w:b/>
          <w:spacing w:val="-2"/>
        </w:rPr>
      </w:pPr>
      <w:r>
        <w:rPr>
          <w:rFonts w:cs="Courier New" w:ascii="Courier New" w:hAnsi="Courier New"/>
          <w:b/>
          <w:spacing w:val="-2"/>
        </w:rPr>
      </w:r>
    </w:p>
    <w:p>
      <w:pPr>
        <w:pStyle w:val="Normal"/>
        <w:tabs>
          <w:tab w:val="clear" w:pos="720"/>
          <w:tab w:val="left" w:pos="0" w:leader="none"/>
          <w:tab w:val="right" w:pos="9360" w:leader="none"/>
        </w:tabs>
        <w:suppressAutoHyphens w:val="true"/>
        <w:spacing w:lineRule="exact" w:line="228"/>
        <w:jc w:val="both"/>
        <w:rPr/>
      </w:pPr>
      <w:r>
        <w:rPr>
          <w:rFonts w:cs="Courier New" w:ascii="Courier New" w:hAnsi="Courier New"/>
          <w:b/>
          <w:spacing w:val="-2"/>
        </w:rPr>
        <w:t>NEW YORK STATE ELECTRIC &amp; GAS CORPORATION</w:t>
      </w:r>
      <w:r>
        <w:rPr>
          <w:rFonts w:cs="Courier New" w:ascii="Courier New" w:hAnsi="Courier New"/>
          <w:spacing w:val="-2"/>
        </w:rPr>
        <w:t xml:space="preserve"> - Binghamton, New York    1994 - 1999</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eastAsia="Courier New" w:cs="Courier New" w:ascii="Courier New" w:hAnsi="Courier New"/>
          <w:b/>
          <w:spacing w:val="-2"/>
          <w:sz w:val="18"/>
        </w:rPr>
        <w:t xml:space="preserve">   </w:t>
      </w:r>
      <w:r>
        <w:rPr>
          <w:rFonts w:cs="Courier New" w:ascii="Courier New" w:hAnsi="Courier New"/>
          <w:b/>
          <w:spacing w:val="-2"/>
          <w:sz w:val="18"/>
        </w:rPr>
        <w:t>(</w:t>
      </w:r>
      <w:r>
        <w:rPr>
          <w:rFonts w:cs="Courier New" w:ascii="Courier New" w:hAnsi="Courier New"/>
          <w:b/>
          <w:i/>
          <w:spacing w:val="-2"/>
          <w:sz w:val="18"/>
        </w:rPr>
        <w:t>a subsidiary of Energy East Corporation</w:t>
      </w:r>
      <w:r>
        <w:rPr>
          <w:rFonts w:cs="Courier New" w:ascii="Courier New" w:hAnsi="Courier New"/>
          <w:b/>
          <w:spacing w:val="-2"/>
          <w:sz w:val="18"/>
        </w:rPr>
        <w:t>)</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u w:val="single"/>
        </w:rPr>
      </w:pPr>
      <w:r>
        <w:rPr>
          <w:rFonts w:cs="Courier New" w:ascii="Courier New" w:hAnsi="Courier New"/>
          <w:spacing w:val="-2"/>
          <w:u w:val="single"/>
        </w:rPr>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u w:val="single"/>
        </w:rPr>
      </w:pPr>
      <w:r>
        <w:rPr>
          <w:rFonts w:cs="Courier New" w:ascii="Courier New" w:hAnsi="Courier New"/>
          <w:spacing w:val="-2"/>
          <w:u w:val="single"/>
        </w:rPr>
        <w:t>Chief Legal Counsel, Natural Gas</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 xml:space="preserve">Handled all contractual matters for New York State Electric &amp; Gas Corporation's ("NYSEG") Gas Business Unit, including all futures-related activities.  Responsible for legal matters affecting the company including federal and state regulatory.  Also represented the parent company’s </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ab/>
        <w:tab/>
        <w:tab/>
        <w:tab/>
        <w:tab/>
        <w:tab/>
        <w:tab/>
        <w:tab/>
        <w:tab/>
        <w:tab/>
        <w:tab/>
      </w:r>
      <w:r>
        <w:rPr>
          <w:rFonts w:cs="Courier New" w:ascii="Courier New" w:hAnsi="Courier New"/>
          <w:b/>
          <w:spacing w:val="-2"/>
        </w:rPr>
        <w:t>LUKE A. MICKUM</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ab/>
        <w:t xml:space="preserve">electric power marketing and telecommunications subsidiaries on all contractual and regulatory matters. Drafted and reviewed tariffs and advised top management to assist the utility in making the successful transition to and in remaining successful in the competitive marketplace. Large-scale acquisition activity and large scale joint venture transactions dominated my schedule for my last year of service with the company.    </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 xml:space="preserve">Notable accomplishments: Lead Counsel for $60 million salt dome storage project before the Public Service Commission.  Project adds 7 cents per share to shareholder earnings. Achieved certification for this large scale project in the shortest time in New York State history for a large scale Project.  Lead counsel for subsequent $11 million salt dome storage project and the attendant litigation to provide storage services in interstate commerce that will add 2 cents per share to shareholder earnings. Counsel in drafting major joint venture agreements to bring natural gas to the States of Maine and Vermont which have the potential for making huge contributions to the corporate bottom line. Counsel for the purchase by Energy East subsidiaries of several gas-fired electric generation plants. </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b/>
          <w:spacing w:val="-2"/>
        </w:rPr>
      </w:pPr>
      <w:r>
        <w:rPr>
          <w:rFonts w:cs="Courier New" w:ascii="Courier New" w:hAnsi="Courier New"/>
          <w:b/>
          <w:spacing w:val="-2"/>
        </w:rPr>
      </w:r>
    </w:p>
    <w:p>
      <w:pPr>
        <w:pStyle w:val="Normal"/>
        <w:tabs>
          <w:tab w:val="clear" w:pos="720"/>
          <w:tab w:val="right" w:pos="9360" w:leader="none"/>
        </w:tabs>
        <w:suppressAutoHyphens w:val="true"/>
        <w:spacing w:lineRule="exact" w:line="228"/>
        <w:jc w:val="both"/>
        <w:rPr/>
      </w:pPr>
      <w:r>
        <w:rPr>
          <w:rFonts w:cs="Courier New" w:ascii="Courier New" w:hAnsi="Courier New"/>
          <w:b/>
          <w:spacing w:val="-2"/>
        </w:rPr>
        <w:t>DYNEGY, INC.</w:t>
      </w:r>
      <w:r>
        <w:rPr>
          <w:rFonts w:cs="Courier New" w:ascii="Courier New" w:hAnsi="Courier New"/>
          <w:spacing w:val="-2"/>
        </w:rPr>
        <w:t xml:space="preserve"> - Houston, Texas</w:t>
        <w:tab/>
        <w:t>1992 - 1994</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u w:val="single"/>
        </w:rPr>
        <w:t>Corporate Counsel</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Served on negotiating teams and drafted numerous significant long-term</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ab/>
        <w:t xml:space="preserve">contracts which resulted in 0.3 Bcf of incremental business for the company. </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 xml:space="preserve">Drafted contracts and forms and performed regulatory work to develop the Chicago, Ellisburg/Leidy and California natural gas hubs. </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Reviewed and drafted swaps and exchanges for physicals for company's futures group which assisted management in hedging against the risks inherent in</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ab/>
        <w:t>large scale marketing operations.</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Reviewed and drafted gas gathering and processing agreements and crude oil trades.</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Performed litigation-related legal due diligence on acquisitions which assisted management in evaluating major acquisitions.</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Handled bankruptcy, collection and contract litigation and managed outside counsel.</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Drafted Federal Energy Regulatory Commission pleadings and participated in developing federal and state regulatory policy on transportation, sales, gathering and processing issues.</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Served as member of the State Regulatory Affairs Committee for the Natural Gas Supply Association (NGSA).  Served on NGSA's Federal Energy Regulatory</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ab/>
        <w:t>Affairs Committee Gathering Issues Task Force.</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 xml:space="preserve">Updated and took computer control over company's standard form firm and interruptible contracts, developed computerized brief form for all long-term contracts and oversaw briefing process.  Such briefs will help the company eliminate costly mistakes in administering contracts. </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Developed impetus for and oversaw computerization of aggregation capabilities for each of the significant segregable elements of company's diverse long-term contracts.  This computerized capability enables senior management to obtain global snap-shots of risks associated with the company's actual long-term contracts and improves management's ability to properly "crisis manage" and hedge against risks.</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clear" w:pos="720"/>
          <w:tab w:val="right" w:pos="9360" w:leader="none"/>
        </w:tabs>
        <w:suppressAutoHyphens w:val="true"/>
        <w:spacing w:lineRule="exact" w:line="228"/>
        <w:jc w:val="both"/>
        <w:rPr/>
      </w:pPr>
      <w:r>
        <w:rPr>
          <w:rFonts w:cs="Courier New" w:ascii="Courier New" w:hAnsi="Courier New"/>
          <w:b/>
          <w:spacing w:val="-2"/>
        </w:rPr>
        <w:t>PHILLIPS PETROLEUM COMPANY</w:t>
      </w:r>
      <w:r>
        <w:rPr>
          <w:rFonts w:cs="Courier New" w:ascii="Courier New" w:hAnsi="Courier New"/>
          <w:spacing w:val="-2"/>
        </w:rPr>
        <w:t xml:space="preserve"> - Oklahoma and Texas</w:t>
        <w:tab/>
        <w:t>1984 - 1992</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u w:val="single"/>
        </w:rPr>
        <w:t>Staff Attorney</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Served as Federal Energy Regulatory Commission (FERC) practitioner for natural gas, which saved the company in excess of $200,000 per year over the cost of using outside counsel.</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Litigated interstate pipeline rate and certificate proceedings and associated settlement practice which resulted in settlements or litigated results valued in excess of $25 million by the company.</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 xml:space="preserve">Oversaw in-house support staff in handling FERC and derivative state </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ab/>
        <w:tab/>
        <w:tab/>
        <w:tab/>
        <w:tab/>
        <w:tab/>
        <w:tab/>
        <w:tab/>
        <w:tab/>
        <w:tab/>
        <w:tab/>
      </w:r>
      <w:r>
        <w:rPr>
          <w:rFonts w:cs="Courier New" w:ascii="Courier New" w:hAnsi="Courier New"/>
          <w:b/>
          <w:spacing w:val="-2"/>
        </w:rPr>
        <w:t>LUKE A. MICKUM</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ab/>
        <w:t>proceedings.  Represented company's interstate and intrastate pipeline</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ab/>
        <w:t>subsidiaries.  Managed outside counsel.</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Participated in producer industry trial groups in handling FERC rate, certificate, rulemaking, and appellate proceedings and was appointed as a member of the Joint Advisory Committee.</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Served as management's legal advisor for numerous NGSA committees.  Drafted NGSA's merchant function restructuring proposal which the Commission in large part adopted in Order No. 636 and which resulted in new and more lucrative long-term sales opportunities for producers and marketers.</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Tried approximately 80 cases, predominantly in administrative practice areas such as FERC and Workers' Compensation.  Served as second chair in month-long jury trial of a complex commercial case.</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Represented company in the following: natural gas sales and purchase contracts, gas processing agreements, oil and gas leases, farmouts, state regulatory, real estate, bankruptcy, collection, Mineral Management Service (MMS), labor, field-wide oil and gas development projects, consulting agreements, environmental and asset purchases and dispositions.</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clear" w:pos="720"/>
          <w:tab w:val="right" w:pos="9360" w:leader="none"/>
        </w:tabs>
        <w:suppressAutoHyphens w:val="true"/>
        <w:spacing w:lineRule="exact" w:line="228"/>
        <w:jc w:val="both"/>
        <w:rPr/>
      </w:pPr>
      <w:r>
        <w:rPr>
          <w:rFonts w:cs="Courier New" w:ascii="Courier New" w:hAnsi="Courier New"/>
          <w:b/>
          <w:spacing w:val="-2"/>
        </w:rPr>
        <w:t>SHAWE AND ROSENTHAL</w:t>
      </w:r>
      <w:r>
        <w:rPr>
          <w:rFonts w:cs="Courier New" w:ascii="Courier New" w:hAnsi="Courier New"/>
          <w:spacing w:val="-2"/>
        </w:rPr>
        <w:t xml:space="preserve"> - Baltimore, Maryland</w:t>
        <w:tab/>
        <w:t>1984</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u w:val="single"/>
        </w:rPr>
        <w:t>Law Clerk</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Researched and drafted pleadings at this specialty labor law firm.</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b/>
          <w:spacing w:val="-2"/>
        </w:rPr>
      </w:pPr>
      <w:r>
        <w:rPr>
          <w:rFonts w:cs="Courier New" w:ascii="Courier New" w:hAnsi="Courier New"/>
          <w:b/>
          <w:spacing w:val="-2"/>
        </w:rPr>
        <w:tab/>
        <w:tab/>
        <w:tab/>
        <w:tab/>
        <w:tab/>
        <w:tab/>
        <w:tab/>
      </w:r>
    </w:p>
    <w:p>
      <w:pPr>
        <w:pStyle w:val="Normal"/>
        <w:tabs>
          <w:tab w:val="left" w:pos="0" w:leader="none"/>
          <w:tab w:val="left" w:pos="378" w:leader="none"/>
          <w:tab w:val="left" w:pos="720" w:leader="none"/>
        </w:tabs>
        <w:suppressAutoHyphens w:val="true"/>
        <w:spacing w:lineRule="exact" w:line="228"/>
        <w:jc w:val="both"/>
        <w:rPr/>
      </w:pPr>
      <w:r>
        <w:rPr>
          <w:rFonts w:cs="Courier New" w:ascii="Courier New" w:hAnsi="Courier New"/>
          <w:b/>
          <w:spacing w:val="-2"/>
        </w:rPr>
        <w:t>THE HONORABLE HARRY COLE</w:t>
      </w:r>
      <w:r>
        <w:rPr>
          <w:rFonts w:cs="Courier New" w:ascii="Courier New" w:hAnsi="Courier New"/>
          <w:spacing w:val="-2"/>
        </w:rPr>
        <w:t xml:space="preserve"> (Maryland Court of Appeals) - Baltimore, Maryland  1984</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u w:val="single"/>
        </w:rPr>
        <w:t>Law Clerk</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Researched and prepared draft opinions and speeches.</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clear" w:pos="720"/>
          <w:tab w:val="right" w:pos="9360" w:leader="none"/>
        </w:tabs>
        <w:suppressAutoHyphens w:val="true"/>
        <w:spacing w:lineRule="exact" w:line="228"/>
        <w:jc w:val="both"/>
        <w:rPr/>
      </w:pPr>
      <w:r>
        <w:rPr>
          <w:rFonts w:cs="Courier New" w:ascii="Courier New" w:hAnsi="Courier New"/>
          <w:b/>
          <w:spacing w:val="-2"/>
        </w:rPr>
        <w:t>THE DAILY RECORD</w:t>
      </w:r>
      <w:r>
        <w:rPr>
          <w:rFonts w:cs="Courier New" w:ascii="Courier New" w:hAnsi="Courier New"/>
          <w:spacing w:val="-2"/>
        </w:rPr>
        <w:t xml:space="preserve"> - Baltimore, Maryland</w:t>
        <w:tab/>
        <w:t>1983 - 1984</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u w:val="single"/>
        </w:rPr>
        <w:t>Assistant Legal Affairs Editor</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Published articles of interest to the legal community on a daily basis.</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clear" w:pos="720"/>
          <w:tab w:val="right" w:pos="9360" w:leader="none"/>
        </w:tabs>
        <w:suppressAutoHyphens w:val="true"/>
        <w:spacing w:lineRule="exact" w:line="228"/>
        <w:jc w:val="both"/>
        <w:rPr/>
      </w:pPr>
      <w:r>
        <w:rPr>
          <w:rFonts w:cs="Courier New" w:ascii="Courier New" w:hAnsi="Courier New"/>
          <w:b/>
          <w:spacing w:val="-2"/>
        </w:rPr>
        <w:t>FOWLEY, BECKLEY, STEVENS AND DAVIS</w:t>
      </w:r>
      <w:r>
        <w:rPr>
          <w:rFonts w:cs="Courier New" w:ascii="Courier New" w:hAnsi="Courier New"/>
          <w:spacing w:val="-2"/>
        </w:rPr>
        <w:t xml:space="preserve"> - Baltimore, Maryland</w:t>
        <w:tab/>
        <w:t>1983</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u w:val="single"/>
        </w:rPr>
        <w:t>Law Clerk</w:t>
      </w:r>
    </w:p>
    <w:p>
      <w:pPr>
        <w:pStyle w:val="Normal"/>
        <w:tabs>
          <w:tab w:val="left" w:pos="0" w:leader="none"/>
          <w:tab w:val="left" w:pos="378" w:leader="none"/>
          <w:tab w:val="left" w:pos="720" w:leader="none"/>
        </w:tabs>
        <w:suppressAutoHyphens w:val="true"/>
        <w:spacing w:lineRule="exact" w:line="228"/>
        <w:ind w:hanging="378" w:start="378" w:end="0"/>
        <w:jc w:val="both"/>
        <w:rPr>
          <w:rFonts w:ascii="Courier New" w:hAnsi="Courier New" w:cs="Courier New"/>
          <w:spacing w:val="-2"/>
        </w:rPr>
      </w:pPr>
      <w:r>
        <w:rPr>
          <w:rFonts w:cs="Courier New" w:ascii="Courier New" w:hAnsi="Courier New"/>
          <w:spacing w:val="-2"/>
        </w:rPr>
        <w:t>•</w:t>
      </w:r>
      <w:r>
        <w:rPr>
          <w:rFonts w:cs="Courier New" w:ascii="Courier New" w:hAnsi="Courier New"/>
          <w:spacing w:val="-2"/>
        </w:rPr>
        <w:tab/>
        <w:t>Researched and prepared legal memoranda on corporate and contract law issues.</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tab/>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b/>
          <w:spacing w:val="-2"/>
        </w:rPr>
        <w:tab/>
      </w:r>
      <w:r>
        <w:rPr>
          <w:rFonts w:cs="Courier New" w:ascii="Courier New" w:hAnsi="Courier New"/>
          <w:b/>
          <w:spacing w:val="-2"/>
          <w:u w:val="single"/>
        </w:rPr>
        <w:t>EDUCATION</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spacing w:val="-2"/>
        </w:rPr>
        <w:tab/>
        <w:t>Juris Doctor, Cum Laude (3.4/4.0 GPA - Top 10%) - 1984</w:t>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spacing w:val="-2"/>
        </w:rPr>
        <w:tab/>
        <w:t>University of Baltimore School of Law - Baltimore, Maryland</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spacing w:val="-2"/>
        </w:rPr>
        <w:tab/>
        <w:t>Bachelor of Arts - Colgate University, Hamilton, New York - 1978</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left" w:pos="0" w:leader="none"/>
          <w:tab w:val="left" w:pos="378" w:leader="none"/>
          <w:tab w:val="left" w:pos="720" w:leader="none"/>
        </w:tabs>
        <w:suppressAutoHyphens w:val="true"/>
        <w:spacing w:lineRule="exact" w:line="228"/>
        <w:jc w:val="center"/>
        <w:rPr>
          <w:rFonts w:ascii="Courier New" w:hAnsi="Courier New" w:cs="Courier New"/>
        </w:rPr>
      </w:pPr>
      <w:r>
        <w:rPr>
          <w:rFonts w:eastAsia="Courier New" w:cs="Courier New" w:ascii="Courier New" w:hAnsi="Courier New"/>
        </w:rPr>
        <w:t xml:space="preserve"> </w:t>
      </w:r>
      <w:r>
        <w:rPr>
          <w:rFonts w:cs="Courier New" w:ascii="Courier New" w:hAnsi="Courier New"/>
          <w:b/>
          <w:u w:val="single"/>
        </w:rPr>
        <w:t>AWARDS AND HONORS</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spacing w:val="-2"/>
        </w:rPr>
        <w:tab/>
        <w:t>University of Baltimore School of Law:</w:t>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spacing w:val="-2"/>
        </w:rPr>
        <w:tab/>
        <w:t>Staff Member, Law Forum, Heuisler Honor Society, American Jurisprudence Award</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b/>
          <w:spacing w:val="-2"/>
        </w:rPr>
        <w:tab/>
      </w:r>
      <w:r>
        <w:rPr>
          <w:rFonts w:cs="Courier New" w:ascii="Courier New" w:hAnsi="Courier New"/>
          <w:b/>
          <w:spacing w:val="-2"/>
          <w:u w:val="single"/>
        </w:rPr>
        <w:t>BAR ADMISSIONS</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t>Maryland, Oklahoma and Texas, Court of Appeals for the 5th, 6th, 8th, 10th, and D.C. Circuits; U.S. District Courts: Northern and Western Districts of Oklahoma, Southern District of Texas</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tab/>
        <w:tab/>
        <w:tab/>
        <w:tab/>
        <w:tab/>
        <w:tab/>
        <w:tab/>
        <w:tab/>
        <w:tab/>
        <w:tab/>
        <w:tab/>
      </w:r>
      <w:r>
        <w:rPr>
          <w:rFonts w:cs="Courier New" w:ascii="Courier New" w:hAnsi="Courier New"/>
          <w:b/>
          <w:spacing w:val="-2"/>
        </w:rPr>
        <w:t>LUKE A. MICKUM</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b/>
          <w:spacing w:val="-2"/>
        </w:rPr>
        <w:tab/>
      </w:r>
      <w:r>
        <w:rPr>
          <w:rFonts w:cs="Courier New" w:ascii="Courier New" w:hAnsi="Courier New"/>
          <w:b/>
          <w:spacing w:val="-2"/>
          <w:u w:val="single"/>
        </w:rPr>
        <w:t>PROFESSIONAL AFFILIATIONS</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spacing w:val="-2"/>
        </w:rPr>
        <w:tab/>
        <w:t>Federal Energy Bar Association</w:t>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spacing w:val="-2"/>
        </w:rPr>
        <w:tab/>
        <w:t>American Bar Association, Committee on Natural Gas Resources</w:t>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spacing w:val="-2"/>
        </w:rPr>
        <w:tab/>
        <w:t>Oklahoma Bar Association</w:t>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spacing w:val="-2"/>
        </w:rPr>
        <w:tab/>
        <w:t>Texas Bar Association</w:t>
      </w:r>
    </w:p>
    <w:p>
      <w:pPr>
        <w:pStyle w:val="Normal"/>
        <w:tabs>
          <w:tab w:val="clear" w:pos="720"/>
          <w:tab w:val="center" w:pos="4680" w:leader="none"/>
        </w:tabs>
        <w:suppressAutoHyphens w:val="true"/>
        <w:spacing w:lineRule="exact" w:line="228"/>
        <w:jc w:val="both"/>
        <w:rPr>
          <w:rFonts w:ascii="Courier New" w:hAnsi="Courier New" w:cs="Courier New"/>
          <w:b/>
          <w:spacing w:val="-2"/>
        </w:rPr>
      </w:pPr>
      <w:r>
        <w:rPr>
          <w:rFonts w:cs="Courier New" w:ascii="Courier New" w:hAnsi="Courier New"/>
          <w:b/>
          <w:spacing w:val="-2"/>
        </w:rPr>
        <w:tab/>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cs="Courier New" w:ascii="Courier New" w:hAnsi="Courier New"/>
          <w:b/>
          <w:spacing w:val="-2"/>
        </w:rPr>
        <w:tab/>
      </w:r>
      <w:r>
        <w:rPr>
          <w:rFonts w:cs="Courier New" w:ascii="Courier New" w:hAnsi="Courier New"/>
          <w:b/>
          <w:spacing w:val="-2"/>
          <w:u w:val="single"/>
        </w:rPr>
        <w:t>LANGUAGE FLUENCY</w:t>
      </w:r>
    </w:p>
    <w:p>
      <w:pPr>
        <w:pStyle w:val="Normal"/>
        <w:tabs>
          <w:tab w:val="left" w:pos="0" w:leader="none"/>
          <w:tab w:val="left" w:pos="378" w:leader="none"/>
          <w:tab w:val="left" w:pos="720" w:leader="none"/>
        </w:tabs>
        <w:suppressAutoHyphens w:val="true"/>
        <w:spacing w:lineRule="exact" w:line="228"/>
        <w:jc w:val="both"/>
        <w:rPr>
          <w:rFonts w:ascii="Courier New" w:hAnsi="Courier New" w:cs="Courier New"/>
          <w:spacing w:val="-2"/>
        </w:rPr>
      </w:pPr>
      <w:r>
        <w:rPr>
          <w:rFonts w:cs="Courier New" w:ascii="Courier New" w:hAnsi="Courier New"/>
          <w:spacing w:val="-2"/>
        </w:rPr>
      </w:r>
    </w:p>
    <w:p>
      <w:pPr>
        <w:pStyle w:val="Normal"/>
        <w:tabs>
          <w:tab w:val="clear" w:pos="720"/>
          <w:tab w:val="center" w:pos="4680" w:leader="none"/>
        </w:tabs>
        <w:suppressAutoHyphens w:val="true"/>
        <w:spacing w:lineRule="exact" w:line="228"/>
        <w:jc w:val="both"/>
        <w:rPr>
          <w:rFonts w:ascii="Courier New" w:hAnsi="Courier New" w:cs="Courier New"/>
          <w:spacing w:val="-2"/>
        </w:rPr>
      </w:pPr>
      <w:r>
        <w:rPr>
          <w:rFonts w:eastAsia="Courier New" w:cs="Courier New" w:ascii="Courier New" w:hAnsi="Courier New"/>
          <w:spacing w:val="-2"/>
        </w:rPr>
        <w:t xml:space="preserve"> </w:t>
      </w:r>
      <w:r>
        <w:rPr>
          <w:rFonts w:cs="Courier New" w:ascii="Courier New" w:hAnsi="Courier New"/>
          <w:spacing w:val="-2"/>
        </w:rPr>
        <w:tab/>
        <w:t>Fluent in Spanish</w:t>
      </w:r>
    </w:p>
    <w:sectPr>
      <w:type w:val="nextPage"/>
      <w:pgSz w:w="12240" w:h="15840"/>
      <w:pgMar w:left="1440" w:right="1440"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 w:leader="none"/>
        <w:tab w:val="right" w:pos="9360" w:leader="none"/>
      </w:tabs>
      <w:suppressAutoHyphens w:val="true"/>
      <w:spacing w:lineRule="exact" w:line="228"/>
      <w:ind w:hanging="360" w:start="360" w:end="0"/>
      <w:jc w:val="both"/>
      <w:outlineLvl w:val="0"/>
    </w:pPr>
    <w:rPr>
      <w:rFonts w:ascii="Courier New" w:hAnsi="Courier New" w:cs="Courier New"/>
      <w:spacing w:val="-2"/>
      <w:u w:val="singl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2000-05-30T10:30:00Z</dcterms:created>
  <dc:creator>NYSEG</dc:creator>
  <dc:description/>
  <dc:language>en-CA</dc:language>
  <cp:lastModifiedBy>MickumL</cp:lastModifiedBy>
  <cp:lastPrinted>2000-06-28T08:25:00Z</cp:lastPrinted>
  <dcterms:modified xsi:type="dcterms:W3CDTF">2000-08-18T18:43:00Z</dcterms:modified>
  <cp:revision>11</cp:revision>
  <dc:subject/>
  <dc:title/>
</cp:coreProperties>
</file>