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rPr/>
      </w:pPr>
      <w:r>
        <w:rPr/>
        <w:t>Timothy J. Cannon</w:t>
      </w:r>
    </w:p>
    <w:p>
      <w:pPr>
        <w:pStyle w:val="Address"/>
        <w:rPr/>
      </w:pPr>
      <w:r>
        <w:rPr/>
        <w:t>158 Walthery Avenue</w:t>
      </w:r>
    </w:p>
    <w:p>
      <w:pPr>
        <w:pStyle w:val="Address"/>
        <w:rPr/>
      </w:pPr>
      <w:r>
        <w:rPr/>
        <w:t>Ridgewood NJ 07450</w:t>
      </w:r>
    </w:p>
    <w:p>
      <w:pPr>
        <w:pStyle w:val="Address"/>
        <w:rPr/>
      </w:pPr>
      <w:r>
        <w:rPr/>
        <w:t>973-872-9944 (W) 201-445-4933 (H)</w:t>
      </w:r>
    </w:p>
    <w:p>
      <w:pPr>
        <w:pStyle w:val="Address"/>
        <w:rPr/>
      </w:pPr>
      <w:r>
        <w:rPr/>
        <w:t>E-mail: t.j.cannon@att.net</w:t>
      </w:r>
    </w:p>
    <w:p>
      <w:pPr>
        <w:pStyle w:val="SectionTitle"/>
        <w:rPr/>
      </w:pPr>
      <w:r>
        <w:rPr/>
        <w:t>Objective</w:t>
      </w:r>
    </w:p>
    <w:p>
      <w:pPr>
        <w:pStyle w:val="Objective"/>
        <w:rPr/>
      </w:pPr>
      <w:r>
        <w:rPr/>
        <w:t>To obtain a management position where diversified transportation, logistical and management skills will have valuable application and provide career opportunities in both the energy and power markets.</w:t>
      </w:r>
    </w:p>
    <w:p>
      <w:pPr>
        <w:pStyle w:val="SectionTitle"/>
        <w:rPr/>
      </w:pPr>
      <w:r>
        <w:rPr/>
        <w:t>Work experience</w:t>
      </w:r>
    </w:p>
    <w:p>
      <w:pPr>
        <w:pStyle w:val="SectionTitle"/>
        <w:rPr/>
      </w:pPr>
      <w:r>
        <w:rPr/>
      </w:r>
    </w:p>
    <w:p>
      <w:pPr>
        <w:pStyle w:val="Institution"/>
        <w:rPr/>
      </w:pPr>
      <w:r>
        <w:rPr/>
        <w:t xml:space="preserve">North Sea Solutions LLC, </w:t>
      </w:r>
      <w:r>
        <w:rPr>
          <w:b w:val="false"/>
        </w:rPr>
        <w:t>Wayne NJ</w:t>
      </w:r>
      <w:r>
        <mc:AlternateContent>
          <mc:Choice Requires="wps">
            <w:drawing>
              <wp:anchor behindDoc="0" distT="36830" distB="36830" distL="0" distR="0" simplePos="0" locked="0" layoutInCell="0" allowOverlap="1" relativeHeight="2">
                <wp:simplePos x="0" y="0"/>
                <wp:positionH relativeFrom="margin">
                  <wp:posOffset>-2286000</wp:posOffset>
                </wp:positionH>
                <wp:positionV relativeFrom="paragraph">
                  <wp:posOffset>137795</wp:posOffset>
                </wp:positionV>
                <wp:extent cx="228600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2286000" cy="146685"/>
                        </a:xfrm>
                        <a:prstGeom prst="rect"/>
                        <a:solidFill>
                          <a:srgbClr val="FFFFFF">
                            <a:alpha val="0"/>
                          </a:srgbClr>
                        </a:solidFill>
                      </wps:spPr>
                      <wps:txbx>
                        <w:txbxContent>
                          <w:p>
                            <w:pPr>
                              <w:pStyle w:val="Date"/>
                              <w:ind w:start="0" w:end="540"/>
                              <w:jc w:val="center"/>
                              <w:rPr/>
                            </w:pPr>
                            <w:r>
                              <w:rPr/>
                              <w:t>1999 to Present</w:t>
                            </w:r>
                          </w:p>
                        </w:txbxContent>
                      </wps:txbx>
                      <wps:bodyPr anchor="t" lIns="0" tIns="0" rIns="0" bIns="0">
                        <a:noAutofit/>
                      </wps:bodyPr>
                    </wps:wsp>
                  </a:graphicData>
                </a:graphic>
              </wp:anchor>
            </w:drawing>
          </mc:Choice>
          <mc:Fallback>
            <w:pict>
              <v:rect fillcolor="#FFFFFF" style="position:absolute;rotation:-0;width:180pt;height:11.55pt;mso-wrap-distance-left:0pt;mso-wrap-distance-right:0pt;mso-wrap-distance-top:2.9pt;mso-wrap-distance-bottom:2.9pt;margin-top:10.85pt;mso-position-vertical-relative:text;margin-left:-180pt;mso-position-horizontal-relative:margin">
                <v:fill opacity="0f"/>
                <v:textbox inset="0in,0in,0in,0in">
                  <w:txbxContent>
                    <w:p>
                      <w:pPr>
                        <w:pStyle w:val="Date"/>
                        <w:ind w:start="0" w:end="540"/>
                        <w:jc w:val="center"/>
                        <w:rPr/>
                      </w:pPr>
                      <w:r>
                        <w:rPr/>
                        <w:t>1999 to Present</w:t>
                      </w:r>
                    </w:p>
                  </w:txbxContent>
                </v:textbox>
                <w10:wrap type="square"/>
              </v:rect>
            </w:pict>
          </mc:Fallback>
        </mc:AlternateContent>
      </w:r>
    </w:p>
    <w:p>
      <w:pPr>
        <w:pStyle w:val="Institution"/>
        <w:rPr/>
      </w:pPr>
      <w:r>
        <w:rPr/>
        <w:t>Managing Director</w:t>
      </w:r>
    </w:p>
    <w:p>
      <w:pPr>
        <w:pStyle w:val="Institution"/>
        <w:rPr/>
      </w:pPr>
      <w:r>
        <w:rPr/>
      </w:r>
    </w:p>
    <w:p>
      <w:pPr>
        <w:pStyle w:val="Achievement"/>
        <w:rPr/>
      </w:pPr>
      <w:r>
        <w:rPr/>
        <w:t>Formed a start-up venture to assist crude oil market participants manage risk associated with trading the 15 day Brent forward contract. Conceived the original scheme, collaborated with partner in writing and negotiating terms and conditions with lawyers and market participants. Successfully marketed the concept to 13 of the 15 Brent participants who include major oil companies, Wall Street investment houses, and independent commodity traders. Negotiated terms of an escrow agreement with various banks.</w:t>
      </w:r>
    </w:p>
    <w:p>
      <w:pPr>
        <w:pStyle w:val="Achievement"/>
        <w:rPr/>
      </w:pPr>
      <w:r>
        <w:rPr/>
      </w:r>
    </w:p>
    <w:p>
      <w:pPr>
        <w:pStyle w:val="Achievement"/>
        <w:rPr/>
      </w:pPr>
      <w:r>
        <w:rPr/>
        <w:t>Well-established over-the-counter energy broker has expressed preliminary interest in discussing joint venture possibilities with NSS should business prove fruitful.</w:t>
      </w:r>
    </w:p>
    <w:p>
      <w:pPr>
        <w:pStyle w:val="Institution"/>
        <w:rPr/>
      </w:pPr>
      <w:r>
        <w:rPr/>
      </w:r>
    </w:p>
    <w:p>
      <w:pPr>
        <w:pStyle w:val="Institution"/>
        <w:rPr/>
      </w:pPr>
      <w:r>
        <w:rPr/>
        <w:t xml:space="preserve">J.P. Morgan &amp; Co. Incorporated, </w:t>
      </w:r>
      <w:r>
        <w:rPr>
          <w:b w:val="false"/>
        </w:rPr>
        <w:t>New York, NY</w:t>
      </w:r>
      <w:r>
        <mc:AlternateContent>
          <mc:Choice Requires="wps">
            <w:drawing>
              <wp:anchor behindDoc="0" distT="36830" distB="36830" distL="0" distR="0" simplePos="0" locked="0" layoutInCell="0" allowOverlap="1" relativeHeight="3">
                <wp:simplePos x="0" y="0"/>
                <wp:positionH relativeFrom="margin">
                  <wp:posOffset>-2286000</wp:posOffset>
                </wp:positionH>
                <wp:positionV relativeFrom="paragraph">
                  <wp:posOffset>118745</wp:posOffset>
                </wp:positionV>
                <wp:extent cx="2286000" cy="293370"/>
                <wp:effectExtent l="0" t="0" r="0" b="0"/>
                <wp:wrapSquare wrapText="bothSides"/>
                <wp:docPr id="2" name="Frame2"/>
                <a:graphic xmlns:a="http://schemas.openxmlformats.org/drawingml/2006/main">
                  <a:graphicData uri="http://schemas.microsoft.com/office/word/2010/wordprocessingShape">
                    <wps:wsp>
                      <wps:cNvSpPr txBox="1"/>
                      <wps:spPr>
                        <a:xfrm>
                          <a:off x="0" y="0"/>
                          <a:ext cx="2286000" cy="293370"/>
                        </a:xfrm>
                        <a:prstGeom prst="rect"/>
                        <a:solidFill>
                          <a:srgbClr val="FFFFFF">
                            <a:alpha val="0"/>
                          </a:srgbClr>
                        </a:solidFill>
                      </wps:spPr>
                      <wps:txbx>
                        <w:txbxContent>
                          <w:p>
                            <w:pPr>
                              <w:pStyle w:val="Date"/>
                              <w:rPr/>
                            </w:pPr>
                            <w:r>
                              <w:rPr/>
                              <w:t>1993 to 1999</w:t>
                            </w:r>
                          </w:p>
                          <w:p>
                            <w:pPr>
                              <w:pStyle w:val="Date"/>
                              <w:rPr/>
                            </w:pPr>
                            <w:r>
                              <w:rPr/>
                            </w:r>
                          </w:p>
                        </w:txbxContent>
                      </wps:txbx>
                      <wps:bodyPr anchor="t" lIns="0" tIns="0" rIns="0" bIns="0">
                        <a:noAutofit/>
                      </wps:bodyPr>
                    </wps:wsp>
                  </a:graphicData>
                </a:graphic>
              </wp:anchor>
            </w:drawing>
          </mc:Choice>
          <mc:Fallback>
            <w:pict>
              <v:rect fillcolor="#FFFFFF" style="position:absolute;rotation:-0;width:180pt;height:23.1pt;mso-wrap-distance-left:0pt;mso-wrap-distance-right:0pt;mso-wrap-distance-top:2.9pt;mso-wrap-distance-bottom:2.9pt;margin-top:9.35pt;mso-position-vertical-relative:text;margin-left:-180pt;mso-position-horizontal-relative:margin">
                <v:fill opacity="0f"/>
                <v:textbox inset="0in,0in,0in,0in">
                  <w:txbxContent>
                    <w:p>
                      <w:pPr>
                        <w:pStyle w:val="Date"/>
                        <w:rPr/>
                      </w:pPr>
                      <w:r>
                        <w:rPr/>
                        <w:t>1993 to 1999</w:t>
                      </w:r>
                    </w:p>
                    <w:p>
                      <w:pPr>
                        <w:pStyle w:val="Date"/>
                        <w:rPr/>
                      </w:pPr>
                      <w:r>
                        <w:rPr/>
                      </w:r>
                    </w:p>
                  </w:txbxContent>
                </v:textbox>
                <w10:wrap type="square"/>
              </v:rect>
            </w:pict>
          </mc:Fallback>
        </mc:AlternateContent>
      </w:r>
    </w:p>
    <w:p>
      <w:pPr>
        <w:pStyle w:val="Institution"/>
        <w:rPr/>
      </w:pPr>
      <w:r>
        <w:rPr/>
        <w:t xml:space="preserve">Vice President </w:t>
      </w:r>
      <w:r>
        <w:rPr>
          <w:b w:val="false"/>
        </w:rPr>
        <w:t>(Jan 1996 to Date)</w:t>
      </w:r>
    </w:p>
    <w:p>
      <w:pPr>
        <w:pStyle w:val="Institution"/>
        <w:rPr>
          <w:b w:val="false"/>
        </w:rPr>
      </w:pPr>
      <w:r>
        <w:rPr>
          <w:b w:val="false"/>
        </w:rPr>
      </w:r>
    </w:p>
    <w:p>
      <w:pPr>
        <w:pStyle w:val="Achievement"/>
        <w:rPr/>
      </w:pPr>
      <w:r>
        <w:rPr/>
        <w:t>Global Manager of Physical and Derivative Energy Operations</w:t>
      </w:r>
    </w:p>
    <w:p>
      <w:pPr>
        <w:pStyle w:val="Achievement"/>
        <w:rPr/>
      </w:pPr>
      <w:r>
        <w:rPr/>
      </w:r>
    </w:p>
    <w:p>
      <w:pPr>
        <w:pStyle w:val="Achievement"/>
        <w:rPr/>
      </w:pPr>
      <w:r>
        <w:rPr/>
        <w:t>Supervise three support groups: energy mid-office (trader assistants/position analysts), the energy derivative processing group, and the scheduling group. Instruments traded include natural gas swaps, options, exchange traded futures contracts, and physical forward oil contracts.</w:t>
      </w:r>
    </w:p>
    <w:p>
      <w:pPr>
        <w:pStyle w:val="Achievement"/>
        <w:rPr/>
      </w:pPr>
      <w:r>
        <w:rPr/>
      </w:r>
    </w:p>
    <w:p>
      <w:pPr>
        <w:pStyle w:val="Achievement"/>
        <w:numPr>
          <w:ilvl w:val="0"/>
          <w:numId w:val="4"/>
        </w:numPr>
        <w:rPr/>
      </w:pPr>
      <w:r>
        <w:rPr/>
        <w:t>Initially responsible for building the foundation of a start-up physical energy trading support group. This entailed working with the system application group to spec out the architecture needed for an in-house back-office trading support system. Functionality included trade capture, credit calculation, confirm generation, scheduling, vessel loading documentation, invoicing, accounting and daily p&amp;l reporting with electronic feeds to the general ledger.</w:t>
      </w:r>
    </w:p>
    <w:p>
      <w:pPr>
        <w:pStyle w:val="Achievement"/>
        <w:numPr>
          <w:ilvl w:val="0"/>
          <w:numId w:val="3"/>
        </w:numPr>
        <w:rPr/>
      </w:pPr>
      <w:r>
        <w:rPr/>
        <w:t>Recently managed a migration project from a legacy risk management system (Triple Point) to a more robust system (Open Link Financial).</w:t>
      </w:r>
    </w:p>
    <w:p>
      <w:pPr>
        <w:pStyle w:val="Achievement"/>
        <w:numPr>
          <w:ilvl w:val="0"/>
          <w:numId w:val="5"/>
        </w:numPr>
        <w:rPr/>
      </w:pPr>
      <w:r>
        <w:rPr/>
        <w:t>Educated senior management, financial, legal and credit departments in risks associated with physical energy and demonstrated how to mitigate these risk where applicable.</w:t>
      </w:r>
    </w:p>
    <w:p>
      <w:pPr>
        <w:pStyle w:val="Achievement"/>
        <w:numPr>
          <w:ilvl w:val="0"/>
          <w:numId w:val="2"/>
        </w:numPr>
        <w:rPr/>
      </w:pPr>
      <w:r>
        <w:rPr/>
        <w:t>Drafted corporate policy statements and procedure manuals.</w:t>
      </w:r>
    </w:p>
    <w:p>
      <w:pPr>
        <w:pStyle w:val="Achievement"/>
        <w:numPr>
          <w:ilvl w:val="0"/>
          <w:numId w:val="1"/>
        </w:numPr>
        <w:rPr/>
      </w:pPr>
      <w:r>
        <w:rPr/>
        <w:t>Accelerated the negotiations of master trading agreements with various counterparts that reduced the credit exposure with these companies and reduced the department’s balance sheet usage.</w:t>
      </w:r>
    </w:p>
    <w:p>
      <w:pPr>
        <w:pStyle w:val="Institution"/>
        <w:rPr/>
      </w:pPr>
      <w:r>
        <w:rPr/>
        <w:t>Amerada Hess Corporation, Operations Specialist</w:t>
      </w:r>
      <w:r>
        <mc:AlternateContent>
          <mc:Choice Requires="wps">
            <w:drawing>
              <wp:anchor behindDoc="0" distT="36830" distB="36830" distL="0" distR="0" simplePos="0" locked="0" layoutInCell="0" allowOverlap="1" relativeHeight="4">
                <wp:simplePos x="0" y="0"/>
                <wp:positionH relativeFrom="margin">
                  <wp:posOffset>-2286000</wp:posOffset>
                </wp:positionH>
                <wp:positionV relativeFrom="paragraph">
                  <wp:posOffset>137795</wp:posOffset>
                </wp:positionV>
                <wp:extent cx="2286000" cy="293370"/>
                <wp:effectExtent l="0" t="0" r="0" b="0"/>
                <wp:wrapSquare wrapText="bothSides"/>
                <wp:docPr id="3" name="Frame3"/>
                <a:graphic xmlns:a="http://schemas.openxmlformats.org/drawingml/2006/main">
                  <a:graphicData uri="http://schemas.microsoft.com/office/word/2010/wordprocessingShape">
                    <wps:wsp>
                      <wps:cNvSpPr txBox="1"/>
                      <wps:spPr>
                        <a:xfrm>
                          <a:off x="0" y="0"/>
                          <a:ext cx="2286000" cy="293370"/>
                        </a:xfrm>
                        <a:prstGeom prst="rect"/>
                        <a:solidFill>
                          <a:srgbClr val="FFFFFF">
                            <a:alpha val="0"/>
                          </a:srgbClr>
                        </a:solidFill>
                      </wps:spPr>
                      <wps:txbx>
                        <w:txbxContent>
                          <w:p>
                            <w:pPr>
                              <w:pStyle w:val="Date"/>
                              <w:rPr/>
                            </w:pPr>
                            <w:r>
                              <w:rPr/>
                              <w:t>1992-1993</w:t>
                            </w:r>
                          </w:p>
                          <w:p>
                            <w:pPr>
                              <w:pStyle w:val="Date"/>
                              <w:rPr/>
                            </w:pPr>
                            <w:r>
                              <w:rPr/>
                            </w:r>
                          </w:p>
                        </w:txbxContent>
                      </wps:txbx>
                      <wps:bodyPr anchor="t" lIns="0" tIns="0" rIns="0" bIns="0">
                        <a:noAutofit/>
                      </wps:bodyPr>
                    </wps:wsp>
                  </a:graphicData>
                </a:graphic>
              </wp:anchor>
            </w:drawing>
          </mc:Choice>
          <mc:Fallback>
            <w:pict>
              <v:rect fillcolor="#FFFFFF" style="position:absolute;rotation:-0;width:180pt;height:23.1pt;mso-wrap-distance-left:0pt;mso-wrap-distance-right:0pt;mso-wrap-distance-top:2.9pt;mso-wrap-distance-bottom:2.9pt;margin-top:10.85pt;mso-position-vertical-relative:text;margin-left:-180pt;mso-position-horizontal-relative:margin">
                <v:fill opacity="0f"/>
                <v:textbox inset="0in,0in,0in,0in">
                  <w:txbxContent>
                    <w:p>
                      <w:pPr>
                        <w:pStyle w:val="Date"/>
                        <w:rPr/>
                      </w:pPr>
                      <w:r>
                        <w:rPr/>
                        <w:t>1992-1993</w:t>
                      </w:r>
                    </w:p>
                    <w:p>
                      <w:pPr>
                        <w:pStyle w:val="Date"/>
                        <w:rPr/>
                      </w:pPr>
                      <w:r>
                        <w:rPr/>
                      </w:r>
                    </w:p>
                  </w:txbxContent>
                </v:textbox>
                <w10:wrap type="square"/>
              </v:rect>
            </w:pict>
          </mc:Fallback>
        </mc:AlternateContent>
      </w:r>
    </w:p>
    <w:p>
      <w:pPr>
        <w:pStyle w:val="CityState"/>
        <w:rPr/>
      </w:pPr>
      <w:r>
        <w:rPr/>
        <w:t>New York NY</w:t>
      </w:r>
    </w:p>
    <w:p>
      <w:pPr>
        <w:pStyle w:val="Achievement"/>
        <w:rPr/>
      </w:pPr>
      <w:r>
        <w:rPr/>
        <w:t>Managed the operations of a trading subsidiary, which was in the process of a major restructuring. Areas scheduled included clean product via Colonial Pipeline, Texas Eastern Pipeline, New York Harbor, 15-Day Brent.</w:t>
      </w:r>
    </w:p>
    <w:p>
      <w:pPr>
        <w:pStyle w:val="Institution"/>
        <w:rPr/>
      </w:pPr>
      <w:r>
        <w:rPr/>
        <w:t>Phibro Energy, Inc., Scheduler</w:t>
      </w:r>
      <w:r>
        <mc:AlternateContent>
          <mc:Choice Requires="wps">
            <w:drawing>
              <wp:anchor behindDoc="0" distT="36830" distB="36830" distL="0" distR="0" simplePos="0" locked="0" layoutInCell="0" allowOverlap="1" relativeHeight="5">
                <wp:simplePos x="0" y="0"/>
                <wp:positionH relativeFrom="margin">
                  <wp:posOffset>-2286000</wp:posOffset>
                </wp:positionH>
                <wp:positionV relativeFrom="paragraph">
                  <wp:posOffset>137795</wp:posOffset>
                </wp:positionV>
                <wp:extent cx="2286000" cy="293370"/>
                <wp:effectExtent l="0" t="0" r="0" b="0"/>
                <wp:wrapSquare wrapText="bothSides"/>
                <wp:docPr id="4" name="Frame4"/>
                <a:graphic xmlns:a="http://schemas.openxmlformats.org/drawingml/2006/main">
                  <a:graphicData uri="http://schemas.microsoft.com/office/word/2010/wordprocessingShape">
                    <wps:wsp>
                      <wps:cNvSpPr txBox="1"/>
                      <wps:spPr>
                        <a:xfrm>
                          <a:off x="0" y="0"/>
                          <a:ext cx="2286000" cy="293370"/>
                        </a:xfrm>
                        <a:prstGeom prst="rect"/>
                        <a:solidFill>
                          <a:srgbClr val="FFFFFF">
                            <a:alpha val="0"/>
                          </a:srgbClr>
                        </a:solidFill>
                      </wps:spPr>
                      <wps:txbx>
                        <w:txbxContent>
                          <w:p>
                            <w:pPr>
                              <w:pStyle w:val="Date"/>
                              <w:rPr/>
                            </w:pPr>
                            <w:r>
                              <w:rPr/>
                              <w:t>1990-1992</w:t>
                            </w:r>
                          </w:p>
                          <w:p>
                            <w:pPr>
                              <w:pStyle w:val="Date"/>
                              <w:rPr/>
                            </w:pPr>
                            <w:r>
                              <w:rPr/>
                            </w:r>
                          </w:p>
                        </w:txbxContent>
                      </wps:txbx>
                      <wps:bodyPr anchor="t" lIns="0" tIns="0" rIns="0" bIns="0">
                        <a:noAutofit/>
                      </wps:bodyPr>
                    </wps:wsp>
                  </a:graphicData>
                </a:graphic>
              </wp:anchor>
            </w:drawing>
          </mc:Choice>
          <mc:Fallback>
            <w:pict>
              <v:rect fillcolor="#FFFFFF" style="position:absolute;rotation:-0;width:180pt;height:23.1pt;mso-wrap-distance-left:0pt;mso-wrap-distance-right:0pt;mso-wrap-distance-top:2.9pt;mso-wrap-distance-bottom:2.9pt;margin-top:10.85pt;mso-position-vertical-relative:text;margin-left:-180pt;mso-position-horizontal-relative:margin">
                <v:fill opacity="0f"/>
                <v:textbox inset="0in,0in,0in,0in">
                  <w:txbxContent>
                    <w:p>
                      <w:pPr>
                        <w:pStyle w:val="Date"/>
                        <w:rPr/>
                      </w:pPr>
                      <w:r>
                        <w:rPr/>
                        <w:t>1990-1992</w:t>
                      </w:r>
                    </w:p>
                    <w:p>
                      <w:pPr>
                        <w:pStyle w:val="Date"/>
                        <w:rPr/>
                      </w:pPr>
                      <w:r>
                        <w:rPr/>
                      </w:r>
                    </w:p>
                  </w:txbxContent>
                </v:textbox>
                <w10:wrap type="square"/>
              </v:rect>
            </w:pict>
          </mc:Fallback>
        </mc:AlternateContent>
      </w:r>
    </w:p>
    <w:p>
      <w:pPr>
        <w:pStyle w:val="CityState"/>
        <w:rPr/>
      </w:pPr>
      <w:r>
        <w:rPr/>
        <w:t>Greenwich CT</w:t>
      </w:r>
    </w:p>
    <w:p>
      <w:pPr>
        <w:pStyle w:val="Achievement"/>
        <w:rPr/>
      </w:pPr>
      <w:r>
        <w:rPr/>
        <w:t>Primary responsibility was for the scheduling of unleaded gasoline and heating oil in New York Harbor. Coordinated all NYMEX physical deliveries. Negotiated terminal\warehousing agreements and freight charges for barging.</w:t>
      </w:r>
    </w:p>
    <w:p>
      <w:pPr>
        <w:pStyle w:val="Achievement"/>
        <w:rPr/>
      </w:pPr>
      <w:r>
        <w:rPr/>
        <w:t>Instrumental in arranging exchange agreements with other major oil companies to enhance trader’s profits on certain location specific transactions.</w:t>
      </w:r>
    </w:p>
    <w:p>
      <w:pPr>
        <w:pStyle w:val="Institution"/>
        <w:rPr/>
      </w:pPr>
      <w:r>
        <w:rPr/>
        <w:t>Bear Stearns &amp; Co., Inc.</w:t>
      </w:r>
      <w:r>
        <mc:AlternateContent>
          <mc:Choice Requires="wps">
            <w:drawing>
              <wp:anchor behindDoc="0" distT="36830" distB="36830" distL="0" distR="0" simplePos="0" locked="0" layoutInCell="0" allowOverlap="1" relativeHeight="6">
                <wp:simplePos x="0" y="0"/>
                <wp:positionH relativeFrom="margin">
                  <wp:posOffset>-2286000</wp:posOffset>
                </wp:positionH>
                <wp:positionV relativeFrom="paragraph">
                  <wp:posOffset>137795</wp:posOffset>
                </wp:positionV>
                <wp:extent cx="2286000" cy="293370"/>
                <wp:effectExtent l="0" t="0" r="0" b="0"/>
                <wp:wrapSquare wrapText="bothSides"/>
                <wp:docPr id="5" name="Frame5"/>
                <a:graphic xmlns:a="http://schemas.openxmlformats.org/drawingml/2006/main">
                  <a:graphicData uri="http://schemas.microsoft.com/office/word/2010/wordprocessingShape">
                    <wps:wsp>
                      <wps:cNvSpPr txBox="1"/>
                      <wps:spPr>
                        <a:xfrm>
                          <a:off x="0" y="0"/>
                          <a:ext cx="2286000" cy="293370"/>
                        </a:xfrm>
                        <a:prstGeom prst="rect"/>
                        <a:solidFill>
                          <a:srgbClr val="FFFFFF">
                            <a:alpha val="0"/>
                          </a:srgbClr>
                        </a:solidFill>
                      </wps:spPr>
                      <wps:txbx>
                        <w:txbxContent>
                          <w:p>
                            <w:pPr>
                              <w:pStyle w:val="Date"/>
                              <w:rPr/>
                            </w:pPr>
                            <w:r>
                              <w:rPr/>
                              <w:t>1983-1990</w:t>
                            </w:r>
                          </w:p>
                          <w:p>
                            <w:pPr>
                              <w:pStyle w:val="Date"/>
                              <w:rPr/>
                            </w:pPr>
                            <w:r>
                              <w:rPr/>
                            </w:r>
                          </w:p>
                        </w:txbxContent>
                      </wps:txbx>
                      <wps:bodyPr anchor="t" lIns="0" tIns="0" rIns="0" bIns="0">
                        <a:noAutofit/>
                      </wps:bodyPr>
                    </wps:wsp>
                  </a:graphicData>
                </a:graphic>
              </wp:anchor>
            </w:drawing>
          </mc:Choice>
          <mc:Fallback>
            <w:pict>
              <v:rect fillcolor="#FFFFFF" style="position:absolute;rotation:-0;width:180pt;height:23.1pt;mso-wrap-distance-left:0pt;mso-wrap-distance-right:0pt;mso-wrap-distance-top:2.9pt;mso-wrap-distance-bottom:2.9pt;margin-top:10.85pt;mso-position-vertical-relative:text;margin-left:-180pt;mso-position-horizontal-relative:margin">
                <v:fill opacity="0f"/>
                <v:textbox inset="0in,0in,0in,0in">
                  <w:txbxContent>
                    <w:p>
                      <w:pPr>
                        <w:pStyle w:val="Date"/>
                        <w:rPr/>
                      </w:pPr>
                      <w:r>
                        <w:rPr/>
                        <w:t>1983-1990</w:t>
                      </w:r>
                    </w:p>
                    <w:p>
                      <w:pPr>
                        <w:pStyle w:val="Date"/>
                        <w:rPr/>
                      </w:pPr>
                      <w:r>
                        <w:rPr/>
                      </w:r>
                    </w:p>
                  </w:txbxContent>
                </v:textbox>
                <w10:wrap type="square"/>
              </v:rect>
            </w:pict>
          </mc:Fallback>
        </mc:AlternateContent>
      </w:r>
    </w:p>
    <w:p>
      <w:pPr>
        <w:pStyle w:val="CityState"/>
        <w:rPr/>
      </w:pPr>
      <w:r>
        <w:rPr/>
        <w:t>New York NY</w:t>
      </w:r>
    </w:p>
    <w:p>
      <w:pPr>
        <w:pStyle w:val="Achievement"/>
        <w:rPr/>
      </w:pPr>
      <w:r>
        <w:rPr/>
        <w:t>Assisted in the formation of a physical energy-trading desk for crude oil and energy products. Areas responsible for included: contracts, position reconciliation, profit/loss analyst, letter of credits, scheduling of clean products, Brent and WTI crude oils, demurrage analyst, accounts payable/receivable.</w:t>
      </w:r>
    </w:p>
    <w:p>
      <w:pPr>
        <w:pStyle w:val="SectionTitle"/>
        <w:rPr/>
      </w:pPr>
      <w:r>
        <w:rPr/>
        <w:t>Education</w:t>
      </w:r>
    </w:p>
    <w:p>
      <w:pPr>
        <w:pStyle w:val="Institution"/>
        <w:rPr/>
      </w:pPr>
      <w:r>
        <w:rPr/>
        <w:t>Manhattan College</w:t>
      </w:r>
      <w:r>
        <mc:AlternateContent>
          <mc:Choice Requires="wps">
            <w:drawing>
              <wp:anchor behindDoc="0" distT="36830" distB="36830" distL="0" distR="0" simplePos="0" locked="0" layoutInCell="0" allowOverlap="1" relativeHeight="7">
                <wp:simplePos x="0" y="0"/>
                <wp:positionH relativeFrom="margin">
                  <wp:posOffset>-2286000</wp:posOffset>
                </wp:positionH>
                <wp:positionV relativeFrom="paragraph">
                  <wp:posOffset>137795</wp:posOffset>
                </wp:positionV>
                <wp:extent cx="2286000" cy="293370"/>
                <wp:effectExtent l="0" t="0" r="0" b="0"/>
                <wp:wrapSquare wrapText="bothSides"/>
                <wp:docPr id="6" name="Frame6"/>
                <a:graphic xmlns:a="http://schemas.openxmlformats.org/drawingml/2006/main">
                  <a:graphicData uri="http://schemas.microsoft.com/office/word/2010/wordprocessingShape">
                    <wps:wsp>
                      <wps:cNvSpPr txBox="1"/>
                      <wps:spPr>
                        <a:xfrm>
                          <a:off x="0" y="0"/>
                          <a:ext cx="2286000" cy="293370"/>
                        </a:xfrm>
                        <a:prstGeom prst="rect"/>
                        <a:solidFill>
                          <a:srgbClr val="FFFFFF">
                            <a:alpha val="0"/>
                          </a:srgbClr>
                        </a:solidFill>
                      </wps:spPr>
                      <wps:txbx>
                        <w:txbxContent>
                          <w:p>
                            <w:pPr>
                              <w:pStyle w:val="Date"/>
                              <w:rPr/>
                            </w:pPr>
                            <w:r>
                              <w:rPr/>
                              <w:t>1982</w:t>
                            </w:r>
                          </w:p>
                          <w:p>
                            <w:pPr>
                              <w:pStyle w:val="Date"/>
                              <w:rPr/>
                            </w:pPr>
                            <w:r>
                              <w:rPr/>
                            </w:r>
                          </w:p>
                        </w:txbxContent>
                      </wps:txbx>
                      <wps:bodyPr anchor="t" lIns="0" tIns="0" rIns="0" bIns="0">
                        <a:noAutofit/>
                      </wps:bodyPr>
                    </wps:wsp>
                  </a:graphicData>
                </a:graphic>
              </wp:anchor>
            </w:drawing>
          </mc:Choice>
          <mc:Fallback>
            <w:pict>
              <v:rect fillcolor="#FFFFFF" style="position:absolute;rotation:-0;width:180pt;height:23.1pt;mso-wrap-distance-left:0pt;mso-wrap-distance-right:0pt;mso-wrap-distance-top:2.9pt;mso-wrap-distance-bottom:2.9pt;margin-top:10.85pt;mso-position-vertical-relative:text;margin-left:-180pt;mso-position-horizontal-relative:margin">
                <v:fill opacity="0f"/>
                <v:textbox inset="0in,0in,0in,0in">
                  <w:txbxContent>
                    <w:p>
                      <w:pPr>
                        <w:pStyle w:val="Date"/>
                        <w:rPr/>
                      </w:pPr>
                      <w:r>
                        <w:rPr/>
                        <w:t>1982</w:t>
                      </w:r>
                    </w:p>
                    <w:p>
                      <w:pPr>
                        <w:pStyle w:val="Date"/>
                        <w:rPr/>
                      </w:pPr>
                      <w:r>
                        <w:rPr/>
                      </w:r>
                    </w:p>
                  </w:txbxContent>
                </v:textbox>
                <w10:wrap type="square"/>
              </v:rect>
            </w:pict>
          </mc:Fallback>
        </mc:AlternateContent>
      </w:r>
    </w:p>
    <w:p>
      <w:pPr>
        <w:pStyle w:val="CityState"/>
        <w:rPr/>
      </w:pPr>
      <w:r>
        <w:rPr/>
        <w:t>Riverdale New York</w:t>
      </w:r>
    </w:p>
    <w:p>
      <w:pPr>
        <w:pStyle w:val="Achievement"/>
        <w:rPr/>
      </w:pPr>
      <w:r>
        <w:rPr/>
        <w:t>BA</w:t>
      </w:r>
    </w:p>
    <w:p>
      <w:pPr>
        <w:pStyle w:val="Achievement"/>
        <w:spacing w:before="0" w:after="80"/>
        <w:rPr/>
      </w:pPr>
      <w:r>
        <w:rPr/>
      </w:r>
    </w:p>
    <w:sectPr>
      <w:type w:val="nextPage"/>
      <w:pgSz w:w="12240" w:h="15840"/>
      <w:pgMar w:left="3600" w:right="72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pBdr>
        <w:left w:val="single" w:sz="6" w:space="5" w:color="000000"/>
      </w:pBdr>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Job">
    <w:name w:val="Job"/>
    <w:qFormat/>
    <w:rPr>
      <w:i/>
    </w:rPr>
  </w:style>
  <w:style w:type="character" w:styleId="Lead-inEmphasis">
    <w:name w:val="Lead-in Emphasis"/>
    <w:qFormat/>
    <w:rPr>
      <w:b/>
      <w:i/>
    </w:rPr>
  </w:style>
  <w:style w:type="character" w:styleId="PageNumber">
    <w:name w:val="page number"/>
    <w:rPr>
      <w:b/>
    </w:rPr>
  </w:style>
  <w:style w:type="character" w:styleId="Superscript">
    <w:name w:val="Superscript"/>
    <w:qFormat/>
    <w:rPr>
      <w:vertAlign w:val="superscript"/>
    </w:rPr>
  </w:style>
  <w:style w:type="character" w:styleId="LineNumber">
    <w:name w:val="line number"/>
    <w:basedOn w:val="DefaultParagraphFont"/>
    <w:rPr/>
  </w:style>
  <w:style w:type="character" w:styleId="Supercript">
    <w:name w:val="Supercript"/>
    <w:qFormat/>
    <w:rPr>
      <w:vertAlign w:val="superscrip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80"/>
    </w:pPr>
    <w:rPr/>
  </w:style>
  <w:style w:type="paragraph" w:styleId="List">
    <w:name w:val="List"/>
    <w:basedOn w:val="BodyText"/>
    <w:pPr>
      <w:keepLines/>
      <w:tabs>
        <w:tab w:val="clear" w:pos="720"/>
        <w:tab w:val="left" w:pos="360" w:leader="none"/>
      </w:tabs>
      <w:spacing w:before="0" w:after="160"/>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stitution">
    <w:name w:val="Institution"/>
    <w:basedOn w:val="BodyText"/>
    <w:qFormat/>
    <w:pPr>
      <w:keepNext w:val="true"/>
      <w:spacing w:before="160" w:after="0"/>
    </w:pPr>
    <w:rPr>
      <w:rFonts w:ascii="Arial" w:hAnsi="Arial" w:cs="Arial"/>
      <w:b/>
    </w:rPr>
  </w:style>
  <w:style w:type="paragraph" w:styleId="Achievement">
    <w:name w:val="Achievement"/>
    <w:basedOn w:val="Institution"/>
    <w:qFormat/>
    <w:pPr>
      <w:keepNext w:val="false"/>
      <w:spacing w:before="0" w:after="80"/>
    </w:pPr>
    <w:rPr>
      <w:rFonts w:ascii="Times New Roman" w:hAnsi="Times New Roman" w:cs="Times New Roman"/>
      <w:b w:val="false"/>
    </w:rPr>
  </w:style>
  <w:style w:type="paragraph" w:styleId="Address">
    <w:name w:val="Address"/>
    <w:basedOn w:val="BodyText"/>
    <w:qFormat/>
    <w:pPr>
      <w:keepLines/>
      <w:spacing w:before="0" w:after="0"/>
      <w:ind w:hanging="0" w:start="0" w:end="324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BodyTextIndent">
    <w:name w:val="Body Text Indent"/>
    <w:basedOn w:val="BodyText"/>
    <w:pPr>
      <w:pBdr>
        <w:left w:val="single" w:sz="6" w:space="23" w:color="000000"/>
      </w:pBdr>
      <w:ind w:hanging="0" w:start="360" w:end="0"/>
    </w:pPr>
    <w:rPr/>
  </w:style>
  <w:style w:type="paragraph" w:styleId="CityState">
    <w:name w:val="City/State"/>
    <w:basedOn w:val="BodyText"/>
    <w:qFormat/>
    <w:pPr>
      <w:keepNext w:val="true"/>
      <w:spacing w:before="0" w:after="0"/>
    </w:pPr>
    <w:rPr>
      <w:b/>
      <w:i/>
    </w:rPr>
  </w:style>
  <w:style w:type="paragraph" w:styleId="CompanyName">
    <w:name w:val="Company Name"/>
    <w:basedOn w:val="BodyText"/>
    <w:qFormat/>
    <w:pPr>
      <w:keepNext w:val="true"/>
      <w:spacing w:before="160" w:after="0"/>
    </w:pPr>
    <w:rPr>
      <w:rFonts w:ascii="Arial" w:hAnsi="Arial" w:cs="Arial"/>
      <w:b/>
    </w:rPr>
  </w:style>
  <w:style w:type="paragraph" w:styleId="Date">
    <w:name w:val="Date"/>
    <w:basedOn w:val="BodyText"/>
    <w:qFormat/>
    <w:pPr>
      <w:keepNext w:val="true"/>
      <w:pBdr>
        <w:left w:val="nil"/>
      </w:pBdr>
      <w:spacing w:before="0" w:after="0"/>
      <w:ind w:hanging="0" w:start="1080" w:end="540"/>
    </w:pPr>
    <w:rPr/>
  </w:style>
  <w:style w:type="paragraph" w:styleId="HeadingBase">
    <w:name w:val="Heading Base"/>
    <w:basedOn w:val="Normal"/>
    <w:qFormat/>
    <w:pPr>
      <w:keepNext w:val="true"/>
      <w:spacing w:before="240" w:after="120"/>
    </w:pPr>
    <w:rPr>
      <w:rFonts w:ascii="Arial" w:hAnsi="Arial" w:cs="Arial"/>
      <w:b/>
      <w:sz w:val="36"/>
    </w:rPr>
  </w:style>
  <w:style w:type="paragraph" w:styleId="DocumentLabel">
    <w:name w:val="Document Label"/>
    <w:basedOn w:val="HeadingBase"/>
    <w:qFormat/>
    <w:pPr/>
    <w:rPr>
      <w:rFonts w:ascii="Times New Roman" w:hAnsi="Times New Roman" w:cs="Times New Roman"/>
      <w:sz w:val="24"/>
    </w:rPr>
  </w:style>
  <w:style w:type="paragraph" w:styleId="HeaderBase">
    <w:name w:val="Header Base"/>
    <w:basedOn w:val="Normal"/>
    <w:qFormat/>
    <w:pPr>
      <w:pBdr>
        <w:left w:val="nil"/>
      </w:pBdr>
      <w:tabs>
        <w:tab w:val="clear" w:pos="720"/>
        <w:tab w:val="center" w:pos="3780" w:leader="none"/>
        <w:tab w:val="right" w:pos="756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Header">
    <w:name w:val="header"/>
    <w:basedOn w:val="HeaderBase"/>
    <w:pPr/>
    <w:rPr/>
  </w:style>
  <w:style w:type="paragraph" w:styleId="ListBullet2">
    <w:name w:val="List Bullet 2"/>
    <w:basedOn w:val="List"/>
    <w:pPr>
      <w:pBdr>
        <w:left w:val="single" w:sz="6" w:space="23" w:color="000000"/>
      </w:pBdr>
      <w:tabs>
        <w:tab w:val="clear" w:pos="360"/>
        <w:tab w:val="left" w:pos="720" w:leader="none"/>
      </w:tabs>
      <w:ind w:hanging="360" w:start="720" w:end="0"/>
    </w:pPr>
    <w:rPr/>
  </w:style>
  <w:style w:type="paragraph" w:styleId="ListBullet3">
    <w:name w:val="List Bullet 3"/>
    <w:basedOn w:val="List"/>
    <w:pPr>
      <w:pBdr>
        <w:left w:val="nil"/>
      </w:pBdr>
      <w:tabs>
        <w:tab w:val="clear" w:pos="360"/>
        <w:tab w:val="left" w:pos="1080" w:leader="none"/>
      </w:tabs>
      <w:ind w:hanging="360" w:start="1080" w:end="0"/>
    </w:pPr>
    <w:rPr/>
  </w:style>
  <w:style w:type="paragraph" w:styleId="ListBullet">
    <w:name w:val="List Bullet"/>
    <w:basedOn w:val="List"/>
    <w:qFormat/>
    <w:pPr>
      <w:numPr>
        <w:ilvl w:val="0"/>
        <w:numId w:val="6"/>
      </w:numPr>
      <w:tabs>
        <w:tab w:val="clear" w:pos="360"/>
      </w:tabs>
    </w:pPr>
    <w:rPr/>
  </w:style>
  <w:style w:type="paragraph" w:styleId="ListBullet21">
    <w:name w:val="List Bullet 21"/>
    <w:basedOn w:val="ListBullet"/>
    <w:qFormat/>
    <w:pPr>
      <w:pBdr>
        <w:left w:val="single" w:sz="6" w:space="23" w:color="000000"/>
      </w:pBdr>
      <w:ind w:hanging="360" w:start="72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First">
    <w:name w:val="List First"/>
    <w:basedOn w:val="List"/>
    <w:next w:val="List"/>
    <w:qFormat/>
    <w:pPr>
      <w:spacing w:before="80" w:after="16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7"/>
      </w:numPr>
      <w:tabs>
        <w:tab w:val="clear" w:pos="360"/>
      </w:tabs>
    </w:pPr>
    <w:rPr/>
  </w:style>
  <w:style w:type="paragraph" w:styleId="ListNumber2">
    <w:name w:val="List Number 2"/>
    <w:basedOn w:val="ListNumber"/>
    <w:qFormat/>
    <w:pPr>
      <w:pBdr>
        <w:left w:val="single" w:sz="6" w:space="23" w:color="000000"/>
      </w:pBdr>
      <w:ind w:hanging="360" w:start="720" w:end="0"/>
    </w:pPr>
    <w:rPr/>
  </w:style>
  <w:style w:type="paragraph" w:styleId="ListNumberCont">
    <w:name w:val="List Number Cont"/>
    <w:basedOn w:val="ListNumber"/>
    <w:qFormat/>
    <w:pPr>
      <w:numPr>
        <w:ilvl w:val="0"/>
        <w:numId w:val="8"/>
      </w:numPr>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Normal"/>
    <w:qFormat/>
    <w:pPr>
      <w:spacing w:before="0" w:after="240"/>
    </w:pPr>
    <w:rPr/>
  </w:style>
  <w:style w:type="paragraph" w:styleId="MacroText">
    <w:name w:val="Macro Text"/>
    <w:basedOn w:val="BodyText"/>
    <w:qFormat/>
    <w:pPr>
      <w:pBdr>
        <w:left w:val="nil"/>
      </w:pBdr>
      <w:spacing w:before="0" w:after="120"/>
    </w:pPr>
    <w:rPr>
      <w:rFonts w:ascii="Courier New" w:hAnsi="Courier New" w:cs="Courier New"/>
    </w:rPr>
  </w:style>
  <w:style w:type="paragraph" w:styleId="Name">
    <w:name w:val="Name"/>
    <w:basedOn w:val="BodyText"/>
    <w:qFormat/>
    <w:pPr>
      <w:keepNext w:val="true"/>
    </w:pPr>
    <w:rPr>
      <w:rFonts w:ascii="Arial" w:hAnsi="Arial" w:cs="Arial"/>
      <w:b/>
      <w:sz w:val="24"/>
    </w:rPr>
  </w:style>
  <w:style w:type="paragraph" w:styleId="Objective">
    <w:name w:val="Objective"/>
    <w:basedOn w:val="BodyText"/>
    <w:qFormat/>
    <w:pPr>
      <w:spacing w:before="320" w:after="120"/>
    </w:pPr>
    <w:rPr>
      <w:rFonts w:ascii="Arial" w:hAnsi="Arial" w:cs="Arial"/>
      <w:i/>
      <w:sz w:val="18"/>
    </w:rPr>
  </w:style>
  <w:style w:type="paragraph" w:styleId="PersonalData">
    <w:name w:val="Personal Data"/>
    <w:basedOn w:val="BodyText"/>
    <w:qFormat/>
    <w:pPr/>
    <w:rPr/>
  </w:style>
  <w:style w:type="paragraph" w:styleId="Picture">
    <w:name w:val="Picture"/>
    <w:basedOn w:val="BodyText"/>
    <w:qFormat/>
    <w:pPr>
      <w:pBdr>
        <w:left w:val="nil"/>
      </w:pBdr>
    </w:pPr>
    <w:rPr/>
  </w:style>
  <w:style w:type="paragraph" w:styleId="SectionTitle">
    <w:name w:val="Section Title"/>
    <w:basedOn w:val="HeadingBase"/>
    <w:qFormat/>
    <w:pPr>
      <w:spacing w:before="240" w:after="0"/>
    </w:pPr>
    <w:rPr>
      <w:rFonts w:ascii="Times New Roman" w:hAnsi="Times New Roman" w:cs="Times New Roman"/>
      <w:sz w:val="28"/>
    </w:rPr>
  </w:style>
  <w:style w:type="paragraph" w:styleId="SectionSubtitle">
    <w:name w:val="Section Subtitle"/>
    <w:basedOn w:val="SectionTitle"/>
    <w:qFormat/>
    <w:pPr>
      <w:spacing w:before="160" w:after="0"/>
    </w:pPr>
    <w:rPr>
      <w:rFonts w:ascii="Arial" w:hAnsi="Arial" w:cs="Arial"/>
      <w:sz w:val="20"/>
    </w:rPr>
  </w:style>
  <w:style w:type="paragraph" w:styleId="ListContinued">
    <w:name w:val="List Continued"/>
    <w:basedOn w:val="List"/>
    <w:qFormat/>
    <w:pPr>
      <w:numPr>
        <w:ilvl w:val="0"/>
        <w:numId w:val="9"/>
      </w:numPr>
      <w:pBdr>
        <w:left w:val="single" w:sz="6" w:space="23" w:color="000000"/>
      </w:pBdr>
      <w:tabs>
        <w:tab w:val="clear" w:pos="360"/>
      </w:tabs>
      <w:ind w:hanging="0" w:start="360" w:end="0"/>
    </w:pPr>
    <w:rPr/>
  </w:style>
  <w:style w:type="paragraph" w:styleId="ListContinued2">
    <w:name w:val="List Continued 2"/>
    <w:basedOn w:val="ListContinued"/>
    <w:qFormat/>
    <w:pPr>
      <w:pBdr>
        <w:left w:val="nil"/>
      </w:pBdr>
      <w:ind w:hanging="0" w:start="720" w:end="0"/>
    </w:pPr>
    <w:rPr/>
  </w:style>
  <w:style w:type="paragraph" w:styleId="ListBullet4">
    <w:name w:val="List Bullet 4"/>
    <w:basedOn w:val="List"/>
    <w:pPr>
      <w:pBdr>
        <w:left w:val="nil"/>
      </w:pBdr>
      <w:tabs>
        <w:tab w:val="clear" w:pos="360"/>
        <w:tab w:val="left" w:pos="1440" w:leader="none"/>
      </w:tabs>
      <w:ind w:hanging="360" w:start="1440" w:end="0"/>
    </w:pPr>
    <w:rPr/>
  </w:style>
  <w:style w:type="paragraph" w:styleId="ListBullet5">
    <w:name w:val="List Bullet 5"/>
    <w:basedOn w:val="List"/>
    <w:pPr>
      <w:pBdr>
        <w:left w:val="nil"/>
      </w:pBdr>
      <w:tabs>
        <w:tab w:val="clear" w:pos="360"/>
        <w:tab w:val="left" w:pos="1800" w:leader="none"/>
      </w:tabs>
      <w:ind w:hanging="360" w:start="1800" w:end="0"/>
    </w:pPr>
    <w:rPr/>
  </w:style>
  <w:style w:type="paragraph" w:styleId="ListNumber5">
    <w:name w:val="List Number 5"/>
    <w:basedOn w:val="ListNumber"/>
    <w:qFormat/>
    <w:pPr>
      <w:pBdr>
        <w:left w:val="nil"/>
      </w:pBdr>
      <w:ind w:hanging="360" w:start="1800" w:end="0"/>
    </w:pPr>
    <w:rPr/>
  </w:style>
  <w:style w:type="paragraph" w:styleId="ListNumber4">
    <w:name w:val="List Number 4"/>
    <w:basedOn w:val="ListNumber"/>
    <w:qFormat/>
    <w:pPr>
      <w:pBdr>
        <w:left w:val="nil"/>
      </w:pBdr>
      <w:ind w:hanging="360" w:start="1440" w:end="0"/>
    </w:pPr>
    <w:rPr/>
  </w:style>
  <w:style w:type="paragraph" w:styleId="ListNumber3">
    <w:name w:val="List Number 3"/>
    <w:basedOn w:val="ListNumber"/>
    <w:qFormat/>
    <w:pPr>
      <w:pBdr>
        <w:left w:val="nil"/>
      </w:pBdr>
      <w:ind w:hanging="360" w:start="1080" w:end="0"/>
    </w:pPr>
    <w:rPr/>
  </w:style>
  <w:style w:type="paragraph" w:styleId="ListBullet51">
    <w:name w:val="List Bullet 51"/>
    <w:basedOn w:val="ListBullet"/>
    <w:qFormat/>
    <w:pPr>
      <w:pBdr>
        <w:left w:val="nil"/>
      </w:pBdr>
      <w:ind w:hanging="360" w:start="1800" w:end="0"/>
    </w:pPr>
    <w:rPr/>
  </w:style>
  <w:style w:type="paragraph" w:styleId="ListBullet41">
    <w:name w:val="List Bullet 41"/>
    <w:basedOn w:val="ListBullet"/>
    <w:qFormat/>
    <w:pPr>
      <w:pBdr>
        <w:left w:val="nil"/>
      </w:pBdr>
      <w:ind w:hanging="360" w:start="1440" w:end="0"/>
    </w:pPr>
    <w:rPr/>
  </w:style>
  <w:style w:type="paragraph" w:styleId="ListBullet31">
    <w:name w:val="List Bullet 31"/>
    <w:basedOn w:val="ListBullet"/>
    <w:qFormat/>
    <w:pPr>
      <w:pBdr>
        <w:left w:val="nil"/>
      </w:pBdr>
      <w:ind w:hanging="360" w:start="1080" w:end="0"/>
    </w:pPr>
    <w:rPr/>
  </w:style>
  <w:style w:type="paragraph" w:styleId="ListContinued3">
    <w:name w:val="List Continued 3"/>
    <w:basedOn w:val="ListContinued"/>
    <w:qFormat/>
    <w:pPr>
      <w:pBdr>
        <w:left w:val="nil"/>
      </w:pBdr>
      <w:ind w:hanging="0" w:start="1080" w:end="0"/>
    </w:pPr>
    <w:rPr/>
  </w:style>
  <w:style w:type="paragraph" w:styleId="ListContinued4">
    <w:name w:val="List Continued 4"/>
    <w:basedOn w:val="ListContinued"/>
    <w:qFormat/>
    <w:pPr>
      <w:pBdr>
        <w:left w:val="nil"/>
      </w:pBdr>
      <w:ind w:hanging="0" w:start="1440" w:end="0"/>
    </w:pPr>
    <w:rPr/>
  </w:style>
  <w:style w:type="paragraph" w:styleId="ListContinued5">
    <w:name w:val="List Continued 5"/>
    <w:basedOn w:val="ListContinued"/>
    <w:qFormat/>
    <w:pPr>
      <w:pBdr>
        <w:left w:val="nil"/>
      </w:pBdr>
      <w:ind w:hanging="0" w:start="1800" w:end="0"/>
    </w:pPr>
    <w:rPr/>
  </w:style>
  <w:style w:type="paragraph" w:styleId="ListContinue">
    <w:name w:val="List Continue"/>
    <w:basedOn w:val="List"/>
    <w:qFormat/>
    <w:pPr>
      <w:numPr>
        <w:ilvl w:val="0"/>
        <w:numId w:val="10"/>
      </w:numPr>
      <w:ind w:hanging="0" w:start="-1440" w:end="0"/>
    </w:pPr>
    <w:rPr/>
  </w:style>
  <w:style w:type="paragraph" w:styleId="ListContinue2">
    <w:name w:val="List Continue 2"/>
    <w:basedOn w:val="ListContinue"/>
    <w:qFormat/>
    <w:pPr/>
    <w:rPr/>
  </w:style>
  <w:style w:type="paragraph" w:styleId="ListContinue3">
    <w:name w:val="List Continue 3"/>
    <w:basedOn w:val="ListContinue"/>
    <w:qFormat/>
    <w:pPr/>
    <w:rPr/>
  </w:style>
  <w:style w:type="paragraph" w:styleId="ListContinue4">
    <w:name w:val="List Continue 4"/>
    <w:basedOn w:val="ListContinue"/>
    <w:qFormat/>
    <w:pPr/>
    <w:rPr/>
  </w:style>
  <w:style w:type="paragraph" w:styleId="ListContinue5">
    <w:name w:val="List Continue 5"/>
    <w:basedOn w:val="ListContinue"/>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2000-02-10T17:33:00Z</dcterms:created>
  <dc:creator>Timothy J. Cannon</dc:creator>
  <dc:description/>
  <dc:language>en-CA</dc:language>
  <cp:lastModifiedBy>Preferred Customer</cp:lastModifiedBy>
  <cp:lastPrinted>1999-01-09T09:16:00Z</cp:lastPrinted>
  <dcterms:modified xsi:type="dcterms:W3CDTF">2000-02-10T17:33:00Z</dcterms:modified>
  <cp:revision>2</cp:revision>
  <dc:subject/>
  <dc:title>Timothy J. Cannon</dc:title>
</cp:coreProperties>
</file>