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KEVIN RUSCITTI</w:t>
      </w:r>
    </w:p>
    <w:p>
      <w:pPr>
        <w:pStyle w:val="Normal"/>
        <w:jc w:val="center"/>
        <w:rPr/>
      </w:pPr>
      <w:r>
        <w:rPr/>
        <w:t>616 Byrne Street</w:t>
      </w:r>
    </w:p>
    <w:p>
      <w:pPr>
        <w:pStyle w:val="Normal"/>
        <w:jc w:val="center"/>
        <w:rPr/>
      </w:pPr>
      <w:r>
        <w:rPr/>
        <w:t>Houston, TX  77009</w:t>
      </w:r>
    </w:p>
    <w:p>
      <w:pPr>
        <w:pStyle w:val="Normal"/>
        <w:jc w:val="center"/>
        <w:rPr/>
      </w:pPr>
      <w:r>
        <w:rPr/>
        <w:t>(713) 880-4157</w:t>
      </w:r>
    </w:p>
    <w:p>
      <w:pPr>
        <w:pStyle w:val="Normal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Heading2"/>
        <w:rPr/>
      </w:pPr>
      <w:r>
        <w:rPr/>
        <w:t>Education:</w:t>
        <w:tab/>
        <w:t>ANDERSON GRADUATE SCHOOL OF MANAGEMENT AT UCLA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>
          <w:b/>
        </w:rPr>
      </w:pPr>
      <w:r>
        <w:rPr>
          <w:b/>
        </w:rPr>
        <w:tab/>
        <w:t>MBA - Finance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>
          <w:b/>
        </w:rPr>
        <w:tab/>
      </w:r>
      <w:r>
        <w:rPr/>
        <w:t>Dean’s List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  <w:tab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  <w:tab/>
      </w:r>
      <w:r>
        <w:rPr>
          <w:b/>
        </w:rPr>
        <w:t>RUTGERS UNIVERSITY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>
          <w:b/>
        </w:rPr>
      </w:pPr>
      <w:r>
        <w:rPr>
          <w:b/>
        </w:rPr>
        <w:tab/>
        <w:t>BS - Industrial Engineering; BA - Economics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>
          <w:b/>
        </w:rPr>
        <w:tab/>
      </w:r>
      <w:r>
        <w:rPr/>
        <w:t>Dean’s List, Tau Beta Pi Honor Society, Alpha Pi Mu Honor Society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jc w:val="both"/>
        <w:rPr/>
      </w:pPr>
      <w:r>
        <w:rPr>
          <w:b/>
        </w:rPr>
        <w:t>Experience:</w:t>
        <w:tab/>
        <w:t>ENRON CORP.</w:t>
      </w:r>
      <w:r>
        <w:rPr/>
        <w:tab/>
      </w:r>
      <w:r>
        <w:rPr>
          <w:b/>
        </w:rPr>
        <w:t>HOUSTON, TX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>
          <w:b/>
        </w:rPr>
      </w:pPr>
      <w:r>
        <w:rPr/>
        <w:tab/>
      </w:r>
      <w:r>
        <w:rPr>
          <w:b/>
          <w:i/>
        </w:rPr>
        <w:t>Manager – Natural Gas Trading</w:t>
      </w:r>
      <w:r>
        <w:rPr/>
        <w:tab/>
      </w:r>
      <w:r>
        <w:rPr>
          <w:b/>
          <w:i/>
        </w:rPr>
        <w:t>June 2000-Present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Manage Gulf Coast basis book for Enron’s Mid-Continent Desk.  Book includes fixed price, basis, index and option positions across various U.S. and Canadian locations.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2001 MTM book value through July is $26 million.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Associate – Natural Gas Trading</w:t>
      </w:r>
      <w:r>
        <w:rPr/>
        <w:tab/>
      </w:r>
      <w:r>
        <w:rPr>
          <w:b/>
          <w:i/>
        </w:rPr>
        <w:t>September 1999-June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Managed Gulf Coast and Market area physical books for Enron’s Mid-Continent Desk.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Optimized transportation assets associated with all requirements outsourcing deal for a major Independent Power Producer.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Created online markets for several illiquid locations including Michigan Consolidated and Consumers Energy.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2000 MTM book value was $20 million.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Associate – Power Structuring</w:t>
      </w:r>
      <w:r>
        <w:rPr/>
        <w:tab/>
      </w:r>
      <w:r>
        <w:rPr>
          <w:b/>
          <w:i/>
        </w:rPr>
        <w:t>May 1998</w:t>
      </w:r>
      <w:r>
        <w:rPr>
          <w:b/>
        </w:rPr>
        <w:t>-</w:t>
      </w:r>
      <w:r>
        <w:rPr>
          <w:b/>
          <w:i/>
        </w:rPr>
        <w:t>September</w:t>
      </w:r>
      <w:r>
        <w:rPr>
          <w:b/>
        </w:rPr>
        <w:t xml:space="preserve"> </w:t>
      </w:r>
      <w:r>
        <w:rPr>
          <w:b/>
          <w:i/>
        </w:rPr>
        <w:t>1999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Valued asset based and commodity based power transactions for Origination and M&amp;A groups.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Created commodity pricing model to value standard offer transaction for a Northeast electric utility. Deal resulted in $25 million in earnings.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Valued a Midwest utility’s power plant portfolio.  Methodology included option pricing, discounted cash flow analysis and comparison analysis.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>
          <w:b/>
        </w:rPr>
        <w:tab/>
        <w:t>PUB VENTURES, INC.</w:t>
      </w:r>
      <w:r>
        <w:rPr/>
        <w:tab/>
      </w:r>
      <w:r>
        <w:rPr>
          <w:b/>
        </w:rPr>
        <w:t>NEW JERSEY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Co-founder</w:t>
      </w:r>
      <w:r>
        <w:rPr/>
        <w:tab/>
      </w:r>
      <w:r>
        <w:rPr>
          <w:b/>
          <w:i/>
        </w:rPr>
        <w:t>1997-1998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Conducted a detailed marketing study to determine the feasibility of a New Jersey brewpub chain.  The study included market sizing, demographic analysis, customer identification, competitor analysis, and industry and consumer trend analyses.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Performed detailed short-term and long-term financial analyses describing capital outlays, income and cash flow projections, break-even points, financing schedule, and ownership allocation.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 xml:space="preserve">Created and conducted numerous sales presentations resulting in the commitment of over $200K in investment capital. 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360" w:leader="none"/>
        </w:tabs>
        <w:ind w:end="-90"/>
        <w:rPr/>
      </w:pPr>
      <w:r>
        <w:rPr/>
        <w:tab/>
      </w:r>
      <w:r>
        <w:rPr>
          <w:b/>
        </w:rPr>
        <w:t>COOPERS &amp; LYBRAND</w:t>
      </w:r>
      <w:r>
        <w:rPr/>
        <w:tab/>
      </w:r>
      <w:r>
        <w:rPr>
          <w:b/>
        </w:rPr>
        <w:t>NEW YORK, NY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360" w:leader="none"/>
        </w:tabs>
        <w:ind w:end="-90"/>
        <w:rPr/>
      </w:pPr>
      <w:r>
        <w:rPr/>
        <w:tab/>
      </w:r>
      <w:r>
        <w:rPr>
          <w:b/>
          <w:i/>
        </w:rPr>
        <w:t>Consultant - Commercial &amp; Industrial Manufacturing</w:t>
      </w:r>
      <w:r>
        <w:rPr/>
        <w:tab/>
      </w:r>
      <w:r>
        <w:rPr>
          <w:b/>
          <w:i/>
        </w:rPr>
        <w:t>1990 - 1994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Led a team of six managers in a supply chain reengineering project for a UK-based pharmaceutical manufacturer creating $3 million in annual savings.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Redesigned the order fulfillment process for a mailing systems manufacturer resulting in a 50% reduction in order fulfillment cycle time.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>
          <w:sz w:val="22"/>
        </w:rPr>
      </w:pPr>
      <w:r>
        <w:rPr/>
        <w:t>Restructured the distribution operation of a regional telecommunications company resulting in $1 million in annual savings and a 20% reduction in transportation routes.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1620"/>
        </w:tabs>
        <w:ind w:start="16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260" w:leader="none"/>
        <w:tab w:val="left" w:pos="1440" w:leader="none"/>
        <w:tab w:val="left" w:pos="1800" w:leader="none"/>
        <w:tab w:val="left" w:pos="2070" w:leader="none"/>
      </w:tabs>
      <w:ind w:hanging="0" w:start="0" w:end="-90"/>
      <w:jc w:val="both"/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2001-07-30T13:08:00Z</dcterms:created>
  <dc:creator>THOMAS RUSCITTI</dc:creator>
  <dc:description/>
  <dc:language>en-CA</dc:language>
  <cp:lastModifiedBy>Elisabeth A Ruscitti</cp:lastModifiedBy>
  <cp:lastPrinted>2001-07-30T10:33:00Z</cp:lastPrinted>
  <dcterms:modified xsi:type="dcterms:W3CDTF">2001-07-30T13:09:00Z</dcterms:modified>
  <cp:revision>3</cp:revision>
  <dc:subject/>
  <dc:title>Kevin D. Ruscitti</dc:title>
</cp:coreProperties>
</file>