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RESTRUCTURING GLOSSARY</w:t>
      </w:r>
    </w:p>
    <w:p>
      <w:pPr>
        <w:pStyle w:val="Normal"/>
        <w:jc w:val="center"/>
        <w:rPr>
          <w:sz w:val="24"/>
        </w:rPr>
      </w:pPr>
      <w:r>
        <w:rPr>
          <w:sz w:val="24"/>
        </w:rPr>
      </w:r>
    </w:p>
    <w:p>
      <w:pPr>
        <w:pStyle w:val="Normal"/>
        <w:jc w:val="center"/>
        <w:rPr>
          <w:sz w:val="24"/>
        </w:rPr>
      </w:pPr>
      <w:r>
        <w:rPr>
          <w:sz w:val="24"/>
        </w:rPr>
      </w:r>
    </w:p>
    <w:p>
      <w:pPr>
        <w:pStyle w:val="Heading1"/>
        <w:ind w:hanging="0" w:start="0"/>
        <w:rPr/>
      </w:pPr>
      <w:r>
        <w:rPr/>
        <w:t>COMPETITIVE MARKET</w:t>
      </w:r>
    </w:p>
    <w:p>
      <w:pPr>
        <w:pStyle w:val="Normal"/>
        <w:rPr/>
      </w:pPr>
      <w:r>
        <w:rPr/>
      </w:r>
    </w:p>
    <w:p>
      <w:pPr>
        <w:pStyle w:val="Normal"/>
        <w:widowControl w:val="false"/>
        <w:tabs>
          <w:tab w:val="left" w:pos="0" w:leader="none"/>
          <w:tab w:val="left" w:pos="720" w:leader="dot"/>
          <w:tab w:val="left" w:pos="1440" w:leader="dot"/>
          <w:tab w:val="left" w:pos="2160" w:leader="dot"/>
          <w:tab w:val="left" w:pos="2880" w:leader="dot"/>
          <w:tab w:val="left" w:pos="3600" w:leader="dot"/>
          <w:tab w:val="left" w:pos="4320" w:leader="dot"/>
          <w:tab w:val="left" w:pos="5040" w:leader="dot"/>
          <w:tab w:val="left" w:pos="5760" w:leader="dot"/>
          <w:tab w:val="left" w:pos="6480" w:leader="dot"/>
          <w:tab w:val="left" w:pos="7200" w:leader="dot"/>
          <w:tab w:val="left" w:pos="7920" w:leader="dot"/>
          <w:tab w:val="left" w:pos="8640" w:leader="dot"/>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jc w:val="both"/>
        <w:rPr/>
      </w:pPr>
      <w:r>
        <w:rPr>
          <w:sz w:val="24"/>
          <w:u w:val="single"/>
        </w:rPr>
        <w:t>Ancillary Services.</w:t>
      </w:r>
      <w:r>
        <w:rPr>
          <w:sz w:val="24"/>
        </w:rPr>
        <w:t xml:space="preserve"> Services necessary to support the transmission of energy from resources to loads, including: Spinning Reserve, Reactive Supply and Voltage Control, Regulation and Frequency Response Service, Backup Supply, and Restoration Service.  In a regulated monopoly/state company, these services are bundled into rates.</w:t>
      </w:r>
    </w:p>
    <w:p>
      <w:pPr>
        <w:pStyle w:val="Normal"/>
        <w:rPr>
          <w:sz w:val="24"/>
        </w:rPr>
      </w:pPr>
      <w:r>
        <w:rPr>
          <w:sz w:val="24"/>
        </w:rPr>
      </w:r>
    </w:p>
    <w:p>
      <w:pPr>
        <w:pStyle w:val="Normal"/>
        <w:rPr/>
      </w:pPr>
      <w:r>
        <w:rPr>
          <w:sz w:val="24"/>
          <w:u w:val="single"/>
        </w:rPr>
        <w:t>Bilateral Contracts</w:t>
      </w:r>
      <w:r>
        <w:rPr>
          <w:sz w:val="24"/>
        </w:rPr>
        <w:t>.  Contracts for the purchase and sale of electricity (and possibly the provision of other services) that are freely negotiated between a buyer and seller.  In a pool context, a bilateral contract is a direct contract between the generation company and a distribution company, marketer or end user.</w:t>
      </w:r>
    </w:p>
    <w:p>
      <w:pPr>
        <w:pStyle w:val="Normal"/>
        <w:rPr>
          <w:sz w:val="24"/>
        </w:rPr>
      </w:pPr>
      <w:r>
        <w:rPr>
          <w:sz w:val="24"/>
        </w:rPr>
      </w:r>
    </w:p>
    <w:p>
      <w:pPr>
        <w:pStyle w:val="H3"/>
        <w:rPr>
          <w:sz w:val="20"/>
        </w:rPr>
      </w:pPr>
      <w:r>
        <w:rPr>
          <w:b w:val="false"/>
          <w:sz w:val="24"/>
          <w:u w:val="single"/>
        </w:rPr>
        <w:t>Bundled Service.</w:t>
      </w:r>
      <w:r>
        <w:rPr>
          <w:b w:val="false"/>
          <w:sz w:val="24"/>
        </w:rPr>
        <w:t xml:space="preserve"> Generation, transmission and distribution service packaged together in a single transaction between the distribution company and the customer.</w:t>
      </w:r>
    </w:p>
    <w:p>
      <w:pPr>
        <w:pStyle w:val="Normal"/>
        <w:rPr>
          <w:sz w:val="20"/>
        </w:rPr>
      </w:pPr>
      <w:r>
        <w:rPr>
          <w:sz w:val="20"/>
        </w:rPr>
      </w:r>
    </w:p>
    <w:p>
      <w:pPr>
        <w:pStyle w:val="Normal"/>
        <w:rPr/>
      </w:pPr>
      <w:r>
        <w:rPr>
          <w:sz w:val="24"/>
          <w:u w:val="single"/>
        </w:rPr>
        <w:t>Competition</w:t>
      </w:r>
      <w:r>
        <w:rPr>
          <w:sz w:val="24"/>
        </w:rPr>
        <w:t>.  Process by which multiple suppliers of electricity and/or services compete to obtain the business of an end user.</w:t>
      </w:r>
    </w:p>
    <w:p>
      <w:pPr>
        <w:pStyle w:val="Normal"/>
        <w:rPr>
          <w:sz w:val="24"/>
        </w:rPr>
      </w:pPr>
      <w:r>
        <w:rPr>
          <w:sz w:val="24"/>
        </w:rPr>
      </w:r>
    </w:p>
    <w:p>
      <w:pPr>
        <w:pStyle w:val="Normal"/>
        <w:rPr/>
      </w:pPr>
      <w:r>
        <w:rPr>
          <w:sz w:val="24"/>
          <w:u w:val="single"/>
        </w:rPr>
        <w:t>Cross Subsidies</w:t>
      </w:r>
      <w:r>
        <w:rPr>
          <w:sz w:val="24"/>
        </w:rPr>
        <w:t>.  Rate design that shifts costs incurred by one end user class to another end user class.  Sends inaccurate signals to the market so that end users are not aware of their true cost of electricity.</w:t>
      </w:r>
    </w:p>
    <w:p>
      <w:pPr>
        <w:pStyle w:val="Normal"/>
        <w:rPr>
          <w:sz w:val="24"/>
        </w:rPr>
      </w:pPr>
      <w:r>
        <w:rPr>
          <w:sz w:val="24"/>
        </w:rPr>
      </w:r>
    </w:p>
    <w:p>
      <w:pPr>
        <w:pStyle w:val="Normal"/>
        <w:rPr/>
      </w:pPr>
      <w:r>
        <w:rPr>
          <w:sz w:val="24"/>
          <w:u w:val="single"/>
        </w:rPr>
        <w:t>Customer Choice</w:t>
      </w:r>
      <w:r>
        <w:rPr>
          <w:sz w:val="24"/>
        </w:rPr>
        <w:t>.  End user’s ability to choose its supplier.</w:t>
      </w:r>
    </w:p>
    <w:p>
      <w:pPr>
        <w:pStyle w:val="Normal"/>
        <w:rPr>
          <w:sz w:val="24"/>
        </w:rPr>
      </w:pPr>
      <w:r>
        <w:rPr>
          <w:sz w:val="24"/>
        </w:rPr>
      </w:r>
    </w:p>
    <w:p>
      <w:pPr>
        <w:pStyle w:val="Normal"/>
        <w:rPr/>
      </w:pPr>
      <w:r>
        <w:rPr>
          <w:sz w:val="24"/>
          <w:u w:val="single"/>
        </w:rPr>
        <w:t>Discrimination</w:t>
      </w:r>
      <w:r>
        <w:rPr>
          <w:sz w:val="24"/>
        </w:rPr>
        <w:t>.  Giving an unfair competitive advantage to one party over another.  For example, a transmission company giving an advantage to its sister generation company’s supply function over that of a marketer or independent generator.</w:t>
      </w:r>
    </w:p>
    <w:p>
      <w:pPr>
        <w:pStyle w:val="Normal"/>
        <w:rPr>
          <w:sz w:val="24"/>
          <w:u w:val="single"/>
        </w:rPr>
      </w:pPr>
      <w:r>
        <w:rPr>
          <w:sz w:val="24"/>
          <w:u w:val="single"/>
        </w:rPr>
      </w:r>
    </w:p>
    <w:p>
      <w:pPr>
        <w:pStyle w:val="Normal"/>
        <w:rPr/>
      </w:pPr>
      <w:r>
        <w:rPr>
          <w:sz w:val="24"/>
          <w:u w:val="single"/>
        </w:rPr>
        <w:t>Functional Unbundling</w:t>
      </w:r>
      <w:r>
        <w:rPr>
          <w:sz w:val="24"/>
        </w:rPr>
        <w:t xml:space="preserve">.  The functional separation of a vertically integrated company into separate, independent business units, typically generation, transmission and distribution. </w:t>
      </w:r>
    </w:p>
    <w:p>
      <w:pPr>
        <w:pStyle w:val="Normal"/>
        <w:rPr>
          <w:sz w:val="24"/>
          <w:u w:val="single"/>
        </w:rPr>
      </w:pPr>
      <w:r>
        <w:rPr>
          <w:sz w:val="24"/>
          <w:u w:val="single"/>
        </w:rPr>
      </w:r>
    </w:p>
    <w:p>
      <w:pPr>
        <w:pStyle w:val="Normal"/>
        <w:rPr/>
      </w:pPr>
      <w:r>
        <w:rPr>
          <w:sz w:val="24"/>
          <w:u w:val="single"/>
        </w:rPr>
        <w:t>Level Playing Field</w:t>
      </w:r>
      <w:r>
        <w:rPr>
          <w:sz w:val="24"/>
        </w:rPr>
        <w:t xml:space="preserve">.  Phrase describing the requirement that all players, including an incumbent monopoly player, have a comparable competitive market advantage.  </w:t>
      </w:r>
    </w:p>
    <w:p>
      <w:pPr>
        <w:pStyle w:val="Normal"/>
        <w:rPr>
          <w:sz w:val="24"/>
        </w:rPr>
      </w:pPr>
      <w:r>
        <w:rPr>
          <w:sz w:val="24"/>
        </w:rPr>
      </w:r>
    </w:p>
    <w:p>
      <w:pPr>
        <w:pStyle w:val="Normal"/>
        <w:rPr/>
      </w:pPr>
      <w:r>
        <w:rPr>
          <w:sz w:val="24"/>
          <w:u w:val="single"/>
        </w:rPr>
        <w:t>Third Party Access (Open Access).</w:t>
      </w:r>
      <w:r>
        <w:rPr>
          <w:sz w:val="24"/>
        </w:rPr>
        <w:t xml:space="preserve">  Access by third parties to transmission or distribution wires to enable them to have their own electricity transmitted on the wires from the generator or purchase location to the end user.</w:t>
      </w:r>
    </w:p>
    <w:p>
      <w:pPr>
        <w:pStyle w:val="Normal"/>
        <w:rPr>
          <w:sz w:val="24"/>
        </w:rPr>
      </w:pPr>
      <w:r>
        <w:rPr>
          <w:sz w:val="24"/>
        </w:rPr>
      </w:r>
    </w:p>
    <w:p>
      <w:pPr>
        <w:pStyle w:val="Normal"/>
        <w:rPr/>
      </w:pPr>
      <w:r>
        <w:rPr>
          <w:sz w:val="24"/>
          <w:u w:val="single"/>
        </w:rPr>
        <w:t>Rate Shock</w:t>
      </w:r>
      <w:r>
        <w:rPr>
          <w:sz w:val="24"/>
        </w:rPr>
        <w:t>.  Sharp change in rates  that results from ending cross subsidies in tariffs abruptly.  Remedy is to gradually phase in the removal of cross subsidies.</w:t>
      </w:r>
    </w:p>
    <w:p>
      <w:pPr>
        <w:pStyle w:val="Normal"/>
        <w:rPr>
          <w:sz w:val="24"/>
        </w:rPr>
      </w:pPr>
      <w:r>
        <w:rPr>
          <w:sz w:val="24"/>
        </w:rPr>
      </w:r>
    </w:p>
    <w:p>
      <w:pPr>
        <w:pStyle w:val="Normal"/>
        <w:rPr/>
      </w:pPr>
      <w:r>
        <w:rPr>
          <w:sz w:val="24"/>
          <w:u w:val="single"/>
        </w:rPr>
        <w:t>Risk Management</w:t>
      </w:r>
      <w:r>
        <w:rPr>
          <w:sz w:val="24"/>
        </w:rPr>
        <w:t xml:space="preserve">. Service offered by marketers to level prices end users pay for energy.  Often provided as a financial product sold to end users to hedge the market price of electricity. </w:t>
      </w:r>
    </w:p>
    <w:p>
      <w:pPr>
        <w:pStyle w:val="Normal"/>
        <w:rPr>
          <w:sz w:val="24"/>
        </w:rPr>
      </w:pPr>
      <w:r>
        <w:rPr>
          <w:sz w:val="24"/>
        </w:rPr>
      </w:r>
    </w:p>
    <w:p>
      <w:pPr>
        <w:pStyle w:val="Heading1"/>
        <w:ind w:hanging="0" w:start="0"/>
        <w:rPr/>
      </w:pPr>
      <w:r>
        <w:rPr>
          <w:b w:val="false"/>
        </w:rPr>
        <w:t xml:space="preserve">Stranded Costs.  </w:t>
      </w:r>
      <w:r>
        <w:rPr>
          <w:b w:val="false"/>
          <w:u w:val="none"/>
        </w:rPr>
        <w:t>Costs included in a utility’s previously bundled, regulated rates that may not be recoverable in an unbundled environment.  Examples of stranded costs include above-market costs associated with long-term purchase contracts for fuel or power or investment in generating capacity that is no longer needed or was built at higher than market costs.</w:t>
      </w:r>
    </w:p>
    <w:p>
      <w:pPr>
        <w:pStyle w:val="Normal"/>
        <w:widowControl w:val="false"/>
        <w:tabs>
          <w:tab w:val="left" w:pos="0" w:leader="none"/>
          <w:tab w:val="left" w:pos="720" w:leader="dot"/>
          <w:tab w:val="left" w:pos="1440" w:leader="dot"/>
          <w:tab w:val="left" w:pos="2160" w:leader="dot"/>
          <w:tab w:val="left" w:pos="2880" w:leader="dot"/>
          <w:tab w:val="left" w:pos="3600" w:leader="dot"/>
          <w:tab w:val="left" w:pos="4320" w:leader="dot"/>
          <w:tab w:val="left" w:pos="5040" w:leader="dot"/>
          <w:tab w:val="left" w:pos="5760" w:leader="dot"/>
          <w:tab w:val="left" w:pos="6480" w:leader="dot"/>
          <w:tab w:val="left" w:pos="7200" w:leader="dot"/>
          <w:tab w:val="left" w:pos="7920" w:leader="dot"/>
          <w:tab w:val="left" w:pos="8640" w:leader="dot"/>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jc w:val="both"/>
        <w:rPr>
          <w:b/>
          <w:u w:val="none"/>
        </w:rPr>
      </w:pPr>
      <w:r>
        <w:rPr>
          <w:b/>
          <w:u w:val="none"/>
        </w:rPr>
      </w:r>
    </w:p>
    <w:p>
      <w:pPr>
        <w:pStyle w:val="Normal"/>
        <w:widowControl w:val="false"/>
        <w:tabs>
          <w:tab w:val="left" w:pos="0" w:leader="none"/>
          <w:tab w:val="left" w:pos="720" w:leader="dot"/>
          <w:tab w:val="left" w:pos="1440" w:leader="dot"/>
          <w:tab w:val="left" w:pos="2160" w:leader="dot"/>
          <w:tab w:val="left" w:pos="2880" w:leader="dot"/>
          <w:tab w:val="left" w:pos="3600" w:leader="dot"/>
          <w:tab w:val="left" w:pos="4320" w:leader="dot"/>
          <w:tab w:val="left" w:pos="5040" w:leader="dot"/>
          <w:tab w:val="left" w:pos="5760" w:leader="dot"/>
          <w:tab w:val="left" w:pos="6480" w:leader="dot"/>
          <w:tab w:val="left" w:pos="7200" w:leader="dot"/>
          <w:tab w:val="left" w:pos="7920" w:leader="dot"/>
          <w:tab w:val="left" w:pos="8640" w:leader="dot"/>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jc w:val="both"/>
        <w:rPr>
          <w:b/>
        </w:rPr>
      </w:pPr>
      <w:r>
        <w:rPr>
          <w:b/>
        </w:rPr>
      </w:r>
    </w:p>
    <w:p>
      <w:pPr>
        <w:pStyle w:val="Heading1"/>
        <w:ind w:hanging="0" w:start="0"/>
        <w:rPr/>
      </w:pPr>
      <w:r>
        <w:rPr>
          <w:b w:val="false"/>
        </w:rPr>
        <w:t>Wheeling</w:t>
      </w:r>
      <w:r>
        <w:rPr>
          <w:b w:val="false"/>
          <w:u w:val="none"/>
        </w:rPr>
        <w:t xml:space="preserve">.  The contracted transmission of electricity on electrical facilities owned by a company other than the owner of the electricity. Wholesale wheeling is used to indicate bulk transactions in the wholesale market, whereas retail wheeling allows power producers direct access to retail customers. </w:t>
      </w:r>
    </w:p>
    <w:p>
      <w:pPr>
        <w:pStyle w:val="Normal"/>
        <w:rPr>
          <w:b/>
          <w:u w:val="none"/>
        </w:rPr>
      </w:pPr>
      <w:r>
        <w:rPr>
          <w:b/>
          <w:u w:val="none"/>
        </w:rPr>
      </w:r>
    </w:p>
    <w:p>
      <w:pPr>
        <w:pStyle w:val="Normal"/>
        <w:rPr/>
      </w:pPr>
      <w:r>
        <w:rPr/>
      </w:r>
    </w:p>
    <w:p>
      <w:pPr>
        <w:pStyle w:val="Heading1"/>
        <w:ind w:hanging="0" w:start="0"/>
        <w:rPr/>
      </w:pPr>
      <w:r>
        <w:rPr/>
        <w:t>THE PLAYERS</w:t>
      </w:r>
    </w:p>
    <w:p>
      <w:pPr>
        <w:pStyle w:val="Normal"/>
        <w:rPr>
          <w:b/>
          <w:sz w:val="24"/>
        </w:rPr>
      </w:pPr>
      <w:r>
        <w:rPr>
          <w:b/>
          <w:sz w:val="24"/>
        </w:rPr>
      </w:r>
    </w:p>
    <w:p>
      <w:pPr>
        <w:pStyle w:val="Normal"/>
        <w:rPr/>
      </w:pPr>
      <w:r>
        <w:rPr>
          <w:sz w:val="24"/>
          <w:u w:val="single"/>
        </w:rPr>
        <w:t>Commercial End Users</w:t>
      </w:r>
      <w:r>
        <w:rPr>
          <w:sz w:val="24"/>
        </w:rPr>
        <w:t>.  End use consumers directly serviced by a distribution company, with medium sized  demands, typically 25 to 50 kW, such as a hotel, large office block, or a grocery store.</w:t>
      </w:r>
    </w:p>
    <w:p>
      <w:pPr>
        <w:pStyle w:val="Normal"/>
        <w:rPr>
          <w:sz w:val="24"/>
          <w:u w:val="single"/>
        </w:rPr>
      </w:pPr>
      <w:r>
        <w:rPr>
          <w:sz w:val="24"/>
          <w:u w:val="single"/>
        </w:rPr>
      </w:r>
    </w:p>
    <w:p>
      <w:pPr>
        <w:pStyle w:val="Normal"/>
        <w:rPr/>
      </w:pPr>
      <w:r>
        <w:rPr>
          <w:sz w:val="24"/>
          <w:u w:val="single"/>
        </w:rPr>
        <w:t>Distribution Company (LDCs, Local Distribution Companies, Discos)</w:t>
      </w:r>
      <w:r>
        <w:rPr>
          <w:sz w:val="24"/>
        </w:rPr>
        <w:t xml:space="preserve">.  Company that directly services end users. </w:t>
      </w:r>
    </w:p>
    <w:p>
      <w:pPr>
        <w:pStyle w:val="Normal"/>
        <w:rPr>
          <w:sz w:val="24"/>
        </w:rPr>
      </w:pPr>
      <w:r>
        <w:rPr>
          <w:sz w:val="24"/>
        </w:rPr>
      </w:r>
    </w:p>
    <w:p>
      <w:pPr>
        <w:pStyle w:val="Normal"/>
        <w:rPr/>
      </w:pPr>
      <w:r>
        <w:rPr>
          <w:sz w:val="24"/>
          <w:u w:val="single"/>
        </w:rPr>
        <w:t>End Users</w:t>
      </w:r>
      <w:r>
        <w:rPr>
          <w:sz w:val="24"/>
        </w:rPr>
        <w:t>.   Final consumers of energy; often divided into classes, typically Industrial, Commercial, and Residential.</w:t>
      </w:r>
    </w:p>
    <w:p>
      <w:pPr>
        <w:pStyle w:val="Normal"/>
        <w:rPr>
          <w:b/>
          <w:sz w:val="24"/>
        </w:rPr>
      </w:pPr>
      <w:r>
        <w:rPr>
          <w:b/>
          <w:sz w:val="24"/>
        </w:rPr>
      </w:r>
    </w:p>
    <w:p>
      <w:pPr>
        <w:pStyle w:val="Normal"/>
        <w:rPr/>
      </w:pPr>
      <w:r>
        <w:rPr>
          <w:sz w:val="24"/>
          <w:u w:val="single"/>
        </w:rPr>
        <w:t>Independent Regulator</w:t>
      </w:r>
      <w:r>
        <w:rPr>
          <w:sz w:val="24"/>
        </w:rPr>
        <w:t>.  Entity that oversees the regulated portion of the industry after restructuring – the transmission and distribution wires companies.   Those entities remain regulated monopolies because developing alternative grids is uneconomic.</w:t>
      </w:r>
    </w:p>
    <w:p>
      <w:pPr>
        <w:pStyle w:val="Normal"/>
        <w:rPr>
          <w:sz w:val="24"/>
        </w:rPr>
      </w:pPr>
      <w:r>
        <w:rPr>
          <w:sz w:val="24"/>
        </w:rPr>
      </w:r>
    </w:p>
    <w:p>
      <w:pPr>
        <w:pStyle w:val="Normal"/>
        <w:rPr/>
      </w:pPr>
      <w:r>
        <w:rPr>
          <w:sz w:val="24"/>
          <w:u w:val="single"/>
        </w:rPr>
        <w:t>Independent System Operator (ISO)</w:t>
      </w:r>
      <w:r>
        <w:rPr>
          <w:sz w:val="24"/>
        </w:rPr>
        <w:t xml:space="preserve">.  Entity that  performs the central dispatch function and manages the physical reliability and operation of the network.  </w:t>
      </w:r>
      <w:r>
        <w:rPr>
          <w:b/>
        </w:rPr>
        <w:t xml:space="preserve"> </w:t>
      </w:r>
    </w:p>
    <w:p>
      <w:pPr>
        <w:pStyle w:val="Normal"/>
        <w:rPr>
          <w:b/>
          <w:sz w:val="24"/>
        </w:rPr>
      </w:pPr>
      <w:r>
        <w:rPr>
          <w:b/>
          <w:sz w:val="24"/>
        </w:rPr>
      </w:r>
    </w:p>
    <w:p>
      <w:pPr>
        <w:pStyle w:val="Normal"/>
        <w:rPr/>
      </w:pPr>
      <w:r>
        <w:rPr>
          <w:sz w:val="24"/>
          <w:u w:val="single"/>
        </w:rPr>
        <w:t>Industrial End Users</w:t>
      </w:r>
      <w:r>
        <w:rPr>
          <w:sz w:val="24"/>
        </w:rPr>
        <w:t>.  Largest end users, typically with  demands of more than 1 to 5 MW.</w:t>
      </w:r>
    </w:p>
    <w:p>
      <w:pPr>
        <w:pStyle w:val="Normal"/>
        <w:rPr>
          <w:sz w:val="24"/>
        </w:rPr>
      </w:pPr>
      <w:r>
        <w:rPr>
          <w:sz w:val="24"/>
        </w:rPr>
      </w:r>
    </w:p>
    <w:p>
      <w:pPr>
        <w:pStyle w:val="Normal"/>
        <w:rPr/>
      </w:pPr>
      <w:r>
        <w:rPr>
          <w:sz w:val="24"/>
          <w:u w:val="single"/>
        </w:rPr>
        <w:t>Marketer</w:t>
      </w:r>
      <w:r>
        <w:rPr>
          <w:sz w:val="24"/>
        </w:rPr>
        <w:t xml:space="preserve">.  New entrant into the market after restructuring that does not necessarily own any hard assets.  Purchases and sells electricity to the end users and may combine the sale of electricity with risk management financial products.  </w:t>
      </w:r>
    </w:p>
    <w:p>
      <w:pPr>
        <w:pStyle w:val="Normal"/>
        <w:rPr>
          <w:sz w:val="24"/>
        </w:rPr>
      </w:pPr>
      <w:r>
        <w:rPr>
          <w:sz w:val="24"/>
        </w:rPr>
      </w:r>
    </w:p>
    <w:p>
      <w:pPr>
        <w:pStyle w:val="Normal"/>
        <w:rPr/>
      </w:pPr>
      <w:r>
        <w:rPr>
          <w:sz w:val="24"/>
          <w:u w:val="single"/>
        </w:rPr>
        <w:t>Residential End Users</w:t>
      </w:r>
      <w:r>
        <w:rPr>
          <w:sz w:val="24"/>
        </w:rPr>
        <w:t>.  End use consumers directly serviced by a distribution company with small loads, mostly residential units.</w:t>
      </w:r>
    </w:p>
    <w:p>
      <w:pPr>
        <w:pStyle w:val="Normal"/>
        <w:rPr>
          <w:sz w:val="24"/>
        </w:rPr>
      </w:pPr>
      <w:r>
        <w:rPr>
          <w:sz w:val="24"/>
        </w:rPr>
      </w:r>
    </w:p>
    <w:p>
      <w:pPr>
        <w:pStyle w:val="Normal"/>
        <w:rPr/>
      </w:pPr>
      <w:r>
        <w:rPr>
          <w:sz w:val="24"/>
          <w:u w:val="single"/>
        </w:rPr>
        <w:t>Supplier</w:t>
      </w:r>
      <w:r>
        <w:rPr>
          <w:sz w:val="24"/>
        </w:rPr>
        <w:t xml:space="preserve">.  Generator, distribution company or marketer that sells electricity to end user. </w:t>
      </w:r>
    </w:p>
    <w:p>
      <w:pPr>
        <w:pStyle w:val="Normal"/>
        <w:rPr>
          <w:sz w:val="24"/>
        </w:rPr>
      </w:pPr>
      <w:r>
        <w:rPr>
          <w:sz w:val="24"/>
        </w:rPr>
      </w:r>
    </w:p>
    <w:p>
      <w:pPr>
        <w:pStyle w:val="Normal"/>
        <w:rPr/>
      </w:pPr>
      <w:r>
        <w:rPr>
          <w:sz w:val="24"/>
          <w:u w:val="single"/>
        </w:rPr>
        <w:t>Transmission Company (Transco)</w:t>
      </w:r>
      <w:r>
        <w:rPr>
          <w:sz w:val="24"/>
        </w:rPr>
        <w:t>.  Entity that provides wires service from the power plant to the distribution company or large end user at higher voltage levels.</w:t>
      </w:r>
    </w:p>
    <w:p>
      <w:pPr>
        <w:pStyle w:val="Normal"/>
        <w:rPr>
          <w:sz w:val="24"/>
        </w:rPr>
      </w:pPr>
      <w:r>
        <w:rPr>
          <w:sz w:val="24"/>
        </w:rPr>
      </w:r>
    </w:p>
    <w:p>
      <w:pPr>
        <w:pStyle w:val="Normal"/>
        <w:rPr>
          <w:b/>
          <w:sz w:val="24"/>
        </w:rPr>
      </w:pPr>
      <w:r>
        <w:rPr>
          <w:b/>
          <w:sz w:val="24"/>
        </w:rPr>
      </w:r>
    </w:p>
    <w:p>
      <w:pPr>
        <w:pStyle w:val="Heading1"/>
        <w:ind w:hanging="0" w:start="0"/>
        <w:rPr>
          <w:u w:val="none"/>
        </w:rPr>
      </w:pPr>
      <w:r>
        <w:rPr/>
        <w:t>THE POOL</w:t>
      </w:r>
    </w:p>
    <w:p>
      <w:pPr>
        <w:pStyle w:val="Normal"/>
        <w:rPr>
          <w:sz w:val="24"/>
          <w:u w:val="single"/>
        </w:rPr>
      </w:pPr>
      <w:r>
        <w:rPr>
          <w:sz w:val="24"/>
          <w:u w:val="single"/>
        </w:rPr>
      </w:r>
    </w:p>
    <w:p>
      <w:pPr>
        <w:pStyle w:val="Normal"/>
        <w:rPr/>
      </w:pPr>
      <w:r>
        <w:rPr>
          <w:sz w:val="24"/>
          <w:u w:val="single"/>
        </w:rPr>
        <w:t>Merit Order Dispatch</w:t>
      </w:r>
      <w:r>
        <w:rPr>
          <w:sz w:val="24"/>
        </w:rPr>
        <w:t>.  Process that establishes which generators will be dispatched in what order and sets the spot market price.  Generators bid their costs and production levels into the pool and an independent system operator sorts the bids by lowest to highest price and matches the bids against projected demands until all the demand is met .  The lowest bid into the pool establishes the first generator dispatched.  The highest bid into the pool establishes the pool price.</w:t>
      </w:r>
    </w:p>
    <w:p>
      <w:pPr>
        <w:pStyle w:val="Normal"/>
        <w:rPr>
          <w:sz w:val="24"/>
        </w:rPr>
      </w:pPr>
      <w:r>
        <w:rPr>
          <w:sz w:val="24"/>
        </w:rPr>
      </w:r>
    </w:p>
    <w:p>
      <w:pPr>
        <w:pStyle w:val="Normal"/>
        <w:rPr/>
      </w:pPr>
      <w:r>
        <w:rPr>
          <w:sz w:val="24"/>
          <w:u w:val="single"/>
        </w:rPr>
        <w:t>Power Pool.</w:t>
      </w:r>
      <w:r>
        <w:rPr>
          <w:sz w:val="24"/>
        </w:rPr>
        <w:t xml:space="preserve">– An entity that consists of a combination of two functions: that of an Independent System Operator and a spot market.  (Either of those functions may exist independently of the other in a separate organization.)  An Independent System Operator coordinates short-term operations to maintain system stability and achieve least-cost dispatch. The pool may own, manage and/or operate the transmission lines ("wires") or be an independent entity that manages the transactions between entities.  A  power pool can also function as a short-term (or spot) market. It establishes the spot market clearing price and administers  a system of long-term transmission compensation contracts. In addition, the Pool provides settlement mechanisms when differences in contracted and actual volumes exist between buyers and sellers of energy and capacity. </w:t>
      </w:r>
    </w:p>
    <w:p>
      <w:pPr>
        <w:pStyle w:val="Normal"/>
        <w:rPr>
          <w:sz w:val="24"/>
        </w:rPr>
      </w:pPr>
      <w:r>
        <w:rPr>
          <w:sz w:val="24"/>
        </w:rPr>
      </w:r>
    </w:p>
    <w:p>
      <w:pPr>
        <w:pStyle w:val="Normal"/>
        <w:rPr>
          <w:sz w:val="24"/>
        </w:rPr>
      </w:pPr>
      <w:r>
        <w:rPr>
          <w:sz w:val="24"/>
        </w:rPr>
      </w:r>
    </w:p>
    <w:p>
      <w:pPr>
        <w:pStyle w:val="Heading1"/>
        <w:ind w:hanging="0" w:start="0"/>
        <w:rPr/>
      </w:pPr>
      <w:r>
        <w:rPr/>
        <w:t>THE REGULATOR</w:t>
      </w:r>
    </w:p>
    <w:p>
      <w:pPr>
        <w:pStyle w:val="Normal"/>
        <w:rPr>
          <w:sz w:val="24"/>
        </w:rPr>
      </w:pPr>
      <w:r>
        <w:rPr>
          <w:sz w:val="24"/>
        </w:rPr>
      </w:r>
    </w:p>
    <w:p>
      <w:pPr>
        <w:pStyle w:val="Normal"/>
        <w:rPr/>
      </w:pPr>
      <w:r>
        <w:rPr>
          <w:sz w:val="24"/>
          <w:u w:val="single"/>
        </w:rPr>
        <w:t>Independent Regulator</w:t>
      </w:r>
      <w:r>
        <w:rPr>
          <w:sz w:val="24"/>
        </w:rPr>
        <w:t xml:space="preserve">.  Regulator of transmission and distribution that is not tied to or influenced by the political process.  </w:t>
      </w:r>
    </w:p>
    <w:p>
      <w:pPr>
        <w:pStyle w:val="Normal"/>
        <w:rPr>
          <w:sz w:val="24"/>
        </w:rPr>
      </w:pPr>
      <w:r>
        <w:rPr>
          <w:sz w:val="24"/>
        </w:rPr>
      </w:r>
    </w:p>
    <w:p>
      <w:pPr>
        <w:pStyle w:val="Normal"/>
        <w:rPr>
          <w:sz w:val="24"/>
          <w:u w:val="single"/>
        </w:rPr>
      </w:pPr>
      <w:r>
        <w:rPr>
          <w:sz w:val="24"/>
          <w:u w:val="single"/>
        </w:rPr>
        <w:t>Transparent Process</w:t>
      </w:r>
      <w:r>
        <w:rPr>
          <w:sz w:val="24"/>
        </w:rPr>
        <w:t xml:space="preserve">.  A prescribed-in-advance regulatory process that invites the participation of the public in rulemaking, involves public hearings, and requires reasoned (rationalized) decisionmaking.  </w:t>
      </w:r>
    </w:p>
    <w:p>
      <w:pPr>
        <w:pStyle w:val="Normal"/>
        <w:rPr>
          <w:sz w:val="24"/>
          <w:u w:val="single"/>
        </w:rPr>
      </w:pPr>
      <w:r>
        <w:rPr>
          <w:sz w:val="24"/>
          <w:u w:val="single"/>
        </w:rPr>
      </w:r>
    </w:p>
    <w:p>
      <w:pPr>
        <w:pStyle w:val="Heading2"/>
        <w:ind w:hanging="0" w:start="0"/>
        <w:rPr>
          <w:u w:val="single"/>
        </w:rPr>
      </w:pPr>
      <w:r>
        <w:rPr>
          <w:u w:val="single"/>
          <w:rPrChange w:id="0" w:author="Unknown" w:date="0-00-00T00:00:00Z"/>
        </w:rPr>
        <w:t>SPOT MARKET</w:t>
      </w:r>
    </w:p>
    <w:p>
      <w:pPr>
        <w:pStyle w:val="Normal"/>
        <w:rPr>
          <w:sz w:val="24"/>
          <w:u w:val="single"/>
        </w:rPr>
      </w:pPr>
      <w:r>
        <w:rPr>
          <w:sz w:val="24"/>
          <w:u w:val="single"/>
        </w:rPr>
      </w:r>
    </w:p>
    <w:p>
      <w:pPr>
        <w:pStyle w:val="Normal"/>
        <w:rPr/>
      </w:pPr>
      <w:r>
        <w:rPr>
          <w:sz w:val="24"/>
          <w:u w:val="single"/>
        </w:rPr>
        <w:t>Spot Market</w:t>
      </w:r>
      <w:r>
        <w:rPr>
          <w:sz w:val="24"/>
        </w:rPr>
        <w:t xml:space="preserve">.  Mechanism or place where energy can be purchased at the market price.  Is often part of a pool. </w:t>
      </w:r>
    </w:p>
    <w:p>
      <w:pPr>
        <w:pStyle w:val="Normal"/>
        <w:rPr>
          <w:sz w:val="24"/>
          <w:u w:val="single"/>
        </w:rPr>
      </w:pPr>
      <w:r>
        <w:rPr>
          <w:sz w:val="24"/>
          <w:u w:val="single"/>
        </w:rPr>
      </w:r>
    </w:p>
    <w:p>
      <w:pPr>
        <w:pStyle w:val="Normal"/>
        <w:rPr/>
      </w:pPr>
      <w:r>
        <w:rPr>
          <w:sz w:val="24"/>
          <w:u w:val="single"/>
        </w:rPr>
        <w:t>Spot Market Price</w:t>
      </w:r>
      <w:r>
        <w:rPr>
          <w:sz w:val="24"/>
        </w:rPr>
        <w:t>.  In a fully competitive market, the price of energy that reflects the market clearing price for which generators are willing to sell their electricity and the price at which buyers are willing to purchase it.  Some restructured markets provide a mechanism that sets the market price.</w:t>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b/>
      <w:sz w:val="24"/>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Normal"/>
    <w:qFormat/>
    <w:pPr/>
    <w:rPr>
      <w:sz w:val="24"/>
      <w:lang w:eastAsia="en-US"/>
    </w:rPr>
  </w:style>
  <w:style w:type="paragraph" w:styleId="H3">
    <w:name w:val="H3"/>
    <w:basedOn w:val="Normal"/>
    <w:next w:val="Normal"/>
    <w:qFormat/>
    <w:pPr>
      <w:keepNext w:val="true"/>
      <w:spacing w:before="100" w:after="100"/>
      <w:outlineLvl w:val="3"/>
    </w:pPr>
    <w:rPr>
      <w:b/>
      <w:sz w:val="28"/>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1999-10-07T18:26:00Z</dcterms:created>
  <dc:creator>eecc</dc:creator>
  <dc:description/>
  <dc:language>en-CA</dc:language>
  <cp:lastModifiedBy>ENRON</cp:lastModifiedBy>
  <dcterms:modified xsi:type="dcterms:W3CDTF">2000-02-18T12:34:00Z</dcterms:modified>
  <cp:revision>5</cp:revision>
  <dc:subject/>
  <dc:title>RESTRUCTURING GLOSSARY</dc:title>
</cp:coreProperties>
</file>