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jc w:val="start"/>
        <w:rPr/>
      </w:pPr>
      <w:r>
        <w:rPr/>
        <w:drawing>
          <wp:inline distT="0" distB="0" distL="0" distR="0">
            <wp:extent cx="868680" cy="852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8" r="-1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2"/>
        <w:ind w:hanging="0" w:start="0"/>
        <w:rPr>
          <w:highlight w:val="yellow"/>
          <w:bdr w:val="single" w:sz="4" w:space="0" w:color="000000"/>
        </w:rPr>
      </w:pPr>
      <w:r>
        <w:rPr>
          <w:highlight w:val="yellow"/>
          <w:bdr w:val="single" w:sz="4" w:space="0" w:color="000000"/>
        </w:rPr>
        <w:t xml:space="preserve">REFERENCES:  DON REID </w:t>
      </w:r>
    </w:p>
    <w:p>
      <w:pPr>
        <w:pStyle w:val="Heading2"/>
        <w:ind w:hanging="0" w:start="0"/>
        <w:jc w:val="start"/>
        <w:rPr>
          <w:highlight w:val="yellow"/>
          <w:bdr w:val="single" w:sz="4" w:space="0" w:color="000000"/>
        </w:rPr>
      </w:pPr>
      <w:r>
        <w:rPr>
          <w:highlight w:val="yellow"/>
          <w:bdr w:val="single" w:sz="4" w:space="0" w:color="000000"/>
        </w:rPr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4"/>
        <w:gridCol w:w="1674"/>
        <w:gridCol w:w="6930"/>
      </w:tblGrid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PERSON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 / Comments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highlight w:val="yellow"/>
              </w:rPr>
            </w:pPr>
            <w:r>
              <w:rPr>
                <w:highlight w:val="yellow"/>
              </w:rPr>
              <w:t>ENRON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Dick Westfahl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281-579-1062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>Former SVP EECC.  Dick was my boss at EECC where I headed up Structured Finance, which became a key tool in generating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party EPC business.  The Structured Finance activity generated $12 MM in IBIT for Enron without counting the associated EPC income.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Larry Izzo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409-321-0561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Former President of EECC.  Dick reported to Larry.  I closed three key transactions of vital interest to EECC: Bethlehem Steel Lease, Repayment of the Tribasa $27 MM loan, and the placement of Section 29 Tax Credits for KPUD.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Nigel Carling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X68676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VP, EES, formerly VP EECC.  I did the financing for his Behlehem Steel Deals.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Andy Fastow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X 37427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CFO of Enron.  I generated $12 MM of IBIT for Enron, closing several key transactions visible at corporate level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Brian Redmond</w:t>
            </w:r>
          </w:p>
        </w:tc>
        <w:tc>
          <w:tcPr>
            <w:tcW w:w="167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X 31839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Managing Director, Enron.  Brian hired me.  While working for Brian, I generated a good portion of the $12 MM income.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Kiddle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X 54519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 Relationship Manager.  Mark and I worked on a major pipeline bid.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Douglas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X 53534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>EES Relationship Manager.  I worked with Bill in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party business development at EECC.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Peter D’Alessandro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X 54520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>EES Relationship Manager.  I worked with Peter in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party business development at EECC.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highlight w:val="yellow"/>
              </w:rPr>
            </w:pPr>
            <w:r>
              <w:rPr>
                <w:highlight w:val="yellow"/>
              </w:rPr>
              <w:t>OUTSIDE OF ENRON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Bob Jenkins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312 928-8641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Senior Vice President, Structured Finance, Heller Capital Finance, Chicago.  Bob and I worked together at Westpac where he headed up the Leasing Group.  Last year, we teamed up to close a major transaction for Enron, the Bethlehem Steel construction loan and lease.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Barry Bint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773-774-5669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Eximbank Officer.  Barry was my boss at Westpac Banking Corporation where I focused heavily on the utility and independent power industries, developing relationships across the country.  We went from $300 million in commitments to $3 billion in commitments over a 7-year period.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576" w:right="576" w:gutter="0" w:header="0" w:top="72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bottom w:val="single" w:sz="4" w:space="1" w:color="000000"/>
      </w:pBdr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Return">
    <w:name w:val="envelope return"/>
    <w:basedOn w:val="Normal"/>
    <w:qFormat/>
    <w:pPr/>
    <w:rPr>
      <w:b/>
      <w:sz w:val="22"/>
    </w:rPr>
  </w:style>
  <w:style w:type="paragraph" w:styleId="EnvelopeAddress">
    <w:name w:val="envelope address"/>
    <w:basedOn w:val="Normal"/>
    <w:qFormat/>
    <w:pPr>
      <w:ind w:hanging="0" w:start="720" w:end="0"/>
    </w:pPr>
    <w:rPr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2001-03-19T19:31:00Z</dcterms:created>
  <dc:creator>ENRON ENGINEERING &amp; CONSTRUCTION</dc:creator>
  <dc:description/>
  <dc:language>en-CA</dc:language>
  <cp:lastModifiedBy>ENRON ENGINEERING &amp; CONSTRUCTION</cp:lastModifiedBy>
  <dcterms:modified xsi:type="dcterms:W3CDTF">2001-03-19T19:31:00Z</dcterms:modified>
  <cp:revision>3</cp:revision>
  <dc:subject/>
  <dc:title> </dc:title>
</cp:coreProperties>
</file>