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trike/>
        </w:rPr>
      </w:pPr>
      <w:r>
        <w:rPr>
          <w:strike/>
        </w:rPr>
        <w:t xml:space="preserve">DRAFT </w:t>
      </w:r>
    </w:p>
    <w:p>
      <w:pPr>
        <w:pStyle w:val="Normal"/>
        <w:rPr>
          <w:strike/>
        </w:rPr>
      </w:pPr>
      <w:r>
        <w:rPr>
          <w:strike/>
        </w:rPr>
        <w:t>September 29, 2000</w:t>
      </w:r>
    </w:p>
    <w:p>
      <w:pPr>
        <w:pStyle w:val="Normal"/>
        <w:rPr/>
      </w:pPr>
      <w:r>
        <w:rPr/>
      </w:r>
    </w:p>
    <w:p>
      <w:pPr>
        <w:pStyle w:val="Normal"/>
        <w:tabs>
          <w:tab w:val="clear" w:pos="720"/>
          <w:tab w:val="center" w:pos="4680" w:leader="none"/>
        </w:tabs>
        <w:rPr/>
      </w:pPr>
      <w:r>
        <w:rPr/>
        <w:tab/>
      </w:r>
      <w:r>
        <w:rPr>
          <w:b/>
        </w:rPr>
        <w:t>FUELCELL ENERGY, INC.</w:t>
      </w:r>
    </w:p>
    <w:p>
      <w:pPr>
        <w:pStyle w:val="Normal"/>
        <w:tabs>
          <w:tab w:val="clear" w:pos="720"/>
          <w:tab w:val="center" w:pos="4680" w:leader="none"/>
        </w:tabs>
        <w:rPr>
          <w:b/>
        </w:rPr>
      </w:pPr>
      <w:r>
        <w:rPr>
          <w:b/>
        </w:rPr>
        <w:tab/>
        <w:t>COMMON STOCK WARRANT</w:t>
      </w:r>
    </w:p>
    <w:p>
      <w:pPr>
        <w:pStyle w:val="Normal"/>
        <w:rPr>
          <w:b/>
        </w:rPr>
      </w:pPr>
      <w:r>
        <w:rPr>
          <w:b/>
        </w:rPr>
      </w:r>
    </w:p>
    <w:p>
      <w:pPr>
        <w:pStyle w:val="Normal"/>
        <w:rPr>
          <w:b/>
        </w:rPr>
      </w:pPr>
      <w:r>
        <w:rPr>
          <w:b/>
        </w:rPr>
      </w:r>
    </w:p>
    <w:p>
      <w:pPr>
        <w:pStyle w:val="Normal"/>
        <w:ind w:firstLine="720" w:end="0"/>
        <w:rPr/>
      </w:pPr>
      <w:r>
        <w:rPr/>
        <w:t>THIS WARRANT HAS NOT BEEN REGISTERED UNDER THE SECU</w:t>
        <w:softHyphen/>
        <w:t>RITIES ACT OF 1933, AS AMENDED, OR ANY APPLICABLE STATE SE</w:t>
        <w:softHyphen/>
        <w:t>CURITIES LAWS, AND MAY NOT BE SOLD, OFFERED FOR SALE, PLEDGED OR HYPOTHECATED IN THE ABSENCE OF A REGISTRATION STATEMENT IN EFFECT WITH RESPECT TO THE WARRANT UNDER SUCH ACT AND APPLICABLE LAWS OR AN EXEMPTION FROM THE REGISTRATION REQUIREMENTS OF SUCH ACT AND AP</w:t>
        <w:softHyphen/>
        <w:t>PLICABLE LAWS OR AN OPINION OF COUNSEL SATISFACTORY TO THE COMPANY THAT SUCH REGISTRATION IS NOT REQUIRED.</w:t>
      </w:r>
    </w:p>
    <w:p>
      <w:pPr>
        <w:pStyle w:val="Normal"/>
        <w:rPr/>
      </w:pPr>
      <w:r>
        <w:rPr/>
      </w:r>
    </w:p>
    <w:p>
      <w:pPr>
        <w:pStyle w:val="Normal"/>
        <w:ind w:firstLine="720" w:end="0"/>
        <w:rPr/>
      </w:pPr>
      <w:r>
        <w:rPr/>
        <w:t>THIS WARRANT MAY NOT BE TRANSFERRED EXCEPT IN ACCORDANCE WITH THE RESTRICTIONS ON TRANSFER SET FORTH IN SECTION 9.</w:t>
      </w:r>
    </w:p>
    <w:p>
      <w:pPr>
        <w:pStyle w:val="Normal"/>
        <w:rPr/>
      </w:pPr>
      <w:r>
        <w:rPr/>
      </w:r>
    </w:p>
    <w:p>
      <w:pPr>
        <w:pStyle w:val="Normal"/>
        <w:tabs>
          <w:tab w:val="clear" w:pos="720"/>
          <w:tab w:val="right" w:pos="9360" w:leader="none"/>
        </w:tabs>
        <w:rPr/>
      </w:pPr>
      <w:r>
        <w:rPr/>
        <w:t xml:space="preserve">No. WB </w:t>
        <w:noBreakHyphen/>
        <w:t xml:space="preserve"> ____________</w:t>
        <w:tab/>
        <w:t>Warrant to Purchase up to _________Shares</w:t>
      </w:r>
    </w:p>
    <w:p>
      <w:pPr>
        <w:pStyle w:val="Normal"/>
        <w:tabs>
          <w:tab w:val="clear" w:pos="720"/>
          <w:tab w:val="right" w:pos="9360" w:leader="none"/>
        </w:tabs>
        <w:rPr/>
      </w:pPr>
      <w:r>
        <w:rPr/>
        <w:tab/>
        <w:t xml:space="preserve">of  Common Stock                  </w:t>
      </w:r>
    </w:p>
    <w:p>
      <w:pPr>
        <w:pStyle w:val="Normal"/>
        <w:rPr/>
      </w:pPr>
      <w:r>
        <w:rPr/>
      </w:r>
    </w:p>
    <w:p>
      <w:pPr>
        <w:pStyle w:val="Normal"/>
        <w:ind w:firstLine="720" w:end="0"/>
        <w:rPr/>
      </w:pPr>
      <w:r>
        <w:rPr/>
        <w:t xml:space="preserve">This certifies that, for value received, ECT Merchant Investments Corp., or registered assigns (the "Holder") is entitled, subject to the terms set forth herein, to purchase from FuelCell Energy, Inc., a Delaware corporation (the "Company"), up to </w:t>
      </w:r>
      <w:r>
        <w:rPr>
          <w:b/>
        </w:rPr>
        <w:t>[</w:t>
      </w:r>
      <w:r>
        <w:rPr/>
        <w:t>650,000; 250,000; 200,000; 200,000</w:t>
      </w:r>
      <w:r>
        <w:rPr>
          <w:b/>
        </w:rPr>
        <w:t>]</w:t>
      </w:r>
      <w:r>
        <w:rPr/>
        <w:t xml:space="preserve"> shares (the "Maximum Share Number") of the Common Stock of the Company, as con</w:t>
        <w:softHyphen/>
        <w:t>stituted on the date hereof (the "Warrant Issue Date"), at the Exercise Price. The Exercise Price and the number of shares of Common Stock issuable on exercise of this Warrant are subject to adjustment as pro</w:t>
        <w:softHyphen/>
        <w:t xml:space="preserve">vided below. </w:t>
      </w:r>
    </w:p>
    <w:p>
      <w:pPr>
        <w:pStyle w:val="Normal"/>
        <w:rPr/>
      </w:pPr>
      <w:r>
        <w:rPr/>
      </w:r>
    </w:p>
    <w:p>
      <w:pPr>
        <w:pStyle w:val="Normal"/>
        <w:rPr/>
      </w:pPr>
      <w:r>
        <w:rPr>
          <w:b/>
        </w:rPr>
        <w:t>1.</w:t>
        <w:tab/>
      </w:r>
      <w:r>
        <w:rPr>
          <w:b/>
          <w:u w:val="single"/>
        </w:rPr>
        <w:t>Definitions</w:t>
      </w:r>
      <w:r>
        <w:rPr>
          <w:b/>
        </w:rPr>
        <w:t>.</w:t>
      </w:r>
    </w:p>
    <w:p>
      <w:pPr>
        <w:pStyle w:val="Normal"/>
        <w:rPr/>
      </w:pPr>
      <w:r>
        <w:rPr/>
      </w:r>
    </w:p>
    <w:p>
      <w:pPr>
        <w:pStyle w:val="Normal"/>
        <w:ind w:firstLine="720" w:end="0"/>
        <w:rPr/>
      </w:pPr>
      <w:r>
        <w:rPr/>
        <w:t>As used herein, the terms set forth below shall have the following meanings:</w:t>
      </w:r>
    </w:p>
    <w:p>
      <w:pPr>
        <w:pStyle w:val="Normal"/>
        <w:rPr/>
      </w:pPr>
      <w:r>
        <w:rPr/>
      </w:r>
    </w:p>
    <w:p>
      <w:pPr>
        <w:pStyle w:val="Normal"/>
        <w:ind w:firstLine="720" w:start="720" w:end="0"/>
        <w:rPr/>
      </w:pPr>
      <w:r>
        <w:rPr/>
        <w:t>"</w:t>
      </w:r>
      <w:r>
        <w:rPr>
          <w:i/>
        </w:rPr>
        <w:t>Affiliate</w:t>
      </w:r>
      <w:r>
        <w:rPr/>
        <w:t>" with respect to any Person means any other Person directly or indirectly controlling or controlled by or under direct or indirect common control with such specified Person. For the purposes of this definition, "</w:t>
      </w:r>
      <w:r>
        <w:rPr>
          <w:i/>
        </w:rPr>
        <w:t>control</w:t>
      </w:r>
      <w:r>
        <w:rPr/>
        <w:t>" when used with respect to any Person, means the power to direct the management and policies of such Person, directly or indirectly, whether through the ownership of voting securities, by contract or otherwise and the terms "</w:t>
      </w:r>
      <w:r>
        <w:rPr>
          <w:i/>
        </w:rPr>
        <w:t>controlling</w:t>
      </w:r>
      <w:r>
        <w:rPr/>
        <w:t>" and "</w:t>
      </w:r>
      <w:r>
        <w:rPr>
          <w:i/>
        </w:rPr>
        <w:t>controlled</w:t>
      </w:r>
      <w:r>
        <w:rPr/>
        <w:t>" have meanings correlative to the foregoing.</w:t>
      </w:r>
    </w:p>
    <w:p>
      <w:pPr>
        <w:pStyle w:val="Normal"/>
        <w:rPr/>
      </w:pPr>
      <w:r>
        <w:rPr/>
      </w:r>
    </w:p>
    <w:p>
      <w:pPr>
        <w:pStyle w:val="Normal"/>
        <w:ind w:firstLine="720" w:start="720" w:end="0"/>
        <w:rPr/>
      </w:pPr>
      <w:r>
        <w:rPr/>
        <w:t>"</w:t>
      </w:r>
      <w:r>
        <w:rPr>
          <w:i/>
        </w:rPr>
        <w:t>Commencement Date</w:t>
      </w:r>
      <w:r>
        <w:rPr/>
        <w:t xml:space="preserve">" means the date on which the Company and its Affiliates have received Qualifying Orders totaling at least 55MW. </w:t>
      </w:r>
    </w:p>
    <w:p>
      <w:pPr>
        <w:pStyle w:val="Normal"/>
        <w:rPr/>
      </w:pPr>
      <w:r>
        <w:rPr/>
      </w:r>
    </w:p>
    <w:p>
      <w:pPr>
        <w:pStyle w:val="Normal"/>
        <w:ind w:firstLine="1440" w:end="0"/>
        <w:rPr/>
      </w:pPr>
      <w:r>
        <w:rPr/>
        <w:t>"</w:t>
      </w:r>
      <w:r>
        <w:rPr>
          <w:i/>
        </w:rPr>
        <w:t>Expiration Date</w:t>
      </w:r>
      <w:r>
        <w:rPr/>
        <w:t>" shall have the meaning specified in Section 2.</w:t>
      </w:r>
    </w:p>
    <w:p>
      <w:pPr>
        <w:pStyle w:val="Normal"/>
        <w:rPr/>
      </w:pPr>
      <w:r>
        <w:rPr/>
      </w:r>
    </w:p>
    <w:p>
      <w:pPr>
        <w:sectPr>
          <w:type w:val="nextPage"/>
          <w:pgSz w:w="12240" w:h="15840"/>
          <w:pgMar w:left="1440" w:right="1440" w:gutter="0" w:header="0" w:top="1440" w:footer="0" w:bottom="1440"/>
          <w:pgNumType w:fmt="decimal"/>
          <w:formProt w:val="false"/>
          <w:titlePg/>
          <w:textDirection w:val="lrTb"/>
          <w:docGrid w:type="default" w:linePitch="360" w:charSpace="0"/>
        </w:sectPr>
      </w:pPr>
    </w:p>
    <w:p>
      <w:pPr>
        <w:pStyle w:val="Normal"/>
        <w:ind w:firstLine="720" w:start="720" w:end="0"/>
        <w:rPr/>
      </w:pPr>
      <w:r>
        <w:rPr/>
        <w:t>"</w:t>
      </w:r>
      <w:r>
        <w:rPr>
          <w:i/>
        </w:rPr>
        <w:t>Fuel Cells</w:t>
      </w:r>
      <w:r>
        <w:rPr/>
        <w:t>" means fuel cells and associated equipment and services for stationary power generation, including proprietary fuel cells of the Company known as the "Direct FuelCell."</w:t>
      </w:r>
    </w:p>
    <w:p>
      <w:pPr>
        <w:pStyle w:val="Normal"/>
        <w:rPr/>
      </w:pPr>
      <w:r>
        <w:rPr/>
      </w:r>
    </w:p>
    <w:p>
      <w:pPr>
        <w:pStyle w:val="Normal"/>
        <w:ind w:firstLine="720" w:start="720" w:end="0"/>
        <w:rPr/>
      </w:pPr>
      <w:r>
        <w:rPr/>
        <w:t>"</w:t>
      </w:r>
      <w:r>
        <w:rPr>
          <w:i/>
        </w:rPr>
        <w:t>Interim Date</w:t>
      </w:r>
      <w:r>
        <w:rPr/>
        <w:t>" means the date on which the Company and its Affiliates have received Qualifying Orders totaling at least 15 MW.</w:t>
      </w:r>
    </w:p>
    <w:p>
      <w:pPr>
        <w:pStyle w:val="Normal"/>
        <w:rPr/>
      </w:pPr>
      <w:r>
        <w:rPr/>
      </w:r>
    </w:p>
    <w:p>
      <w:pPr>
        <w:pStyle w:val="Normal"/>
        <w:ind w:firstLine="1440" w:end="0"/>
        <w:rPr/>
      </w:pPr>
      <w:r>
        <w:rPr/>
        <w:t>"</w:t>
      </w:r>
      <w:r>
        <w:rPr>
          <w:i/>
        </w:rPr>
        <w:t>MW</w:t>
      </w:r>
      <w:r>
        <w:rPr/>
        <w:t>" means the megawatts of initial capacity of a FuelCell at the time of shipment.</w:t>
      </w:r>
    </w:p>
    <w:p>
      <w:pPr>
        <w:pStyle w:val="Normal"/>
        <w:rPr/>
      </w:pPr>
      <w:r>
        <w:rPr/>
      </w:r>
    </w:p>
    <w:p>
      <w:pPr>
        <w:pStyle w:val="Normal"/>
        <w:ind w:firstLine="720" w:start="720" w:end="0"/>
        <w:rPr/>
      </w:pPr>
      <w:r>
        <w:rPr/>
        <w:t>"</w:t>
      </w:r>
      <w:r>
        <w:rPr>
          <w:i/>
        </w:rPr>
        <w:t>Proposal</w:t>
      </w:r>
      <w:r>
        <w:rPr/>
        <w:t xml:space="preserve">" has the meaning specified in Section 16. </w:t>
      </w:r>
    </w:p>
    <w:p>
      <w:pPr>
        <w:pStyle w:val="Normal"/>
        <w:rPr/>
      </w:pPr>
      <w:r>
        <w:rPr/>
      </w:r>
    </w:p>
    <w:p>
      <w:pPr>
        <w:pStyle w:val="Normal"/>
        <w:ind w:firstLine="720" w:start="720" w:end="0"/>
        <w:rPr/>
      </w:pPr>
      <w:r>
        <w:rPr/>
        <w:t>"</w:t>
      </w:r>
      <w:r>
        <w:rPr>
          <w:i/>
        </w:rPr>
        <w:t>Qualifying Order</w:t>
      </w:r>
      <w:r>
        <w:rPr/>
        <w:t>" means any purchase order or other binding commitment for the purchase of Fuel Cells that is accepted by the Company, provided such purchase order or commitment is from Holder or an Affiliate of Holder, or Holder or Affiliate of Holder can demonstrate through written documentation that it provided material assistance to the Company in procuring such purchase order or other binding commitment.  The Company shall be deemed to have accepted any purchase order or binding commitment the material terms of which conform to a Proposal, provided the proposed purchaser meets the credit policies of the Company then in effect.</w:t>
      </w:r>
    </w:p>
    <w:p>
      <w:pPr>
        <w:pStyle w:val="Normal"/>
        <w:rPr/>
      </w:pPr>
      <w:r>
        <w:rPr/>
      </w:r>
    </w:p>
    <w:p>
      <w:pPr>
        <w:pStyle w:val="Normal"/>
        <w:ind w:firstLine="720" w:start="720" w:end="0"/>
        <w:rPr/>
      </w:pPr>
      <w:r>
        <w:rPr/>
        <w:t>"</w:t>
      </w:r>
      <w:r>
        <w:rPr>
          <w:i/>
        </w:rPr>
        <w:t>Request for Proposal</w:t>
      </w:r>
      <w:r>
        <w:rPr/>
        <w:t>" has the meaning specified in Section 16.</w:t>
      </w:r>
    </w:p>
    <w:p>
      <w:pPr>
        <w:pStyle w:val="Normal"/>
        <w:rPr/>
      </w:pPr>
      <w:r>
        <w:rPr/>
      </w:r>
    </w:p>
    <w:p>
      <w:pPr>
        <w:pStyle w:val="Normal"/>
        <w:ind w:firstLine="720" w:end="0"/>
        <w:rPr/>
      </w:pPr>
      <w:r>
        <w:rPr>
          <w:b/>
        </w:rPr>
        <w:t>2.</w:t>
        <w:tab/>
        <w:t>Term of Warrant.</w:t>
      </w:r>
      <w:r>
        <w:rPr/>
        <w:t xml:space="preserve">  Subject to the terms and conditions set forth herein, this Warrant shall be exercisable, in whole or in part, during the period beginning </w:t>
        <w:softHyphen/>
        <w:t xml:space="preserve">on the Commencement Date and ending at 5:00 p.m., Eastern Time, on September 29, 2002 (the "Expiration Date") and shall be void thereafter.  The Company shall immediately notify the Holder in writing of the occurrence of the Commencement Date. </w:t>
      </w:r>
    </w:p>
    <w:p>
      <w:pPr>
        <w:pStyle w:val="Normal"/>
        <w:rPr/>
      </w:pPr>
      <w:r>
        <w:rPr/>
      </w:r>
    </w:p>
    <w:p>
      <w:pPr>
        <w:pStyle w:val="Normal"/>
        <w:ind w:firstLine="720" w:end="0"/>
        <w:rPr/>
      </w:pPr>
      <w:r>
        <w:rPr>
          <w:b/>
        </w:rPr>
        <w:t>3.</w:t>
        <w:tab/>
        <w:t>Shares Subject to Purchase.</w:t>
      </w:r>
      <w:r>
        <w:rPr/>
        <w:t xml:space="preserve">  The number of shares of Common Stock which this Warrant entitles the Holder to purchase shall be determined as follows:</w:t>
      </w:r>
    </w:p>
    <w:p>
      <w:pPr>
        <w:pStyle w:val="Normal"/>
        <w:rPr/>
      </w:pPr>
      <w:r>
        <w:rPr/>
      </w:r>
    </w:p>
    <w:tbl>
      <w:tblPr>
        <w:tblW w:w="9360" w:type="dxa"/>
        <w:jc w:val="center"/>
        <w:tblInd w:w="0" w:type="dxa"/>
        <w:tblLayout w:type="fixed"/>
        <w:tblCellMar>
          <w:top w:w="0" w:type="dxa"/>
          <w:start w:w="60" w:type="dxa"/>
          <w:bottom w:w="0" w:type="dxa"/>
          <w:end w:w="60" w:type="dxa"/>
        </w:tblCellMar>
      </w:tblPr>
      <w:tblGrid>
        <w:gridCol w:w="4680"/>
        <w:gridCol w:w="4680"/>
      </w:tblGrid>
      <w:tr>
        <w:trPr/>
        <w:tc>
          <w:tcPr>
            <w:tcW w:w="4680" w:type="dxa"/>
            <w:tcBorders/>
            <w:vAlign w:val="center"/>
          </w:tcPr>
          <w:p>
            <w:pPr>
              <w:pStyle w:val="Normal"/>
              <w:snapToGrid w:val="false"/>
              <w:spacing w:lineRule="exact" w:line="120"/>
              <w:rPr/>
            </w:pPr>
            <w:r>
              <w:rPr/>
            </w:r>
          </w:p>
          <w:p>
            <w:pPr>
              <w:pStyle w:val="Normal"/>
              <w:tabs>
                <w:tab w:val="clear" w:pos="720"/>
                <w:tab w:val="center" w:pos="2280" w:leader="none"/>
                <w:tab w:val="right" w:pos="43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u w:val="single"/>
              </w:rPr>
            </w:pPr>
            <w:r>
              <w:rPr>
                <w:u w:val="single"/>
              </w:rPr>
              <w:tab/>
              <w:t>Interim Date</w:t>
              <w:tab/>
            </w:r>
          </w:p>
        </w:tc>
        <w:tc>
          <w:tcPr>
            <w:tcW w:w="4680" w:type="dxa"/>
            <w:tcBorders/>
            <w:vAlign w:val="center"/>
          </w:tcPr>
          <w:p>
            <w:pPr>
              <w:pStyle w:val="Normal"/>
              <w:snapToGrid w:val="false"/>
              <w:spacing w:lineRule="exact" w:line="120"/>
              <w:rPr/>
            </w:pPr>
            <w:r>
              <w:rPr/>
            </w:r>
          </w:p>
          <w:p>
            <w:pPr>
              <w:pStyle w:val="Normal"/>
              <w:tabs>
                <w:tab w:val="clear" w:pos="720"/>
                <w:tab w:val="center" w:pos="2280" w:leader="none"/>
                <w:tab w:val="right" w:pos="43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Percentage of</w:t>
            </w:r>
          </w:p>
          <w:p>
            <w:pPr>
              <w:pStyle w:val="Normal"/>
              <w:tabs>
                <w:tab w:val="clear" w:pos="720"/>
                <w:tab w:val="center" w:pos="2280" w:leader="none"/>
                <w:tab w:val="right" w:pos="43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tab/>
            </w:r>
            <w:r>
              <w:rPr>
                <w:u w:val="single"/>
              </w:rPr>
              <w:t>Maximum Share Number</w:t>
            </w:r>
          </w:p>
        </w:tc>
      </w:tr>
      <w:tr>
        <w:trPr/>
        <w:tc>
          <w:tcPr>
            <w:tcW w:w="4680" w:type="dxa"/>
            <w:tcBorders/>
          </w:tcPr>
          <w:p>
            <w:pPr>
              <w:pStyle w:val="Normal"/>
              <w:snapToGrid w:val="false"/>
              <w:spacing w:lineRule="exact" w:line="120"/>
              <w:rPr/>
            </w:pPr>
            <w:r>
              <w:rPr/>
            </w:r>
          </w:p>
          <w:p>
            <w:pPr>
              <w:pStyle w:val="Normal"/>
              <w:tabs>
                <w:tab w:val="clear" w:pos="720"/>
                <w:tab w:val="right" w:pos="4560" w:leader="dot"/>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t>On or before September 29, 2001</w:t>
              <w:tab/>
            </w:r>
          </w:p>
        </w:tc>
        <w:tc>
          <w:tcPr>
            <w:tcW w:w="4680" w:type="dxa"/>
            <w:tcBorders/>
          </w:tcPr>
          <w:p>
            <w:pPr>
              <w:pStyle w:val="Normal"/>
              <w:snapToGrid w:val="false"/>
              <w:spacing w:lineRule="exact" w:line="120"/>
              <w:rPr/>
            </w:pPr>
            <w:r>
              <w:rPr/>
            </w:r>
          </w:p>
          <w:p>
            <w:pPr>
              <w:pStyle w:val="Normal"/>
              <w:tabs>
                <w:tab w:val="clear" w:pos="720"/>
                <w:tab w:val="right" w:pos="7200" w:leader="dot"/>
              </w:tabs>
              <w:spacing w:before="0" w:after="58"/>
              <w:rPr/>
            </w:pPr>
            <w:r>
              <w:rPr/>
              <w:tab/>
              <w:t>100%</w:t>
            </w:r>
          </w:p>
        </w:tc>
      </w:tr>
      <w:tr>
        <w:trPr/>
        <w:tc>
          <w:tcPr>
            <w:tcW w:w="4680" w:type="dxa"/>
            <w:tcBorders/>
          </w:tcPr>
          <w:p>
            <w:pPr>
              <w:pStyle w:val="Normal"/>
              <w:snapToGrid w:val="false"/>
              <w:spacing w:lineRule="exact" w:line="120"/>
              <w:rPr/>
            </w:pPr>
            <w:r>
              <w:rPr/>
            </w:r>
          </w:p>
          <w:p>
            <w:pPr>
              <w:pStyle w:val="Normal"/>
              <w:tabs>
                <w:tab w:val="clear" w:pos="720"/>
                <w:tab w:val="right" w:pos="4560" w:leader="dot"/>
                <w:tab w:val="right" w:pos="7200" w:leader="dot"/>
              </w:tabs>
              <w:spacing w:before="0" w:after="58"/>
              <w:rPr/>
            </w:pPr>
            <w:r>
              <w:rPr/>
              <w:t>After September 29, 2001</w:t>
              <w:tab/>
            </w:r>
          </w:p>
        </w:tc>
        <w:tc>
          <w:tcPr>
            <w:tcW w:w="4680" w:type="dxa"/>
            <w:tcBorders/>
          </w:tcPr>
          <w:p>
            <w:pPr>
              <w:pStyle w:val="Normal"/>
              <w:snapToGrid w:val="false"/>
              <w:spacing w:lineRule="exact" w:line="120"/>
              <w:rPr/>
            </w:pPr>
            <w:r>
              <w:rPr/>
            </w:r>
          </w:p>
          <w:p>
            <w:pPr>
              <w:pStyle w:val="Normal"/>
              <w:tabs>
                <w:tab w:val="clear" w:pos="720"/>
                <w:tab w:val="right" w:pos="7200" w:leader="dot"/>
              </w:tabs>
              <w:spacing w:before="0" w:after="58"/>
              <w:rPr/>
            </w:pPr>
            <w:r>
              <w:rPr/>
              <w:tab/>
              <w:t>66 2/3 %</w:t>
            </w:r>
          </w:p>
        </w:tc>
      </w:tr>
    </w:tbl>
    <w:p>
      <w:pPr>
        <w:pStyle w:val="Normal"/>
        <w:tabs>
          <w:tab w:val="clear" w:pos="720"/>
          <w:tab w:val="left" w:pos="-1440" w:leader="none"/>
        </w:tabs>
        <w:rPr/>
      </w:pPr>
      <w:r>
        <w:rPr/>
      </w:r>
    </w:p>
    <w:p>
      <w:pPr>
        <w:pStyle w:val="Normal"/>
        <w:tabs>
          <w:tab w:val="clear" w:pos="720"/>
          <w:tab w:val="left" w:pos="-1440" w:leader="none"/>
        </w:tabs>
        <w:ind w:firstLine="720" w:end="0"/>
        <w:rPr/>
      </w:pPr>
      <w:r>
        <w:rPr>
          <w:b/>
        </w:rPr>
        <w:t>4.</w:t>
        <w:tab/>
        <w:t>Exercise Price</w:t>
      </w:r>
      <w:r>
        <w:rPr/>
        <w:t xml:space="preserve">.  The Exercise Price </w:t>
        <w:softHyphen/>
        <w:t xml:space="preserve">shall be $______ </w:t>
      </w:r>
      <w:r>
        <w:rPr>
          <w:b/>
        </w:rPr>
        <w:t>[</w:t>
      </w:r>
      <w:r>
        <w:rPr/>
        <w:t>$62.274; $68.501; $74.729; $80.956</w:t>
      </w:r>
      <w:r>
        <w:rPr>
          <w:b/>
        </w:rPr>
        <w:t>]</w:t>
      </w:r>
      <w:r>
        <w:rPr/>
        <w:t xml:space="preserve"> per share of Common Stock, as adjusted from time to time pursuant to Section 12 hereof.</w:t>
      </w:r>
    </w:p>
    <w:p>
      <w:pPr>
        <w:pStyle w:val="Normal"/>
        <w:tabs>
          <w:tab w:val="clear" w:pos="720"/>
          <w:tab w:val="left" w:pos="-1440" w:leader="none"/>
        </w:tabs>
        <w:rPr/>
      </w:pPr>
      <w:r>
        <w:rPr/>
      </w:r>
    </w:p>
    <w:p>
      <w:pPr>
        <w:pStyle w:val="Normal"/>
        <w:tabs>
          <w:tab w:val="clear" w:pos="720"/>
          <w:tab w:val="left" w:pos="-1440" w:leader="none"/>
        </w:tabs>
        <w:ind w:firstLine="720" w:end="0"/>
        <w:rPr>
          <w:b/>
        </w:rPr>
      </w:pPr>
      <w:r>
        <w:rPr>
          <w:b/>
        </w:rPr>
        <w:t>5.</w:t>
        <w:tab/>
        <w:t>Exercise of Warrant.</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(a)</w:t>
        <w:tab/>
      </w:r>
      <w:r>
        <w:rPr>
          <w:i/>
        </w:rPr>
        <w:t>Surrender and Payment</w:t>
      </w:r>
      <w:r>
        <w:rPr/>
        <w:t>.  The purchase rights represented by this Warrant are exercisable by the Holder in whole or in part, at any time, or from time to time, during the term hereof as described in Section 2 above, by the surrender of this Warrant and the Notice of Exercise annexed hereto duly completed and executed on behalf of the Holder, at the office of the Company (or such other office or agency of the Company as it may desig</w:t>
        <w:softHyphen/>
        <w:t>nate by notice in writing to the Holder at the address of the Holder appearing on the books of the Company), upon payment of the Exercise Price in cash or by check acceptable to the Company.</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(b)</w:t>
        <w:tab/>
      </w:r>
      <w:r>
        <w:rPr>
          <w:i/>
        </w:rPr>
        <w:t>Effectiveness of Exercise</w:t>
      </w:r>
      <w:r>
        <w:rPr/>
        <w:t>.  This Warrant shall be deemed to have been exercised immediately pri</w:t>
        <w:softHyphen/>
        <w:t xml:space="preserve">or to the close of business on the date of its surrender for exercise as provided </w:t>
      </w:r>
      <w:r>
        <w:rPr>
          <w:strike/>
        </w:rPr>
        <w:t>above</w:t>
      </w:r>
      <w:r>
        <w:rPr/>
        <w:t xml:space="preserve"> </w:t>
      </w:r>
      <w:r>
        <w:rPr>
          <w:b/>
          <w:u w:val="double"/>
        </w:rPr>
        <w:t>herein</w:t>
      </w:r>
      <w:r>
        <w:rPr/>
        <w:t>, and the person entitled to receive the shares of Common Stock issuable upon such exercise shall be treated for all purposes as the holder of record of such shares as of the close of business on such date. As promptly as practicable on or after such date and in any event within five (5) days thereafter, the Company, at its expense, shall issue and deliver to the person or persons enti</w:t>
        <w:softHyphen/>
        <w:t>tled to receive the same a certificate or certificates for the number of shares is</w:t>
        <w:softHyphen/>
        <w:t>suable upon such exercise. In the event that this Warrant is exercised in part, the Company at its expense will execute and deliver a new Warrant of like tenor ex</w:t>
        <w:softHyphen/>
        <w:t>ercisable for the number of shares for which this Warrant may then be exercised.</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(c)</w:t>
        <w:tab/>
      </w:r>
      <w:r>
        <w:rPr>
          <w:i/>
        </w:rPr>
        <w:t>Net Issue Exercise</w:t>
      </w:r>
      <w:r>
        <w:rPr/>
        <w:t>.  Notwithstanding any provisions herein to the con</w:t>
        <w:softHyphen/>
        <w:t>trary, if the fair market value of one share of Common Stock is greater than the Exercise Price (at the date of calculation as set forth below), in lieu of exercising this Warrant for cash, the Holder may elect to receive shares equal to the value (as determined below) of this Warrant (or the portion thereof being can</w:t>
        <w:softHyphen/>
        <w:t>celed) by surrender of this Warrant at the principal office of the Company to</w:t>
        <w:softHyphen/>
        <w:t>gether with the properly endorsed Notice of Exercise and notice of such election in which event the Company shall issue to the Holder a number of shares of Common Stock computed using the following formula:</w:t>
      </w:r>
    </w:p>
    <w:p>
      <w:pPr>
        <w:pStyle w:val="Normal"/>
        <w:tabs>
          <w:tab w:val="clear" w:pos="720"/>
          <w:tab w:val="left" w:pos="-1440" w:leader="none"/>
        </w:tabs>
        <w:rPr/>
      </w:pPr>
      <w:r>
        <w:rPr/>
      </w:r>
    </w:p>
    <w:p>
      <w:pPr>
        <w:pStyle w:val="Normal"/>
        <w:keepNext w:val="true"/>
        <w:keepLines/>
        <w:tabs>
          <w:tab w:val="clear" w:pos="720"/>
          <w:tab w:val="left" w:pos="-1440" w:leader="none"/>
        </w:tabs>
        <w:ind w:firstLine="720" w:end="0"/>
        <w:rPr/>
      </w:pPr>
      <w:r>
        <w:rPr/>
        <w:t>X =</w:t>
        <w:tab/>
      </w:r>
      <w:r>
        <w:rPr>
          <w:u w:val="single"/>
        </w:rPr>
        <w:t>Y (A</w:t>
        <w:noBreakHyphen/>
        <w:t>B)</w:t>
      </w:r>
    </w:p>
    <w:p>
      <w:pPr>
        <w:pStyle w:val="Normal"/>
        <w:keepNext w:val="true"/>
        <w:keepLines/>
        <w:tabs>
          <w:tab w:val="clear" w:pos="720"/>
          <w:tab w:val="left" w:pos="-1440" w:leader="none"/>
        </w:tabs>
        <w:ind w:hanging="1440" w:start="1440" w:end="0"/>
        <w:rPr/>
      </w:pPr>
      <w:r>
        <w:rPr/>
        <w:t xml:space="preserve"> </w:t>
      </w:r>
      <w:r>
        <w:rPr/>
        <w:tab/>
        <w:tab/>
        <w:t xml:space="preserve">    A</w:t>
      </w:r>
    </w:p>
    <w:p>
      <w:pPr>
        <w:pStyle w:val="Normal"/>
        <w:keepLines/>
        <w:tabs>
          <w:tab w:val="clear" w:pos="720"/>
          <w:tab w:val="left" w:pos="-1440" w:leader="none"/>
        </w:tabs>
        <w:rPr/>
      </w:pPr>
      <w:r>
        <w:rPr/>
      </w:r>
    </w:p>
    <w:p>
      <w:pPr>
        <w:pStyle w:val="Normal"/>
        <w:tabs>
          <w:tab w:val="clear" w:pos="720"/>
          <w:tab w:val="left" w:pos="-1440" w:leader="none"/>
        </w:tabs>
        <w:ind w:hanging="1440" w:start="2160" w:end="720"/>
        <w:rPr/>
      </w:pPr>
      <w:r>
        <w:rPr/>
        <w:t>Where</w:t>
        <w:tab/>
        <w:t>X =</w:t>
        <w:tab/>
        <w:t>the number of shares of Common Stock to be issued to the Holder</w:t>
      </w:r>
    </w:p>
    <w:p>
      <w:pPr>
        <w:pStyle w:val="Normal"/>
        <w:tabs>
          <w:tab w:val="clear" w:pos="720"/>
          <w:tab w:val="left" w:pos="-1440" w:leader="none"/>
        </w:tabs>
        <w:rPr/>
      </w:pPr>
      <w:r>
        <w:rPr/>
      </w:r>
    </w:p>
    <w:p>
      <w:pPr>
        <w:pStyle w:val="Normal"/>
        <w:tabs>
          <w:tab w:val="clear" w:pos="720"/>
          <w:tab w:val="left" w:pos="-1440" w:leader="none"/>
        </w:tabs>
        <w:ind w:hanging="720" w:start="2160" w:end="720"/>
        <w:rPr/>
      </w:pPr>
      <w:r>
        <w:rPr/>
        <w:t>Y =</w:t>
        <w:tab/>
        <w:t>the number of shares of Common Stock purchasable under the Warrant or, if only a portion of the Warrant is being exercised, the portion of the Warrant being exercised</w:t>
      </w:r>
    </w:p>
    <w:p>
      <w:pPr>
        <w:pStyle w:val="Normal"/>
        <w:tabs>
          <w:tab w:val="clear" w:pos="720"/>
          <w:tab w:val="left" w:pos="-1440" w:leader="none"/>
        </w:tabs>
        <w:rPr/>
      </w:pPr>
      <w:r>
        <w:rPr/>
      </w:r>
    </w:p>
    <w:p>
      <w:pPr>
        <w:pStyle w:val="Normal"/>
        <w:tabs>
          <w:tab w:val="clear" w:pos="720"/>
          <w:tab w:val="left" w:pos="-1440" w:leader="none"/>
        </w:tabs>
        <w:ind w:hanging="720" w:start="2160" w:end="720"/>
        <w:rPr/>
      </w:pPr>
      <w:r>
        <w:rPr/>
        <w:t>A =</w:t>
        <w:tab/>
        <w:t>the fair market value of one share of the Compa</w:t>
        <w:softHyphen/>
        <w:t>ny's Common Stock (at the date of such calculation)</w:t>
      </w:r>
    </w:p>
    <w:p>
      <w:pPr>
        <w:pStyle w:val="Normal"/>
        <w:tabs>
          <w:tab w:val="clear" w:pos="720"/>
          <w:tab w:val="left" w:pos="-1440" w:leader="none"/>
        </w:tabs>
        <w:rPr/>
      </w:pPr>
      <w:r>
        <w:rPr/>
      </w:r>
    </w:p>
    <w:p>
      <w:pPr>
        <w:pStyle w:val="Normal"/>
        <w:tabs>
          <w:tab w:val="clear" w:pos="720"/>
          <w:tab w:val="left" w:pos="-1440" w:leader="none"/>
        </w:tabs>
        <w:ind w:hanging="720" w:start="2160" w:end="720"/>
        <w:rPr/>
      </w:pPr>
      <w:r>
        <w:rPr/>
        <w:t>B =</w:t>
        <w:tab/>
        <w:t>Exercise Price (as adjusted to the date of such cal</w:t>
        <w:softHyphen/>
        <w:t>culation)</w:t>
      </w:r>
    </w:p>
    <w:p>
      <w:pPr>
        <w:pStyle w:val="Normal"/>
        <w:tabs>
          <w:tab w:val="clear" w:pos="720"/>
          <w:tab w:val="left" w:pos="-1440" w:leader="none"/>
        </w:tabs>
        <w:rPr/>
      </w:pPr>
      <w:r>
        <w:rPr/>
      </w:r>
    </w:p>
    <w:p>
      <w:pPr>
        <w:pStyle w:val="Normal"/>
        <w:tabs>
          <w:tab w:val="clear" w:pos="720"/>
          <w:tab w:val="left" w:pos="-1440" w:leader="none"/>
        </w:tabs>
        <w:ind w:start="720" w:end="0"/>
        <w:rPr/>
      </w:pPr>
      <w:r>
        <w:rPr/>
        <w:t>For purposes of the above calculation, fair market value of one share of Common Stock shall be the average of the closing price quoted on the Nas</w:t>
        <w:softHyphen/>
        <w:t xml:space="preserve">daq National Market or on any exchange on which the Common Stock is listed, as published in </w:t>
      </w:r>
      <w:r>
        <w:rPr>
          <w:i/>
        </w:rPr>
        <w:t>The Wall Street Journal</w:t>
      </w:r>
      <w:r>
        <w:rPr/>
        <w:t xml:space="preserve"> for the thirty (30) trading days prior to the date of determination of fair mar</w:t>
        <w:softHyphen/>
        <w:t>ket value.</w:t>
      </w:r>
    </w:p>
    <w:p>
      <w:pPr>
        <w:pStyle w:val="Normal"/>
        <w:tabs>
          <w:tab w:val="clear" w:pos="720"/>
          <w:tab w:val="left" w:pos="-1440" w:leader="none"/>
        </w:tabs>
        <w:ind w:firstLine="720" w:end="0"/>
        <w:rPr/>
      </w:pPr>
      <w:r>
        <w:rPr/>
        <w:t>6.</w:t>
        <w:tab/>
      </w:r>
      <w:r>
        <w:rPr>
          <w:b/>
        </w:rPr>
        <w:t>No Fractional Shares or Scrip</w:t>
      </w:r>
      <w:r>
        <w:rPr/>
        <w:t>.  No fractional shares or scrip representing fractional shares shall be issued upon the exercise of this Warrant. In lieu of any fractional share to which the Holder would otherwise be entitled, the Company shall make a cash payment equal to the fair market value of one share of Common Stock multiplied by such fraction.</w:t>
      </w:r>
    </w:p>
    <w:p>
      <w:pPr>
        <w:pStyle w:val="Normal"/>
        <w:tabs>
          <w:tab w:val="clear" w:pos="720"/>
          <w:tab w:val="left" w:pos="-1440" w:leader="none"/>
        </w:tabs>
        <w:rPr/>
      </w:pPr>
      <w:r>
        <w:rPr/>
      </w:r>
    </w:p>
    <w:p>
      <w:pPr>
        <w:pStyle w:val="Normal"/>
        <w:tabs>
          <w:tab w:val="clear" w:pos="720"/>
          <w:tab w:val="left" w:pos="-1440" w:leader="none"/>
        </w:tabs>
        <w:ind w:firstLine="720" w:end="0"/>
        <w:rPr/>
      </w:pPr>
      <w:r>
        <w:rPr/>
        <w:t>7.</w:t>
        <w:tab/>
      </w:r>
      <w:r>
        <w:rPr>
          <w:b/>
        </w:rPr>
        <w:t>Replacement of Warrant</w:t>
      </w:r>
      <w:r>
        <w:rPr/>
        <w:t>.  On receipt of evidence reasonably satisfacto</w:t>
        <w:softHyphen/>
        <w:t>ry to the Company of the loss, theft, destruction or mutilation of this Warrant and, in the case of loss, theft or destruction, on delivery of an indemnity agreement reasonably satisfactory in form and substance to the Company or, in the case of mutilation, on surrender and cancellation of this Warrant, the Company at its ex</w:t>
        <w:softHyphen/>
        <w:t>pense shall execute and deliver, in lieu of this Warrant, a new warrant of like tenor and amount.</w:t>
      </w:r>
    </w:p>
    <w:p>
      <w:pPr>
        <w:pStyle w:val="Normal"/>
        <w:tabs>
          <w:tab w:val="clear" w:pos="720"/>
          <w:tab w:val="left" w:pos="-1440" w:leader="none"/>
        </w:tabs>
        <w:rPr/>
      </w:pPr>
      <w:r>
        <w:rPr/>
      </w:r>
    </w:p>
    <w:p>
      <w:pPr>
        <w:pStyle w:val="Normal"/>
        <w:tabs>
          <w:tab w:val="clear" w:pos="720"/>
          <w:tab w:val="left" w:pos="-1440" w:leader="none"/>
        </w:tabs>
        <w:ind w:firstLine="720" w:end="0"/>
        <w:rPr/>
      </w:pPr>
      <w:r>
        <w:rPr/>
        <w:t>8.</w:t>
        <w:tab/>
      </w:r>
      <w:r>
        <w:rPr>
          <w:b/>
        </w:rPr>
        <w:t>Rights of Stockholders</w:t>
      </w:r>
      <w:r>
        <w:rPr/>
        <w:t>.  Subject to Section 12 of this Warrant, the Holder shall not be entitled to vote or receive dividends or be deemed the holder of Common Stock or any other securities of the Company that may at any time be issuable on the exercise hereof for any purpose, nor shall anything contained herein be construed to confer upon the Holder, as such, any of the rights of a stockholder of the Company or any right to vote for the election of directors or upon any matter submitted to stockholders at any meeting thereof, or to give or withhold consent to any corporate action (whether upon any recapital</w:t>
        <w:softHyphen/>
        <w:t>ization, issuance of stock, reclassification of stock, change of par value, or change of stock to no par value, consolidation, merger, conveyance, or otherwise) or to receive notice of meetings, or to receive dividends or subscription rights or oth</w:t>
        <w:softHyphen/>
        <w:t>erwise until the Warrant shall have been exercised as provided herein.</w:t>
      </w:r>
    </w:p>
    <w:p>
      <w:pPr>
        <w:pStyle w:val="Normal"/>
        <w:tabs>
          <w:tab w:val="clear" w:pos="720"/>
          <w:tab w:val="left" w:pos="-1440" w:leader="none"/>
        </w:tabs>
        <w:rPr/>
      </w:pPr>
      <w:r>
        <w:rPr/>
      </w:r>
    </w:p>
    <w:p>
      <w:pPr>
        <w:pStyle w:val="Normal"/>
        <w:tabs>
          <w:tab w:val="clear" w:pos="720"/>
          <w:tab w:val="left" w:pos="-1440" w:leader="none"/>
        </w:tabs>
        <w:ind w:firstLine="720" w:end="0"/>
        <w:rPr/>
      </w:pPr>
      <w:r>
        <w:rPr/>
        <w:t>9.</w:t>
        <w:tab/>
      </w:r>
      <w:r>
        <w:rPr>
          <w:b/>
        </w:rPr>
        <w:t>Transfer of Warrant</w:t>
      </w:r>
      <w:r>
        <w:rPr/>
        <w:t>.</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(a)</w:t>
        <w:tab/>
      </w:r>
      <w:r>
        <w:rPr>
          <w:i/>
        </w:rPr>
        <w:t>Warrant Register</w:t>
      </w:r>
      <w:r>
        <w:fldChar w:fldCharType="begin"/>
      </w:r>
      <w:r>
        <w:rPr/>
        <w:instrText xml:space="preserve"> TC "(a)</w:instrText>
        <w:tab/>
        <w:instrText xml:space="preserve">Warrant Register" \l 2 </w:instrText>
      </w:r>
      <w:r>
        <w:rPr/>
        <w:fldChar w:fldCharType="separate"/>
      </w:r>
      <w:r>
        <w:rPr/>
      </w:r>
      <w:r>
        <w:rPr/>
        <w:fldChar w:fldCharType="end"/>
      </w:r>
      <w:r>
        <w:rPr/>
        <w:t>.  The Company will maintain a register (the "Warrant Register") containing the names and addresses of the Holder or Holders. Any Holder of this Warrant or any portion thereof may change his or her address as shown on the Warrant Register by written notice to the Company requesting such change. Any notice or written communication required or permitted to be given to the Holder may be delivered or given by mail to such Holder as shown on the Warrant Register and at the address shown on the Warrant Register. Until this Warrant is transferred on the Warrant Register of the Company, the Company may treat the Holder as shown on the Warrant Register as the absolute owner of this Warrant for all purposes, notwithstanding any notice to the contrary.</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(b)</w:t>
        <w:tab/>
      </w:r>
      <w:r>
        <w:rPr>
          <w:i/>
        </w:rPr>
        <w:t>Warrant Agent</w:t>
      </w:r>
      <w:r>
        <w:fldChar w:fldCharType="begin"/>
      </w:r>
      <w:r>
        <w:rPr/>
        <w:instrText xml:space="preserve"> TC "(b)</w:instrText>
        <w:tab/>
        <w:instrText xml:space="preserve">Warrant Agent" \l 2 </w:instrText>
      </w:r>
      <w:r>
        <w:rPr/>
        <w:fldChar w:fldCharType="separate"/>
      </w:r>
      <w:r>
        <w:rPr/>
      </w:r>
      <w:r>
        <w:rPr/>
        <w:fldChar w:fldCharType="end"/>
      </w:r>
      <w:r>
        <w:rPr/>
        <w:t>.  The Company may, by written notice to the Holder, ap</w:t>
        <w:softHyphen/>
        <w:t>point an agent for the purpose of maintaining the Warrant Register referred to in Section 9(a) above, issuing the Common Stock or other securities then issuable upon the exercise of this Warrant, exchanging this Warrant, replacing this Warrant, or any or all of the foregoing. Thereafter, any such registration, is</w:t>
        <w:softHyphen/>
        <w:t>suance, exchange, or replacement, as the case may be, shall be made at the office of such agent.</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(c)</w:t>
        <w:tab/>
      </w:r>
      <w:r>
        <w:rPr>
          <w:i/>
        </w:rPr>
        <w:t>Limitations on Transfer</w:t>
      </w:r>
      <w:r>
        <w:rPr/>
        <w:t xml:space="preserve">.  </w:t>
      </w:r>
      <w:r>
        <w:rPr>
          <w:strike/>
        </w:rPr>
        <w:t xml:space="preserve">Neither this Warrant nor the shares of Common Stock issued on exercise hereof may </w:t>
      </w:r>
      <w:r>
        <w:rPr>
          <w:b/>
          <w:u w:val="double"/>
        </w:rPr>
        <w:t>This Warrant may not</w:t>
      </w:r>
      <w:r>
        <w:rPr/>
        <w:t xml:space="preserve"> be transferred or assigned without the consent of the Company, provided that the Holder may assign this Warrant </w:t>
      </w:r>
      <w:r>
        <w:rPr>
          <w:strike/>
        </w:rPr>
        <w:t>or the shares of Common Stock issued on exercise hereof</w:t>
      </w:r>
      <w:r>
        <w:rPr/>
        <w:t xml:space="preserve"> to (i) any Affiliate or (ii) any other entity managed by the Holder or any of its Affiliates or for which the Holder or one of its Affiliates acts as administrative agent.  In no event may this Warrant be transferred or assigned without compliance with the Securities Act of 1933, as amended (the "Act") and </w:t>
        <w:softHyphen/>
        <w:t>state securities laws by the transferor and the transferee (in</w:t>
        <w:softHyphen/>
        <w:t>cluding the delivery of investment representation letters and legal opinions reasonably satisfactory to the Company, if such are requested by the Company). Subject to the foregoing provisions, this Warrant may be trans</w:t>
        <w:softHyphen/>
        <w:t>ferred (by the Holder executing an assignment in the form annexed hereto) and delivery in the same manner as a negotiable instrument transferable by endorsement and delivery.</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(d)</w:t>
        <w:tab/>
      </w:r>
      <w:r>
        <w:rPr>
          <w:i/>
        </w:rPr>
        <w:t>Exchange of Warrant Upon a Transfer</w:t>
      </w:r>
      <w:r>
        <w:fldChar w:fldCharType="begin"/>
      </w:r>
      <w:r>
        <w:rPr/>
        <w:instrText xml:space="preserve"> TC "(d)</w:instrText>
        <w:tab/>
        <w:instrText xml:space="preserve">Exchange of Warrant Upon a Transfer" \l 2 </w:instrText>
      </w:r>
      <w:r>
        <w:rPr/>
        <w:fldChar w:fldCharType="separate"/>
      </w:r>
      <w:r>
        <w:rPr/>
      </w:r>
      <w:r>
        <w:rPr/>
        <w:fldChar w:fldCharType="end"/>
      </w:r>
      <w:r>
        <w:rPr/>
        <w:t>.  On surrender of this Warrant for exchange, properly endorsed on the Assignment Form and subject to the pro</w:t>
        <w:softHyphen/>
        <w:t>visions of this Warrant with respect to compliance with the Act and with the lim</w:t>
        <w:softHyphen/>
        <w:t>itations on assignments and transfers contained in this Section 9, the Company at its expense shall issue to or on the order of the Holder a new warrant or warrants of like tenor, in the name of the Holder or as the Holder (on payment by the Hold</w:t>
        <w:softHyphen/>
        <w:t>er of any applicable transfer taxes) may direct, for the number of shares issuable upon exercise hereof.</w:t>
      </w:r>
    </w:p>
    <w:p>
      <w:pPr>
        <w:pStyle w:val="Normal"/>
        <w:tabs>
          <w:tab w:val="clear" w:pos="720"/>
          <w:tab w:val="left" w:pos="-1440" w:leader="none"/>
        </w:tabs>
        <w:rPr/>
      </w:pPr>
      <w:r>
        <w:rPr/>
      </w:r>
    </w:p>
    <w:p>
      <w:pPr>
        <w:pStyle w:val="Normal"/>
        <w:tabs>
          <w:tab w:val="clear" w:pos="720"/>
          <w:tab w:val="left" w:pos="-1440" w:leader="none"/>
        </w:tabs>
        <w:ind w:firstLine="720" w:end="0"/>
        <w:rPr/>
      </w:pPr>
      <w:r>
        <w:rPr>
          <w:b/>
        </w:rPr>
        <w:t>10.</w:t>
        <w:tab/>
        <w:t>Reservation of Stock</w:t>
      </w:r>
      <w:r>
        <w:rPr/>
        <w:t>.  The Company covenants that during the term this Warrant is exercisable, the Company will reserve from its authorized and unissued Common Stock a sufficient number of shares to provide for the issuance of Common Stock upon the exercise of this Warrant and, from time to time, will take all steps necessary to amend its Certificate of Incorporation (the "Certificate") to provide sufficient reserves of shares of Common Stock issuable upon exercise of the Warrant.  The Company further covenants that all shares that may be issued upon the exercise of rights represented by this Warrant and payment of the Exercise Price, all as set forth herein, will be duly authorized, validly issued, fully paid and nonassessable and shall be free from all preemptive right, taxes, liens and charges in respect of the issue thereof (other than taxes in respect of any transfer occurring contemporaneously or otherwise specified herein).  The Company agrees that its issuance of this Warrant shall constitute full authority to its officers who are charged with the duty of executing stock certificates to execute and issue the necessary certificates for shares of Common Stock upon the exercise of this Warrant.</w:t>
      </w:r>
    </w:p>
    <w:p>
      <w:pPr>
        <w:pStyle w:val="Normal"/>
        <w:tabs>
          <w:tab w:val="clear" w:pos="720"/>
          <w:tab w:val="left" w:pos="-1440" w:leader="none"/>
        </w:tabs>
        <w:rPr/>
      </w:pPr>
      <w:r>
        <w:rPr/>
      </w:r>
    </w:p>
    <w:p>
      <w:pPr>
        <w:pStyle w:val="Normal"/>
        <w:tabs>
          <w:tab w:val="clear" w:pos="720"/>
          <w:tab w:val="left" w:pos="-1440" w:leader="none"/>
        </w:tabs>
        <w:ind w:firstLine="720" w:end="0"/>
        <w:rPr>
          <w:b/>
        </w:rPr>
      </w:pPr>
      <w:r>
        <w:rPr>
          <w:b/>
        </w:rPr>
        <w:t>11.</w:t>
        <w:tab/>
        <w:t>Notices.</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(a)</w:t>
        <w:tab/>
        <w:t>Whenever the Exercise Price or number of shares purchasable hereun</w:t>
        <w:softHyphen/>
        <w:t>der shall be adjusted pursuant to Section 12 hereof, the Company shall issue a certificate setting forth, in reasonable detail, the event requiring the adjustment, the amount of the adjustment, the method by which such adjustment was calculated, and the Exercise Price and number of shares purchasable hereunder after giving effect to such adjustment, and shall cause a copy of such certificate to be mailed (by first</w:t>
        <w:noBreakHyphen/>
        <w:t>class mail, postage prepaid) to the Holder of this Warrant.</w:t>
      </w:r>
    </w:p>
    <w:p>
      <w:pPr>
        <w:pStyle w:val="Normal"/>
        <w:tabs>
          <w:tab w:val="clear" w:pos="720"/>
          <w:tab w:val="left" w:pos="-1440" w:leader="none"/>
        </w:tabs>
        <w:rPr/>
      </w:pPr>
      <w:r>
        <w:rPr/>
      </w:r>
    </w:p>
    <w:p>
      <w:pPr>
        <w:pStyle w:val="Normal"/>
        <w:keepNext w:val="true"/>
        <w:keepLines/>
        <w:tabs>
          <w:tab w:val="clear" w:pos="720"/>
          <w:tab w:val="left" w:pos="-1440" w:leader="none"/>
        </w:tabs>
        <w:ind w:firstLine="720" w:start="720" w:end="0"/>
        <w:rPr/>
      </w:pPr>
      <w:r>
        <w:rPr/>
        <w:t>(b)</w:t>
        <w:tab/>
        <w:t>In case:</w:t>
      </w:r>
    </w:p>
    <w:p>
      <w:pPr>
        <w:pStyle w:val="Normal"/>
        <w:keepNext w:val="true"/>
        <w:keepLines/>
        <w:tabs>
          <w:tab w:val="clear" w:pos="720"/>
          <w:tab w:val="left" w:pos="-1440" w:leader="none"/>
        </w:tabs>
        <w:rPr/>
      </w:pPr>
      <w:r>
        <w:rPr/>
      </w:r>
    </w:p>
    <w:p>
      <w:pPr>
        <w:pStyle w:val="Normal"/>
        <w:keepLines/>
        <w:tabs>
          <w:tab w:val="clear" w:pos="720"/>
          <w:tab w:val="left" w:pos="-1440" w:leader="none"/>
        </w:tabs>
        <w:ind w:firstLine="720" w:start="1440" w:end="0"/>
        <w:rPr/>
      </w:pPr>
      <w:r>
        <w:rPr/>
        <w:t>(i)</w:t>
        <w:tab/>
        <w:t>the Company shall take a record of the holders of its Common Stock (or other stock or securities at the time receivable upon the exercise of this Warrant) for the purpose of entitling them to receive any dividend or other distribution, or any right to subscribe for or purchase any shares of stock of any class or any other securities, or to receive any other right, or</w:t>
      </w:r>
    </w:p>
    <w:p>
      <w:pPr>
        <w:pStyle w:val="Normal"/>
        <w:tabs>
          <w:tab w:val="clear" w:pos="720"/>
          <w:tab w:val="left" w:pos="-1440" w:leader="none"/>
        </w:tabs>
        <w:rPr/>
      </w:pPr>
      <w:r>
        <w:rPr/>
      </w:r>
    </w:p>
    <w:p>
      <w:pPr>
        <w:pStyle w:val="Normal"/>
        <w:tabs>
          <w:tab w:val="clear" w:pos="720"/>
          <w:tab w:val="left" w:pos="-1440" w:leader="none"/>
        </w:tabs>
        <w:ind w:firstLine="720" w:start="1440" w:end="0"/>
        <w:rPr/>
      </w:pPr>
      <w:r>
        <w:rPr/>
        <w:t>(ii)</w:t>
        <w:tab/>
        <w:t>of any capital reorganization of the Company, any reclassifica</w:t>
        <w:softHyphen/>
        <w:t>tion of the capital stock of the Company, any consolidation or merger of the Company with or into another corporation, or any conveyance of all or sub</w:t>
        <w:softHyphen/>
        <w:t>stantially all of the assets of the Company to another corporation, or</w:t>
      </w:r>
    </w:p>
    <w:p>
      <w:pPr>
        <w:pStyle w:val="Normal"/>
        <w:tabs>
          <w:tab w:val="clear" w:pos="720"/>
          <w:tab w:val="left" w:pos="-1440" w:leader="none"/>
        </w:tabs>
        <w:rPr/>
      </w:pPr>
      <w:r>
        <w:rPr/>
      </w:r>
    </w:p>
    <w:p>
      <w:pPr>
        <w:pStyle w:val="Normal"/>
        <w:tabs>
          <w:tab w:val="clear" w:pos="720"/>
          <w:tab w:val="left" w:pos="-1440" w:leader="none"/>
        </w:tabs>
        <w:ind w:firstLine="720" w:start="1440" w:end="0"/>
        <w:rPr/>
      </w:pPr>
      <w:r>
        <w:rPr/>
        <w:t>(iii)</w:t>
        <w:tab/>
        <w:t>of any voluntary dissolution, liquidation or winding</w:t>
        <w:noBreakHyphen/>
        <w:t xml:space="preserve">up of the Company, </w:t>
      </w:r>
    </w:p>
    <w:p>
      <w:pPr>
        <w:pStyle w:val="Normal"/>
        <w:tabs>
          <w:tab w:val="clear" w:pos="720"/>
          <w:tab w:val="left" w:pos="-1440" w:leader="none"/>
        </w:tabs>
        <w:rPr/>
      </w:pPr>
      <w:r>
        <w:rPr/>
      </w:r>
    </w:p>
    <w:p>
      <w:pPr>
        <w:pStyle w:val="Normal"/>
        <w:tabs>
          <w:tab w:val="clear" w:pos="720"/>
          <w:tab w:val="left" w:pos="-1440" w:leader="none"/>
        </w:tabs>
        <w:ind w:start="720" w:end="0"/>
        <w:rPr/>
      </w:pPr>
      <w:r>
        <w:rPr/>
        <w:t>then, and in each such case, the Company will mail or cause to be mailed to the Holder or Holders a notice specifying, as the case may be, (A) the date on which a record is to be taken for the purpose of such dividend, distribution or right, and stating the amount and character of such dividend, distribution or right, or (B) the date on which such reorganization, reclassification, consolidation, merger, con</w:t>
        <w:softHyphen/>
        <w:t>veyance, dissolution, liquidation or winding</w:t>
        <w:noBreakHyphen/>
        <w:t>up is to take place, and the time, if any is to be fixed, as of which the holders of record of Common Stock (or such stock or securities at the time receivable upon the ex</w:t>
        <w:softHyphen/>
        <w:t>ercise of this Warrant) shall be entitled to exchange their shares of Common Stock (or such other stock or securities) for securities or other property deliverable upon such reorganization, reclassification, consolida</w:t>
        <w:softHyphen/>
        <w:t>tion, merger, conveyance, dissolution, liquidation or winding</w:t>
        <w:noBreakHyphen/>
        <w:t>up. Such notice shall be mailed at least 15 days prior to the date therein specified.</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t>(c)</w:t>
        <w:tab/>
        <w:t>All such notices, advices and communications shall be deemed to have been received (i) in the case of personal delivery, on the date of such delivery and (ii) in the case of mailing, on the third business day following the date of such mailing.</w:t>
      </w:r>
    </w:p>
    <w:p>
      <w:pPr>
        <w:pStyle w:val="Normal"/>
        <w:tabs>
          <w:tab w:val="clear" w:pos="720"/>
          <w:tab w:val="left" w:pos="-1440" w:leader="none"/>
        </w:tabs>
        <w:rPr/>
      </w:pPr>
      <w:r>
        <w:rPr/>
      </w:r>
    </w:p>
    <w:p>
      <w:pPr>
        <w:pStyle w:val="Normal"/>
        <w:tabs>
          <w:tab w:val="clear" w:pos="720"/>
          <w:tab w:val="left" w:pos="-1440" w:leader="none"/>
        </w:tabs>
        <w:ind w:firstLine="720" w:end="0"/>
        <w:rPr/>
      </w:pPr>
      <w:r>
        <w:rPr>
          <w:b/>
        </w:rPr>
        <w:t>12.</w:t>
        <w:tab/>
        <w:t>Adjustments</w:t>
      </w:r>
      <w:r>
        <w:rPr/>
        <w:t>.  The Exercise Price and the number of shares purchasable hereunder are subject to adjustment from time to time as follows:</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t>12.1</w:t>
      </w:r>
      <w:r>
        <w:rPr/>
        <w:tab/>
      </w:r>
      <w:r>
        <w:rPr>
          <w:b/>
        </w:rPr>
        <w:t>Merger, Sale of Assets, etc</w:t>
      </w:r>
      <w:r>
        <w:rPr/>
        <w:t>.  If at any time while this Warrant, or any portion hereof, is outstanding and unexpired there shall be (i) a reorganization (other than a combination, reclassification, exchange or subdivision of shares oth</w:t>
        <w:softHyphen/>
        <w:t>erwise provided for herein), (ii) a merger or consolidation of the Company with or into another corporation in which the Company is not the surviving entity, or a reverse triangular merger in which the Company is the surviving entity but the shares of the Company's capital stock outstanding immediately prior to the merg</w:t>
        <w:softHyphen/>
        <w:t>er are converted by virtue of the merger into other property, whether in the form of securities, cash, or otherwise, or (iii) a sale or transfer of the Company's prop</w:t>
        <w:softHyphen/>
        <w:t>erties and assets as, or substantially as, an entirety to any other person, then, as a part of such reorganization, merger, consolidation, sale or transfer, lawful provi</w:t>
        <w:softHyphen/>
        <w:t>sion shall be made so that the holder of this Warrant shall thereafter be entitled to receive upon exercise of this Warrant, during the period specified herein and upon payment of the Exercise Price then in effect, the number of shares of stock or other securities or property of the successor corporation resulting from such re</w:t>
        <w:softHyphen/>
        <w:t>organization, merger, consolidation, sale or transfer that a holder of the shares de</w:t>
        <w:softHyphen/>
        <w:t>liverable upon exercise of this Warrant would have been entitled to receive in such reorganization, consolidation, merger, sale or transfer if this Warrant had been exercised immediately before such reorganization, merger, consolidation, sale or transfer, all subject to further adjustment as provided in this Section 12. The foregoing provisions of this Section 12.1 shall similarly apply to successive reorganizations, consolidations, mergers, sales and transfers and to the stock or securities of any other corporation that are at the time receivable upon the exer</w:t>
        <w:softHyphen/>
        <w:t>cise of this Warrant. If the per share consideration payable to the holder hereof for shares in connection with any such transaction is in a form other than cash or marketable securities, then the value of such consideration shall be determined in good faith by the Company's Board of Directors. In all events, appropriate ad</w:t>
        <w:softHyphen/>
        <w:t>justment (as determined in good faith by the Company's Board of Directors) shall be made in the application of the provisions of this Warrant with respect to the rights and interests of the Holder after the transaction, to the end that the provi</w:t>
        <w:softHyphen/>
        <w:t>sions of this Warrant shall be applicable after that event, as near as reasonably may be, in relation to any shares or other property deliverable after that event upon exercise of this Warrant.</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t>12.2</w:t>
      </w:r>
      <w:r>
        <w:rPr/>
        <w:tab/>
      </w:r>
      <w:r>
        <w:rPr>
          <w:b/>
        </w:rPr>
        <w:t>Reclassification, etc</w:t>
      </w:r>
      <w:r>
        <w:rPr/>
        <w:t>.  If the Company, at any time while this Warrant, or any portion hereof, remains outstanding and unexpired by reclassification of securities or otherwise, shall change any of the securities as to which purchase rights under this Warrant exist into the same or a different number of securities of any other class or classes, this Warrant shall thereafter represent the right to acquire such number and kind of securities as would have been issuable as the re</w:t>
        <w:softHyphen/>
        <w:t>sult of such change with respect to the securities that were subject to the purchase rights under this Warrant immediately prior to such reclassification or other change and the Exercise Price therefor shall be appropriately adjusted, all subject to further adjustment as provided in this Section 12.</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t>12.3</w:t>
      </w:r>
      <w:r>
        <w:rPr/>
        <w:tab/>
      </w:r>
      <w:r>
        <w:rPr>
          <w:b/>
        </w:rPr>
        <w:t>Split, Subdivision or Combination of Shares</w:t>
      </w:r>
      <w:r>
        <w:rPr/>
        <w:t>.  If the Company at any time while this Warrant, or any portion hereof, remains outstanding and unex</w:t>
        <w:softHyphen/>
        <w:t>pired shall split, subdivide or combine the securities as to which purchase rights under this Warrant exist, into a different number of securities of the same class, the Exercise Price for such securities shall be proportionately decreased in the case of a split or subdivision or proportionately increased in the case of a combi</w:t>
        <w:softHyphen/>
        <w:t>nation.</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t>12.4</w:t>
      </w:r>
      <w:r>
        <w:rPr/>
        <w:tab/>
      </w:r>
      <w:r>
        <w:rPr>
          <w:b/>
        </w:rPr>
        <w:t>Adjustments for Dividends in Stock or Other Securities or Property</w:t>
      </w:r>
      <w:r>
        <w:rPr/>
        <w:t>.  If while this Warrant, or any portion hereof, remains outstanding and unexpired, the holders of the securities as to which purchase rights under this Warrant exist at the time shall have received, or, on or after the record date fixed for the deter</w:t>
        <w:softHyphen/>
        <w:t>mination of eligible stockholders, shall have become entitled to receive, without payment therefor, other or additional stock or other securities or property (other than cash) of the Company by way of dividend, then and in each case, this War</w:t>
        <w:softHyphen/>
        <w:t>rant shall represent the right to acquire, in addition to the number of shares of the security receivable upon exercise of this Warrant, and without payment of any ad</w:t>
        <w:softHyphen/>
        <w:t>ditional consideration therefor, the amount of such other or additional stock or other securities or property (other than cash) of the Company that such holder would hold on the date of such exercise had it been the holder of record of the se</w:t>
        <w:softHyphen/>
        <w:t>curity receivable upon exercise of this Warrant on the date hereof and had there</w:t>
        <w:softHyphen/>
        <w:t>after, during the period from the date hereof to and including the date of such exercise, retained such shares and/or all other additional stock available by it as aforesaid during such period, giving effect to all adjustments called for during such period by the provisions of this Section 12.</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t>12.5</w:t>
      </w:r>
      <w:r>
        <w:rPr/>
        <w:tab/>
      </w:r>
      <w:r>
        <w:rPr>
          <w:b/>
        </w:rPr>
        <w:t>Certificate as to Adjustments</w:t>
      </w:r>
      <w:r>
        <w:rPr/>
        <w:t>.  Upon the occurrence of each adjust</w:t>
        <w:softHyphen/>
        <w:t>ment or readjustment pursuant to this Section 12, the Company at its expense shall promptly compute such adjustment or readjustment in accordance with the terms hereof and furnish to each Holder of this Warrant a certificate setting forth such adjustment or readjustment and showing in detail the facts upon which such adjustment or readjustment is based. The Company shall, upon the written re</w:t>
        <w:softHyphen/>
        <w:t>quest, at any time, of any such Holder, furnish or cause to be furnished to such Holder a like certificate setting forth: (i) such adjustments and readjustments; (ii) the Exercise Price at the time in effect; and (iii) the number of shares and the amount, if any, of other property that at the time would be received upon the ex</w:t>
        <w:softHyphen/>
        <w:t>ercise of the Warrant.</w:t>
      </w:r>
    </w:p>
    <w:p>
      <w:pPr>
        <w:pStyle w:val="Normal"/>
        <w:tabs>
          <w:tab w:val="clear" w:pos="720"/>
          <w:tab w:val="left" w:pos="-1440" w:leader="none"/>
        </w:tabs>
        <w:rPr/>
      </w:pPr>
      <w:r>
        <w:rPr/>
      </w:r>
    </w:p>
    <w:p>
      <w:pPr>
        <w:pStyle w:val="Normal"/>
        <w:tabs>
          <w:tab w:val="clear" w:pos="720"/>
          <w:tab w:val="left" w:pos="-1440" w:leader="none"/>
        </w:tabs>
        <w:ind w:firstLine="720" w:start="720" w:end="0"/>
        <w:rPr/>
      </w:pPr>
      <w:r>
        <w:rPr>
          <w:b/>
        </w:rPr>
        <w:t>12.6</w:t>
      </w:r>
      <w:r>
        <w:rPr/>
        <w:tab/>
      </w:r>
      <w:r>
        <w:rPr>
          <w:b/>
        </w:rPr>
        <w:t>No Impairment</w:t>
      </w:r>
      <w:r>
        <w:rPr/>
        <w:t>.  The Company will not, by any voluntary action, avoid or seek to avoid the observance or performance of any of the terms to be observed or performed hereunder by the Company, but will at all times in good faith assist in the carrying out of all the provisions of this Section 12 and in the taking of all such action as may be necessary or appropriate in order to protect the rights of the Holder of this Warrant against impairment.</w:t>
      </w:r>
    </w:p>
    <w:p>
      <w:pPr>
        <w:pStyle w:val="Normal"/>
        <w:tabs>
          <w:tab w:val="clear" w:pos="720"/>
          <w:tab w:val="left" w:pos="-1440" w:leader="none"/>
        </w:tabs>
        <w:rPr/>
      </w:pPr>
      <w:r>
        <w:rPr/>
      </w:r>
    </w:p>
    <w:p>
      <w:pPr>
        <w:pStyle w:val="Normal"/>
        <w:tabs>
          <w:tab w:val="clear" w:pos="720"/>
          <w:tab w:val="left" w:pos="-1440" w:leader="none"/>
        </w:tabs>
        <w:ind w:firstLine="720" w:end="0"/>
        <w:rPr/>
      </w:pPr>
      <w:r>
        <w:rPr>
          <w:b/>
        </w:rPr>
        <w:t>13.</w:t>
      </w:r>
      <w:r>
        <w:rPr/>
        <w:tab/>
      </w:r>
      <w:r>
        <w:rPr>
          <w:b/>
        </w:rPr>
        <w:t>Registration Rights</w:t>
      </w:r>
      <w:r>
        <w:rPr/>
        <w:t>.  Upon exercise of this Warrant, the Holder shall have and be entitled to exercise, together with all other holders of Registrable Se</w:t>
        <w:softHyphen/>
        <w:t>curities possessing registration rights under that certain Registration Rights Agree</w:t>
        <w:softHyphen/>
        <w:t>ment dated the Warrant Issue Date between the Company and the parties who have executed the counterpart signature pages thereto or are otherwise bound thereby (the "Registration Rights Agreement"), the rights of registration granted under the Registration Rights Agreement to holders of Registrable Securities. By its receipt of this Warrant, Holder agrees to be bound by the Registration Rights Agreement.</w:t>
      </w:r>
    </w:p>
    <w:p>
      <w:pPr>
        <w:pStyle w:val="Normal"/>
        <w:tabs>
          <w:tab w:val="clear" w:pos="720"/>
          <w:tab w:val="left" w:pos="-1440" w:leader="none"/>
        </w:tabs>
        <w:rPr/>
      </w:pPr>
      <w:r>
        <w:rPr/>
      </w:r>
    </w:p>
    <w:p>
      <w:pPr>
        <w:pStyle w:val="Normal"/>
        <w:tabs>
          <w:tab w:val="clear" w:pos="720"/>
          <w:tab w:val="left" w:pos="-1440" w:leader="none"/>
        </w:tabs>
        <w:ind w:firstLine="720" w:end="0"/>
        <w:rPr/>
      </w:pPr>
      <w:r>
        <w:rPr>
          <w:b/>
        </w:rPr>
        <w:t>14.</w:t>
      </w:r>
      <w:r>
        <w:rPr/>
        <w:tab/>
      </w:r>
      <w:r>
        <w:rPr>
          <w:b/>
        </w:rPr>
        <w:t>Purchase Price for Fuel Cells</w:t>
      </w:r>
      <w:r>
        <w:rPr/>
        <w:t xml:space="preserve">.  The Company agrees that the purchase price of Fuel Cells to be sold under any Qualifying Order shall not exceed the amounts set forth on </w:t>
      </w:r>
      <w:r>
        <w:rPr>
          <w:u w:val="single"/>
        </w:rPr>
        <w:t>Exhibit A</w:t>
      </w:r>
      <w:r>
        <w:rPr/>
        <w:t xml:space="preserve">.  </w:t>
      </w:r>
    </w:p>
    <w:p>
      <w:pPr>
        <w:pStyle w:val="Normal"/>
        <w:tabs>
          <w:tab w:val="clear" w:pos="720"/>
          <w:tab w:val="left" w:pos="-1440" w:leader="none"/>
        </w:tabs>
        <w:rPr/>
      </w:pPr>
      <w:r>
        <w:rPr/>
      </w:r>
    </w:p>
    <w:p>
      <w:pPr>
        <w:pStyle w:val="Normal"/>
        <w:tabs>
          <w:tab w:val="clear" w:pos="720"/>
          <w:tab w:val="left" w:pos="-1440" w:leader="none"/>
        </w:tabs>
        <w:ind w:firstLine="720" w:end="0"/>
        <w:rPr/>
      </w:pPr>
      <w:r>
        <w:rPr>
          <w:b/>
        </w:rPr>
        <w:t>15.</w:t>
      </w:r>
      <w:r>
        <w:rPr/>
        <w:tab/>
      </w:r>
      <w:r>
        <w:rPr>
          <w:b/>
        </w:rPr>
        <w:t>Obligations to Purchase Fuel Cells</w:t>
      </w:r>
      <w:r>
        <w:rPr/>
        <w:t>.  Nothing contained in this Warrant shall be construed to obligate the Holder or any other person or entity to purchase Fuel Cells from the Company or to procure or seek to procure any Qualifying Order.</w:t>
      </w:r>
    </w:p>
    <w:p>
      <w:pPr>
        <w:pStyle w:val="Normal"/>
        <w:tabs>
          <w:tab w:val="clear" w:pos="720"/>
          <w:tab w:val="left" w:pos="-1440" w:leader="none"/>
        </w:tabs>
        <w:rPr/>
      </w:pPr>
      <w:r>
        <w:rPr/>
      </w:r>
    </w:p>
    <w:p>
      <w:pPr>
        <w:pStyle w:val="Normal"/>
        <w:tabs>
          <w:tab w:val="clear" w:pos="720"/>
          <w:tab w:val="left" w:pos="-1440" w:leader="none"/>
        </w:tabs>
        <w:ind w:firstLine="720" w:end="0"/>
        <w:rPr/>
      </w:pPr>
      <w:r>
        <w:rPr>
          <w:b/>
        </w:rPr>
        <w:t>16.</w:t>
      </w:r>
      <w:r>
        <w:rPr/>
        <w:tab/>
      </w:r>
      <w:r>
        <w:rPr>
          <w:b/>
        </w:rPr>
        <w:t>Proposals</w:t>
      </w:r>
      <w:r>
        <w:rPr/>
        <w:t xml:space="preserve">.  The Holder may at any time request that the Company submit to the Holder a proposal for the sale by the Company or an Affiliate of Fuel Cells (a "Request for Proposal").  Each Request for Proposal shall specify the material terms of the proposed purchase, including the volume of Fuel Cells and the delivery point. Within a commercially reasonable time after the receipt of a Request for Proposal, the Company shall deliver to the Holder a written proposal (a "Proposal") which shall set forth the terms on which the Company is willing to accept a purchase order or other binding commitment to purchase the Fuel Cells specified in such Request for Proposal, including price and delivery date.  However, the Company is not obligated to deliver a Proposal to the Holder if such Request for Proposal requests the delivery of any products which are not Fuel Cells (as defined in the Alliance Agreement between the Company and Enron North America Corp.).  Each Proposal shall remain in effect for a period of ninety (90) days after receipt by the Holder, unless otherwise mutually agreed upon by the parties.  </w:t>
      </w:r>
    </w:p>
    <w:p>
      <w:pPr>
        <w:pStyle w:val="Normal"/>
        <w:tabs>
          <w:tab w:val="clear" w:pos="720"/>
          <w:tab w:val="left" w:pos="-1440" w:leader="none"/>
        </w:tabs>
        <w:rPr/>
      </w:pPr>
      <w:r>
        <w:rPr/>
      </w:r>
    </w:p>
    <w:p>
      <w:pPr>
        <w:pStyle w:val="Normal"/>
        <w:tabs>
          <w:tab w:val="clear" w:pos="720"/>
          <w:tab w:val="left" w:pos="-1440" w:leader="none"/>
        </w:tabs>
        <w:ind w:firstLine="720" w:end="0"/>
        <w:rPr/>
      </w:pPr>
      <w:r>
        <w:rPr>
          <w:b/>
        </w:rPr>
        <w:t>17.</w:t>
        <w:tab/>
        <w:t>Inspection Rights</w:t>
      </w:r>
      <w:r>
        <w:rPr/>
        <w:t xml:space="preserve">.  The Company shall grant to the Holder reasonable access to its books, records, facilities and employees, including members of management, independent accountants and customers, in order to allow the Holder to evaluate whether the Commencement Date has occurred.  The Holder shall maintain the confidentiality of information acquired through the exercise of such rights for a period of </w:t>
      </w:r>
      <w:r>
        <w:rPr>
          <w:strike/>
        </w:rPr>
        <w:t>[</w:t>
      </w:r>
      <w:r>
        <w:rPr/>
        <w:t xml:space="preserve">twelve months, </w:t>
      </w:r>
      <w:r>
        <w:rPr>
          <w:strike/>
        </w:rPr>
        <w:t>]</w:t>
      </w:r>
      <w:r>
        <w:rPr/>
        <w:t xml:space="preserve"> and shall use such information only in connection with determination of whether Commencement Date has occurred, provided that the Holder may disclose such information to its employees, counsel and other advisors, to the extent such disclosure is reasonably necessary in connection with such determination.</w:t>
      </w:r>
    </w:p>
    <w:p>
      <w:pPr>
        <w:pStyle w:val="FootnoteText"/>
        <w:tabs>
          <w:tab w:val="clear" w:pos="720"/>
          <w:tab w:val="left" w:pos="-1440" w:leader="none"/>
        </w:tabs>
        <w:rPr/>
      </w:pPr>
      <w:r>
        <w:rPr/>
      </w:r>
    </w:p>
    <w:p>
      <w:pPr>
        <w:pStyle w:val="Normal"/>
        <w:tabs>
          <w:tab w:val="clear" w:pos="720"/>
          <w:tab w:val="left" w:pos="-1440" w:leader="none"/>
        </w:tabs>
        <w:ind w:firstLine="720" w:end="0"/>
        <w:rPr/>
      </w:pPr>
      <w:r>
        <w:rPr>
          <w:b/>
        </w:rPr>
        <w:t>18.</w:t>
      </w:r>
      <w:r>
        <w:rPr/>
        <w:tab/>
      </w:r>
      <w:r>
        <w:rPr>
          <w:b/>
        </w:rPr>
        <w:t>Dispute Resolution</w:t>
      </w:r>
      <w:r>
        <w:rPr/>
        <w:t>.  Any action, dispute, claim or controversy of any kind between the Company and the Purchaser arising out of, or pertaining to this Agreement or the transactions contemplated hereby (a "</w:t>
      </w:r>
      <w:r>
        <w:rPr>
          <w:u w:val="single"/>
        </w:rPr>
        <w:t>Dispute</w:t>
      </w:r>
      <w:r>
        <w:rPr/>
        <w:t>") shall be resolved by binding arbitration in accordance with the terms hereof.  Any party may, by summary proceedings, bring an action in court to compel arbitration of any Dispute.  Any arbitration shall be administered by the American Arbitration Association (the "</w:t>
      </w:r>
      <w:r>
        <w:rPr>
          <w:u w:val="single"/>
        </w:rPr>
        <w:t>AAA</w:t>
      </w:r>
      <w:r>
        <w:rPr/>
        <w:t>") in accordance with the terms of this Section 18, the Commercial Arbitration Rules of the AAA, and, to the maximum extent applicable, the Federal Arbitration Act.  Judgment on any award rendered by an arbitration panel may be entered in any court having jurisdiction.  Any arbitration shall be conducted by an arbitration panel consisting of three arbitrators.  Each party shall designate one arbitrator.  The third arbitrator shall be designated by the two arbitrators designated by the parties.  If either party fails to designate an arbitrator within 10 days after the filing of the Dispute with the AAA, such arbitrator shall be appointed in the manner prescribed by the AAA.  An arbitration proceeding hereunder shall be conducted in Fairfield County, Connecticut.  Each proceeding shall be concluded within 180 days of the filing of the Dispute with the AAA.  The arbitration panel shall be empowered to award sanctions and to take such other actions as they deem necessary, to the same extent a judge could impose sanctions or take such other actions pursuant to the Federal Rules of Civil Procedure and applicable law.  No award by the arbitration panel shall assess consequential, punitive or exemplary damages but may assess costs and expenses in a manner deemed equitable.  The arbitration panel shall make specific written findings of fact and conclusions of law.  The decision of the majority of the arbitration panel shall be final and binding on each party.</w:t>
      </w:r>
    </w:p>
    <w:p>
      <w:pPr>
        <w:pStyle w:val="Normal"/>
        <w:tabs>
          <w:tab w:val="clear" w:pos="720"/>
          <w:tab w:val="left" w:pos="-1440" w:leader="none"/>
        </w:tabs>
        <w:rPr/>
      </w:pPr>
      <w:r>
        <w:rPr/>
      </w:r>
    </w:p>
    <w:p>
      <w:pPr>
        <w:pStyle w:val="Normal"/>
        <w:tabs>
          <w:tab w:val="clear" w:pos="720"/>
          <w:tab w:val="left" w:pos="-1440" w:leader="none"/>
        </w:tabs>
        <w:ind w:firstLine="720" w:end="0"/>
        <w:rPr/>
      </w:pPr>
      <w:r>
        <w:rPr>
          <w:b/>
        </w:rPr>
        <w:t>19.</w:t>
      </w:r>
      <w:r>
        <w:rPr/>
        <w:tab/>
      </w:r>
      <w:r>
        <w:rPr>
          <w:b/>
        </w:rPr>
        <w:t>Governing Law</w:t>
      </w:r>
      <w:r>
        <w:rPr/>
        <w:t>.  This Warrant shall be governed by and construed in accordance with the laws of the State of New York.</w:t>
      </w:r>
    </w:p>
    <w:p>
      <w:pPr>
        <w:pStyle w:val="Normal"/>
        <w:tabs>
          <w:tab w:val="clear" w:pos="720"/>
          <w:tab w:val="left" w:pos="-1440" w:leader="none"/>
        </w:tabs>
        <w:rPr/>
      </w:pPr>
      <w:r>
        <w:rPr/>
      </w:r>
    </w:p>
    <w:p>
      <w:pPr>
        <w:pStyle w:val="Normal"/>
        <w:tabs>
          <w:tab w:val="clear" w:pos="720"/>
          <w:tab w:val="left" w:pos="-1440" w:leader="none"/>
        </w:tabs>
        <w:ind w:firstLine="720" w:end="0"/>
        <w:rPr/>
      </w:pPr>
      <w:r>
        <w:rPr/>
        <w:t>IN WITNESS WHEREOF, FUELCELL ENERGY, INC. has caused this Warrant to be executed by its officer thereunto duly authorized.</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t>Dated:   __________ __, 2000</w:t>
      </w:r>
    </w:p>
    <w:p>
      <w:pPr>
        <w:pStyle w:val="Normal"/>
        <w:tabs>
          <w:tab w:val="clear" w:pos="720"/>
          <w:tab w:val="left" w:pos="-1440" w:leader="none"/>
        </w:tabs>
        <w:rPr/>
      </w:pPr>
      <w:r>
        <w:rPr/>
      </w:r>
    </w:p>
    <w:p>
      <w:pPr>
        <w:pStyle w:val="Normal"/>
        <w:tabs>
          <w:tab w:val="clear" w:pos="720"/>
          <w:tab w:val="left" w:pos="-1440" w:leader="none"/>
        </w:tabs>
        <w:ind w:start="5040" w:end="0"/>
        <w:rPr/>
      </w:pPr>
      <w:r>
        <w:rPr/>
        <w:t>FUELCELL ENERGY, INC.</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right" w:pos="9360" w:leader="none"/>
        </w:tabs>
        <w:ind w:start="5040" w:end="0"/>
        <w:rPr/>
      </w:pPr>
      <w:r>
        <w:rPr/>
        <w:t>By:</w:t>
      </w:r>
      <w:r>
        <w:rPr>
          <w:u w:val="single"/>
        </w:rPr>
        <w:tab/>
      </w:r>
    </w:p>
    <w:p>
      <w:pPr>
        <w:pStyle w:val="Normal"/>
        <w:tabs>
          <w:tab w:val="clear" w:pos="720"/>
          <w:tab w:val="right" w:pos="9360" w:leader="none"/>
        </w:tabs>
        <w:ind w:start="5040" w:end="0"/>
        <w:rPr/>
      </w:pPr>
      <w:r>
        <w:rPr/>
        <w:t>Name:</w:t>
      </w:r>
      <w:r>
        <w:rPr>
          <w:u w:val="single"/>
        </w:rPr>
        <w:tab/>
      </w:r>
    </w:p>
    <w:p>
      <w:pPr>
        <w:pStyle w:val="Normal"/>
        <w:tabs>
          <w:tab w:val="clear" w:pos="720"/>
          <w:tab w:val="right" w:pos="9360" w:leader="none"/>
        </w:tabs>
        <w:ind w:start="5040" w:end="0"/>
        <w:rPr/>
      </w:pPr>
      <w:r>
        <w:rPr/>
        <w:t>Title:</w:t>
      </w:r>
      <w:r>
        <w:rPr>
          <w:u w:val="single"/>
        </w:rPr>
        <w:tab/>
      </w:r>
    </w:p>
    <w:p>
      <w:pPr>
        <w:pStyle w:val="Normal"/>
        <w:tabs>
          <w:tab w:val="clear" w:pos="720"/>
          <w:tab w:val="left" w:pos="-1440" w:leader="none"/>
        </w:tabs>
        <w:rPr/>
      </w:pPr>
      <w:r>
        <w:rPr/>
      </w:r>
    </w:p>
    <w:p>
      <w:pPr>
        <w:sect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center" w:pos="4680" w:leader="none"/>
        </w:tabs>
        <w:rPr/>
      </w:pPr>
      <w:r>
        <w:rPr/>
        <w:tab/>
      </w:r>
      <w:r>
        <w:rPr>
          <w:b/>
          <w:u w:val="single"/>
        </w:rPr>
        <w:t>EXHIBIT A</w:t>
      </w:r>
    </w:p>
    <w:p>
      <w:pPr>
        <w:pStyle w:val="Normal"/>
        <w:tabs>
          <w:tab w:val="clear" w:pos="720"/>
          <w:tab w:val="left" w:pos="-1440" w:leader="none"/>
        </w:tabs>
        <w:rPr/>
      </w:pPr>
      <w:r>
        <w:rPr/>
      </w:r>
    </w:p>
    <w:p>
      <w:pPr>
        <w:pStyle w:val="Normal"/>
        <w:tabs>
          <w:tab w:val="clear" w:pos="720"/>
          <w:tab w:val="left" w:pos="-1440" w:leader="none"/>
        </w:tabs>
        <w:rPr/>
      </w:pPr>
      <w:r>
        <w:rPr/>
      </w:r>
    </w:p>
    <w:tbl>
      <w:tblPr>
        <w:tblW w:w="9360" w:type="dxa"/>
        <w:jc w:val="center"/>
        <w:tblInd w:w="0" w:type="dxa"/>
        <w:tblLayout w:type="fixed"/>
        <w:tblCellMar>
          <w:top w:w="0" w:type="dxa"/>
          <w:start w:w="120" w:type="dxa"/>
          <w:bottom w:w="0" w:type="dxa"/>
          <w:end w:w="120" w:type="dxa"/>
        </w:tblCellMar>
      </w:tblPr>
      <w:tblGrid>
        <w:gridCol w:w="3120"/>
        <w:gridCol w:w="3120"/>
        <w:gridCol w:w="3120"/>
      </w:tblGrid>
      <w:tr>
        <w:trPr/>
        <w:tc>
          <w:tcPr>
            <w:tcW w:w="312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tabs>
                <w:tab w:val="clear" w:pos="720"/>
                <w:tab w:val="left" w:pos="-1440" w:leader="none"/>
              </w:tabs>
              <w:rPr/>
            </w:pPr>
            <w:r>
              <w:rPr/>
            </w:r>
          </w:p>
          <w:p>
            <w:pPr>
              <w:pStyle w:val="Normal"/>
              <w:tabs>
                <w:tab w:val="clear" w:pos="720"/>
                <w:tab w:val="center" w:pos="1440" w:leader="none"/>
              </w:tabs>
              <w:rPr/>
            </w:pPr>
            <w:r>
              <w:rPr/>
              <w:tab/>
              <w:t>Individual Order</w:t>
            </w:r>
          </w:p>
          <w:p>
            <w:pPr>
              <w:pStyle w:val="Normal"/>
              <w:tabs>
                <w:tab w:val="clear" w:pos="720"/>
                <w:tab w:val="center" w:pos="1440" w:leader="none"/>
                <w:tab w:val="right" w:pos="2880" w:leader="none"/>
              </w:tabs>
              <w:spacing w:before="0" w:after="58"/>
              <w:rPr>
                <w:u w:val="single"/>
              </w:rPr>
            </w:pPr>
            <w:r>
              <w:rPr>
                <w:u w:val="single"/>
              </w:rPr>
              <w:tab/>
              <w:t>Siz</w:t>
            </w:r>
            <w:r>
              <w:rPr>
                <w:rStyle w:val="FootnoteReference"/>
                <w:u w:val="single"/>
              </w:rPr>
              <w:footnoteReference w:customMarkFollows="1" w:id="2"/>
              <w:t>e</w:t>
            </w:r>
            <w:r>
              <w:rPr>
                <w:u w:val="single"/>
              </w:rPr>
              <w:tab/>
            </w:r>
          </w:p>
        </w:tc>
        <w:tc>
          <w:tcPr>
            <w:tcW w:w="312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tabs>
                <w:tab w:val="clear" w:pos="720"/>
                <w:tab w:val="left" w:pos="-1440" w:leader="none"/>
              </w:tabs>
              <w:jc w:val="center"/>
              <w:rPr/>
            </w:pPr>
            <w:r>
              <w:rPr/>
              <w:t>Ordered</w:t>
            </w:r>
          </w:p>
          <w:p>
            <w:pPr>
              <w:pStyle w:val="Normal"/>
              <w:tabs>
                <w:tab w:val="clear" w:pos="720"/>
                <w:tab w:val="center" w:pos="1440" w:leader="none"/>
              </w:tabs>
              <w:rPr/>
            </w:pPr>
            <w:r>
              <w:rPr/>
              <w:tab/>
              <w:t>On or Before</w:t>
            </w:r>
          </w:p>
          <w:p>
            <w:pPr>
              <w:pStyle w:val="Normal"/>
              <w:tabs>
                <w:tab w:val="clear" w:pos="720"/>
                <w:tab w:val="left" w:pos="-1440" w:leader="none"/>
              </w:tabs>
              <w:spacing w:before="0" w:after="58"/>
              <w:jc w:val="center"/>
              <w:rPr>
                <w:u w:val="single"/>
              </w:rPr>
            </w:pPr>
            <w:r>
              <w:rPr>
                <w:u w:val="single"/>
              </w:rPr>
              <w:t>September 29, 200</w:t>
            </w:r>
            <w:r>
              <w:rPr>
                <w:rStyle w:val="FootnoteReference"/>
                <w:u w:val="single"/>
              </w:rPr>
              <w:footnoteReference w:customMarkFollows="1" w:id="3"/>
              <w:t>1</w:t>
            </w:r>
          </w:p>
        </w:tc>
        <w:tc>
          <w:tcPr>
            <w:tcW w:w="312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tabs>
                <w:tab w:val="clear" w:pos="720"/>
                <w:tab w:val="left" w:pos="-1440" w:leader="none"/>
              </w:tabs>
              <w:spacing w:before="0" w:after="58"/>
              <w:jc w:val="center"/>
              <w:rPr/>
            </w:pPr>
            <w:r>
              <w:rPr/>
              <w:t xml:space="preserve">Ordered After September 29, 2001 and On or Before </w:t>
            </w:r>
            <w:r>
              <w:rPr>
                <w:u w:val="single"/>
              </w:rPr>
              <w:t>September 29, 2002</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2</w:t>
              <w:noBreakHyphen/>
              <w:t>6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$4,000/kw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$3,500/kw</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8</w:t>
              <w:noBreakHyphen/>
              <w:t>16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$3,500/kw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$3,100/kw</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18</w:t>
              <w:noBreakHyphen/>
              <w:t>26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$3,200/kw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$2,900/kw</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28</w:t>
              <w:noBreakHyphen/>
              <w:t>40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$3,000/kw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$2,700/kw</w:t>
            </w:r>
          </w:p>
        </w:tc>
      </w:tr>
      <w:tr>
        <w:trPr/>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end"/>
              <w:rPr/>
            </w:pPr>
            <w:r>
              <w:rPr/>
              <w:t>40</w:t>
              <w:noBreakHyphen/>
              <w:t>55 MW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$2,800/kw</w:t>
            </w:r>
          </w:p>
        </w:tc>
        <w:tc>
          <w:tcPr>
            <w:tcW w:w="3120" w:type="dxa"/>
            <w:tcBorders>
              <w:top w:val="single" w:sz="6" w:space="0" w:color="FFFFFF"/>
              <w:start w:val="single" w:sz="6" w:space="0" w:color="FFFFFF"/>
              <w:bottom w:val="single" w:sz="6" w:space="0" w:color="FFFFFF"/>
              <w:end w:val="single" w:sz="6" w:space="0" w:color="FFFFFF"/>
            </w:tcBorders>
          </w:tcPr>
          <w:p>
            <w:pPr>
              <w:pStyle w:val="Normal"/>
              <w:tabs>
                <w:tab w:val="clear" w:pos="720"/>
                <w:tab w:val="left" w:pos="-1440" w:leader="none"/>
              </w:tabs>
              <w:jc w:val="center"/>
              <w:rPr/>
            </w:pPr>
            <w:r>
              <w:rPr/>
              <w:t>$2,500/kw</w:t>
            </w:r>
          </w:p>
        </w:tc>
      </w:tr>
    </w:tbl>
    <w:p>
      <w:pPr>
        <w:pStyle w:val="Normal"/>
        <w:tabs>
          <w:tab w:val="clear" w:pos="720"/>
          <w:tab w:val="left" w:pos="-1440" w:leader="none"/>
        </w:tabs>
        <w:rPr/>
      </w:pPr>
      <w:r>
        <w:rPr/>
      </w:r>
    </w:p>
    <w:p>
      <w:pPr>
        <w:pStyle w:val="Normal"/>
        <w:tabs>
          <w:tab w:val="clear" w:pos="720"/>
          <w:tab w:val="left" w:pos="-1440" w:leader="none"/>
        </w:tabs>
        <w:rPr/>
      </w:pPr>
      <w:r>
        <w:rPr/>
      </w:r>
    </w:p>
    <w:p>
      <w:pPr>
        <w:sectPr>
          <w:footerReference w:type="default" r:id="rId2"/>
          <w:footnotePr>
            <w:numFmt w:val="decimal"/>
          </w:footnotePr>
          <w:type w:val="nextPage"/>
          <w:pgSz w:w="12240" w:h="15840"/>
          <w:pgMar w:left="1440" w:right="1440" w:gutter="0" w:header="0" w:top="1440" w:footer="475" w:bottom="531"/>
          <w:pgNumType w:fmt="decimal"/>
          <w:formProt w:val="false"/>
          <w:textDirection w:val="lrTb"/>
          <w:docGrid w:type="default" w:linePitch="360" w:charSpace="0"/>
        </w:sectPr>
        <w:pStyle w:val="Normal"/>
        <w:tabs>
          <w:tab w:val="clear" w:pos="720"/>
          <w:tab w:val="left" w:pos="-1440" w:leader="none"/>
        </w:tabs>
        <w:rPr/>
      </w:pPr>
      <w:r>
        <w:rPr/>
      </w:r>
    </w:p>
    <w:p>
      <w:pPr>
        <w:pStyle w:val="Normal"/>
        <w:tabs>
          <w:tab w:val="clear" w:pos="720"/>
          <w:tab w:val="center" w:pos="4680" w:leader="none"/>
        </w:tabs>
        <w:rPr/>
      </w:pPr>
      <w:r>
        <w:rPr/>
        <w:tab/>
      </w:r>
      <w:r>
        <w:rPr>
          <w:b/>
        </w:rPr>
        <w:t>NOTICE OF EXERCISE</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ind w:hanging="720" w:start="720" w:end="0"/>
        <w:rPr/>
      </w:pPr>
      <w:r>
        <w:rPr/>
        <w:t>To:</w:t>
        <w:tab/>
        <w:t>FUELCELL ENERGY, INC.</w:t>
      </w:r>
    </w:p>
    <w:p>
      <w:pPr>
        <w:pStyle w:val="Normal"/>
        <w:tabs>
          <w:tab w:val="clear" w:pos="720"/>
          <w:tab w:val="left" w:pos="-1440" w:leader="none"/>
        </w:tabs>
        <w:rPr/>
      </w:pPr>
      <w:r>
        <w:rPr/>
      </w:r>
    </w:p>
    <w:p>
      <w:pPr>
        <w:pStyle w:val="Normal"/>
        <w:tabs>
          <w:tab w:val="clear" w:pos="720"/>
          <w:tab w:val="left" w:pos="-1440" w:leader="none"/>
        </w:tabs>
        <w:ind w:firstLine="720" w:end="0"/>
        <w:rPr/>
      </w:pPr>
      <w:r>
        <w:rPr/>
        <w:t>(1)</w:t>
        <w:tab/>
        <w:t>The undersigned hereby (A) elects to purchase _________ shares of Common Stock of FuelCell Energy, Inc., pursuant to the provisions of Section 5(a) of the attached Warrant, and tenders herewith payment of the purchase price for such shares in full, or (B) elects to exercise this Warrant for the purchase of __________ shares of Common Stock, pursuant to the provisions of Section 5(c) of the attached Warrant.</w:t>
      </w:r>
    </w:p>
    <w:p>
      <w:pPr>
        <w:pStyle w:val="Normal"/>
        <w:tabs>
          <w:tab w:val="clear" w:pos="720"/>
          <w:tab w:val="left" w:pos="-1440" w:leader="none"/>
        </w:tabs>
        <w:rPr/>
      </w:pPr>
      <w:r>
        <w:rPr/>
      </w:r>
    </w:p>
    <w:p>
      <w:pPr>
        <w:pStyle w:val="Normal"/>
        <w:tabs>
          <w:tab w:val="clear" w:pos="720"/>
          <w:tab w:val="left" w:pos="-1440" w:leader="none"/>
        </w:tabs>
        <w:ind w:firstLine="720" w:end="0"/>
        <w:rPr/>
      </w:pPr>
      <w:r>
        <w:rPr/>
        <w:t>(2)</w:t>
        <w:tab/>
        <w:t>Please issue a certificate or certificates representing said shares of Common Stock in the name of the undersigned or in such other name as is specified below:</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right" w:pos="9360" w:leader="none"/>
        </w:tabs>
        <w:ind w:start="5760" w:end="0"/>
        <w:rPr>
          <w:u w:val="single"/>
        </w:rPr>
      </w:pPr>
      <w:r>
        <w:rPr>
          <w:u w:val="single"/>
        </w:rPr>
        <w:tab/>
      </w:r>
    </w:p>
    <w:p>
      <w:pPr>
        <w:pStyle w:val="Normal"/>
        <w:tabs>
          <w:tab w:val="clear" w:pos="720"/>
          <w:tab w:val="left" w:pos="-1440" w:leader="none"/>
        </w:tabs>
        <w:ind w:start="5760" w:end="0"/>
        <w:rPr/>
      </w:pPr>
      <w:r>
        <w:rPr/>
        <w:t>(Name)</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ind w:firstLine="720" w:end="0"/>
        <w:rPr/>
      </w:pPr>
      <w:r>
        <w:rPr/>
        <w:t>(3)</w:t>
        <w:tab/>
        <w:t>Please issue a new Warrant for the unexercised portion of the attached Warrant in the name of the undersigned or in such other name as is specified below.</w:t>
      </w:r>
    </w:p>
    <w:p>
      <w:pPr>
        <w:pStyle w:val="Normal"/>
        <w:tabs>
          <w:tab w:val="clear" w:pos="720"/>
          <w:tab w:val="left" w:pos="-1440" w:leader="none"/>
        </w:tabs>
        <w:rPr/>
      </w:pPr>
      <w:r>
        <w:rPr/>
      </w:r>
    </w:p>
    <w:p>
      <w:pPr>
        <w:pStyle w:val="Normal"/>
        <w:tabs>
          <w:tab w:val="clear" w:pos="720"/>
          <w:tab w:val="right" w:pos="9360" w:leader="none"/>
        </w:tabs>
        <w:ind w:start="5760" w:end="0"/>
        <w:rPr>
          <w:u w:val="single"/>
        </w:rPr>
      </w:pPr>
      <w:r>
        <w:rPr>
          <w:u w:val="single"/>
        </w:rPr>
        <w:tab/>
      </w:r>
    </w:p>
    <w:p>
      <w:pPr>
        <w:pStyle w:val="Normal"/>
        <w:tabs>
          <w:tab w:val="clear" w:pos="720"/>
          <w:tab w:val="left" w:pos="-1440" w:leader="none"/>
        </w:tabs>
        <w:ind w:start="5760" w:end="0"/>
        <w:rPr/>
      </w:pPr>
      <w:r>
        <w:rPr/>
        <w:t>(Name)</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right" w:pos="9360" w:leader="none"/>
        </w:tabs>
        <w:ind w:start="5760" w:end="0"/>
        <w:rPr>
          <w:u w:val="single"/>
        </w:rPr>
      </w:pPr>
      <w:r>
        <w:rPr>
          <w:u w:val="single"/>
        </w:rPr>
        <w:tab/>
      </w:r>
    </w:p>
    <w:p>
      <w:pPr>
        <w:sectPr>
          <w:footerReference w:type="default" r:id="rId3"/>
          <w:footerReference w:type="first" r:id="rId4"/>
          <w:footnotePr>
            <w:numFmt w:val="decimal"/>
          </w:footnotePr>
          <w:type w:val="nextPage"/>
          <w:pgSz w:w="12240" w:h="15840"/>
          <w:pgMar w:left="1440" w:right="1440" w:gutter="0" w:header="0" w:top="1440" w:footer="475" w:bottom="531"/>
          <w:pgNumType w:fmt="decimal"/>
          <w:formProt w:val="false"/>
          <w:textDirection w:val="lrTb"/>
          <w:docGrid w:type="default" w:linePitch="360" w:charSpace="0"/>
        </w:sectPr>
        <w:pStyle w:val="Normal"/>
        <w:tabs>
          <w:tab w:val="clear" w:pos="720"/>
          <w:tab w:val="left" w:pos="-1440" w:leader="none"/>
        </w:tabs>
        <w:ind w:hanging="5760" w:start="5760" w:end="0"/>
        <w:rPr/>
      </w:pPr>
      <w:r>
        <w:rPr/>
        <w:t>(Date)</w:t>
        <w:tab/>
        <w:tab/>
        <w:tab/>
        <w:tab/>
        <w:tab/>
        <w:tab/>
        <w:tab/>
        <w:tab/>
        <w:t>(Signature)</w:t>
      </w:r>
    </w:p>
    <w:p>
      <w:pPr>
        <w:pStyle w:val="Normal"/>
        <w:tabs>
          <w:tab w:val="clear" w:pos="720"/>
          <w:tab w:val="left" w:pos="-1440" w:leader="none"/>
        </w:tabs>
        <w:rPr/>
      </w:pPr>
      <w:r>
        <w:rPr/>
      </w:r>
    </w:p>
    <w:p>
      <w:pPr>
        <w:pStyle w:val="Normal"/>
        <w:tabs>
          <w:tab w:val="clear" w:pos="720"/>
          <w:tab w:val="center" w:pos="4680" w:leader="none"/>
        </w:tabs>
        <w:rPr/>
      </w:pPr>
      <w:r>
        <w:rPr/>
        <w:tab/>
      </w:r>
      <w:r>
        <w:rPr>
          <w:b/>
        </w:rPr>
        <w:t>ASSIGNMENT FORM</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ind w:firstLine="720" w:end="0"/>
        <w:rPr/>
      </w:pPr>
      <w:r>
        <w:rPr/>
        <w:t>FOR VALUE RECEIVED, the undersigned registered owner of this War</w:t>
        <w:softHyphen/>
        <w:t>rant hereby sells, assigns and transfers unto the Assignee named below all of the rights of the undersigned under the Warrant with respect to the number of shares of Common Stock set forth below:</w:t>
      </w:r>
    </w:p>
    <w:p>
      <w:pPr>
        <w:pStyle w:val="Normal"/>
        <w:tabs>
          <w:tab w:val="clear" w:pos="720"/>
          <w:tab w:val="left" w:pos="-1440" w:leader="none"/>
        </w:tabs>
        <w:rPr/>
      </w:pPr>
      <w:r>
        <w:rPr/>
      </w:r>
    </w:p>
    <w:p>
      <w:pPr>
        <w:pStyle w:val="Normal"/>
        <w:tabs>
          <w:tab w:val="clear" w:pos="720"/>
          <w:tab w:val="left" w:pos="-1440" w:leader="none"/>
        </w:tabs>
        <w:ind w:hanging="7920" w:start="7920" w:end="0"/>
        <w:rPr>
          <w:b/>
        </w:rPr>
      </w:pPr>
      <w:r>
        <w:rPr>
          <w:b/>
        </w:rPr>
        <w:t>Name of Assignee</w:t>
        <w:tab/>
        <w:tab/>
        <w:tab/>
        <w:tab/>
        <w:t xml:space="preserve">Address  </w:t>
        <w:tab/>
        <w:tab/>
        <w:tab/>
        <w:tab/>
        <w:t>No. of Shares</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t>and does hereby irrevocably constitute and appoint _______________________ Attorney to make such transfer on the books of FuelCell Energy, Inc., maintained for the purpose, with full power of substitution in the premises.</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ind w:hanging="3600" w:start="3600" w:end="0"/>
        <w:rPr/>
      </w:pPr>
      <w:r>
        <w:rPr/>
        <w:t>Dated:</w:t>
      </w:r>
      <w:r>
        <w:rPr>
          <w:u w:val="single"/>
        </w:rPr>
        <w:tab/>
        <w:tab/>
        <w:tab/>
        <w:tab/>
        <w:tab/>
      </w:r>
    </w:p>
    <w:p>
      <w:pPr>
        <w:pStyle w:val="Normal"/>
        <w:tabs>
          <w:tab w:val="clear" w:pos="720"/>
          <w:tab w:val="left" w:pos="-1440" w:leader="none"/>
        </w:tabs>
        <w:rPr/>
      </w:pPr>
      <w:r>
        <w:rPr/>
      </w:r>
    </w:p>
    <w:p>
      <w:pPr>
        <w:pStyle w:val="Normal"/>
        <w:tabs>
          <w:tab w:val="clear" w:pos="720"/>
          <w:tab w:val="right" w:pos="9360" w:leader="none"/>
        </w:tabs>
        <w:ind w:start="5040" w:end="0"/>
        <w:rPr>
          <w:u w:val="single"/>
        </w:rPr>
      </w:pPr>
      <w:r>
        <w:rPr>
          <w:u w:val="single"/>
        </w:rPr>
        <w:tab/>
      </w:r>
    </w:p>
    <w:p>
      <w:pPr>
        <w:pStyle w:val="Normal"/>
        <w:tabs>
          <w:tab w:val="clear" w:pos="720"/>
          <w:tab w:val="left" w:pos="-1440" w:leader="none"/>
        </w:tabs>
        <w:ind w:start="5040" w:end="0"/>
        <w:rPr/>
      </w:pPr>
      <w:r>
        <w:rPr/>
        <w:t>Signature of Holder</w:t>
      </w:r>
    </w:p>
    <w:p>
      <w:pPr>
        <w:sectPr>
          <w:footerReference w:type="default" r:id="rId5"/>
          <w:footerReference w:type="first" r:id="rId6"/>
          <w:footnotePr>
            <w:numFmt w:val="decimal"/>
          </w:footnotePr>
          <w:type w:val="nextPage"/>
          <w:pgSz w:w="12240" w:h="15840"/>
          <w:pgMar w:left="1440" w:right="1440" w:gutter="0" w:header="0" w:top="1440" w:footer="720" w:bottom="776"/>
          <w:pgNumType w:fmt="decimal"/>
          <w:formProt w:val="false"/>
          <w:textDirection w:val="lrTb"/>
          <w:docGrid w:type="default" w:linePitch="360" w:charSpace="0"/>
        </w:sectPr>
        <w:pStyle w:val="Normal"/>
        <w:tabs>
          <w:tab w:val="clear" w:pos="720"/>
          <w:tab w:val="left" w:pos="-1440" w:leader="none"/>
        </w:tabs>
        <w:rPr/>
      </w:pPr>
      <w:r>
        <w:rPr/>
        <w:t xml:space="preserve"> </w:t>
      </w:r>
    </w:p>
    <w:p>
      <w:pPr>
        <w:pStyle w:val="Normal"/>
        <w:tabs>
          <w:tab w:val="clear" w:pos="720"/>
          <w:tab w:val="left" w:pos="-1440" w:leader="none"/>
        </w:tabs>
        <w:rPr/>
      </w:pPr>
      <w:r>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440" w:leader="none"/>
        </w:tabs>
        <w:rPr/>
      </w:pPr>
      <w:r>
        <w:rPr/>
        <w:t>original document   : I:\DOCSOPEN\MILLSL\1165251.07</w:t>
      </w:r>
    </w:p>
    <w:p>
      <w:pPr>
        <w:pStyle w:val="Normal"/>
        <w:tabs>
          <w:tab w:val="clear" w:pos="720"/>
          <w:tab w:val="left" w:pos="-1440" w:leader="none"/>
        </w:tabs>
        <w:rPr/>
      </w:pPr>
      <w:r>
        <w:rPr/>
        <w:t>and revised document: I:\DOCSOPEN\MILLSL\1165251.08</w:t>
      </w:r>
    </w:p>
    <w:p>
      <w:pPr>
        <w:pStyle w:val="Normal"/>
        <w:tabs>
          <w:tab w:val="clear" w:pos="720"/>
          <w:tab w:val="left" w:pos="-1440" w:leader="none"/>
        </w:tabs>
        <w:rPr/>
      </w:pPr>
      <w:r>
        <w:rPr/>
      </w:r>
    </w:p>
    <w:p>
      <w:pPr>
        <w:pStyle w:val="Normal"/>
        <w:tabs>
          <w:tab w:val="clear" w:pos="720"/>
          <w:tab w:val="left" w:pos="-1440" w:leader="none"/>
        </w:tabs>
        <w:rPr/>
      </w:pPr>
      <w:r>
        <w:rPr/>
        <w:t>CompareRite found    6 change(s) in the text</w:t>
      </w:r>
    </w:p>
    <w:p>
      <w:pPr>
        <w:pStyle w:val="Normal"/>
        <w:tabs>
          <w:tab w:val="clear" w:pos="720"/>
          <w:tab w:val="left" w:pos="-1440" w:leader="none"/>
        </w:tabs>
        <w:rPr/>
      </w:pPr>
      <w:r>
        <w:rPr/>
      </w:r>
    </w:p>
    <w:p>
      <w:pPr>
        <w:pStyle w:val="Normal"/>
        <w:tabs>
          <w:tab w:val="clear" w:pos="720"/>
          <w:tab w:val="left" w:pos="-1440" w:leader="none"/>
        </w:tabs>
        <w:rPr/>
      </w:pPr>
      <w:r>
        <w:rPr/>
        <w:t xml:space="preserve">Deletions appear as Strikethrough text </w:t>
      </w:r>
    </w:p>
    <w:p>
      <w:pPr>
        <w:pStyle w:val="Normal"/>
        <w:tabs>
          <w:tab w:val="clear" w:pos="720"/>
          <w:tab w:val="left" w:pos="-1440" w:leader="none"/>
        </w:tabs>
        <w:rPr/>
      </w:pPr>
      <w:r>
        <w:rPr/>
        <w:t xml:space="preserve">Additions appear as Bold+Dbl Underline text </w:t>
      </w:r>
    </w:p>
    <w:p>
      <w:pPr>
        <w:pStyle w:val="Normal"/>
        <w:tabs>
          <w:tab w:val="clear" w:pos="720"/>
          <w:tab w:val="left" w:pos="-1440" w:leader="none"/>
        </w:tabs>
        <w:rPr/>
      </w:pPr>
      <w:r>
        <w:rPr/>
      </w:r>
    </w:p>
    <w:p>
      <w:pPr>
        <w:pStyle w:val="Normal"/>
        <w:rPr/>
      </w:pPr>
      <w:r>
        <w:rPr/>
      </w:r>
    </w:p>
    <w:sectPr>
      <w:footerReference w:type="default" r:id="rId7"/>
      <w:footerReference w:type="first" r:id="rId8"/>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rPr/>
    </w:pPr>
    <w:r>
      <w:rPr/>
      <w:tab/>
      <w:t>-</w:t>
    </w:r>
    <w:r>
      <w:rPr/>
      <w:fldChar w:fldCharType="begin"/>
    </w:r>
    <w:r>
      <w:rPr/>
      <w:instrText xml:space="preserve"> PAGE </w:instrText>
    </w:r>
    <w:r>
      <w:rPr/>
      <w:fldChar w:fldCharType="separate"/>
    </w:r>
    <w:r>
      <w:rPr/>
      <w:t>11</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rPr/>
    </w:pPr>
    <w:r>
      <w:rPr/>
      <w:tab/>
      <w:t>-</w:t>
    </w:r>
    <w:r>
      <w:rPr/>
      <w:fldChar w:fldCharType="begin"/>
    </w:r>
    <w:r>
      <w:rPr/>
      <w:instrText xml:space="preserve"> PAGE </w:instrText>
    </w:r>
    <w:r>
      <w:rPr/>
      <w:fldChar w:fldCharType="separate"/>
    </w:r>
    <w:r>
      <w:rPr/>
      <w:t>12</w:t>
    </w:r>
    <w:r>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720"/>
      <w:rPr/>
    </w:pPr>
    <w:r>
      <w:rPr/>
    </w:r>
  </w:p>
  <w:p>
    <w:pPr>
      <w:pStyle w:val="Normal"/>
      <w:rPr>
        <w:sz w:val="16"/>
      </w:rPr>
    </w:pPr>
    <w:r>
      <w:rPr>
        <w:sz w:val="16"/>
      </w:rPr>
      <w:t>MILLSL\027326\000298</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75260"/>
              <wp:effectExtent l="0" t="0" r="0" b="0"/>
              <wp:wrapTopAndBottom/>
              <wp:docPr id="1" name="Frame1"/>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13</w:t>
                          </w:r>
                          <w:r>
                            <w:rPr/>
                            <w:fldChar w:fldCharType="end"/>
                          </w:r>
                          <w:r>
                            <w:rPr/>
                            <w:t>-</w:t>
                          </w:r>
                        </w:p>
                      </w:txbxContent>
                    </wps:txbx>
                    <wps:bodyPr anchor="t" lIns="0" tIns="0" rIns="0" bIns="0">
                      <a:noAutofit/>
                    </wps:bodyPr>
                  </wps:wsp>
                </a:graphicData>
              </a:graphic>
            </wp:anchor>
          </w:drawing>
        </mc:Choice>
        <mc:Fallback>
          <w:pict>
            <v:rect fillcolor="#FFFFFF" style="position:absolute;rotation:-0;width:468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13</w:t>
                    </w:r>
                    <w:r>
                      <w:rPr/>
                      <w:fldChar w:fldCharType="end"/>
                    </w:r>
                    <w:r>
                      <w:rPr/>
                      <w:t>-</w:t>
                    </w:r>
                  </w:p>
                </w:txbxContent>
              </v:textbox>
              <w10:wrap type="topAndBottom"/>
            </v:rect>
          </w:pict>
        </mc:Fallback>
      </mc:AlternateContent>
    </w:r>
  </w:p>
  <w:p>
    <w:pPr>
      <w:pStyle w:val="Normal"/>
      <w:rPr>
        <w:sz w:val="16"/>
      </w:rPr>
    </w:pPr>
    <w:r>
      <w:rPr>
        <w:sz w:val="16"/>
      </w:rPr>
      <w:t>HOUSTON\</w:t>
    </w:r>
    <w:r>
      <w:rPr>
        <w:sz w:val="16"/>
      </w:rPr>
      <w:fldChar w:fldCharType="begin"/>
    </w:r>
    <w:r>
      <w:rPr>
        <w:sz w:val="16"/>
      </w:rPr>
      <w:instrText xml:space="preserve"> FILENAME </w:instrText>
    </w:r>
    <w:r>
      <w:rPr>
        <w:sz w:val="16"/>
      </w:rPr>
      <w:fldChar w:fldCharType="separate"/>
    </w:r>
    <w:r>
      <w:rPr>
        <w:sz w:val="16"/>
      </w:rPr>
      <w:t>RED_1.doc</w:t>
    </w:r>
    <w:r>
      <w:rPr>
        <w:sz w:val="16"/>
      </w:rPr>
      <w:fldChar w:fldCharType="end"/>
    </w:r>
  </w:p>
  <w:p>
    <w:pPr>
      <w:pStyle w:val="Normal"/>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t>e</w:t>
      </w:r>
      <w:r>
        <w:rPr>
          <w:rStyle w:val="FootnoteCharacters"/>
          <w:vertAlign w:val="superscript"/>
        </w:rPr>
        <w:t>?</w:t>
      </w:r>
      <w:r>
        <w:rPr/>
        <w:t>  For example, if the Company receives two Qualifying Orders for four MW each within the first year of the Warrant Issue Date, the price will not exceed $4,000/kw but if the Company receives one Qualifying Order for eight MW during the same time period, the price will not exceed $3,500/kw.</w:t>
      </w:r>
    </w:p>
  </w:footnote>
  <w:footnote w:id="3">
    <w:p>
      <w:pPr>
        <w:pStyle w:val="Normal"/>
        <w:spacing w:before="0" w:after="240"/>
        <w:ind w:firstLine="720" w:end="0"/>
        <w:rPr/>
      </w:pPr>
      <w:r>
        <w:rPr>
          <w:rStyle w:val="FootnoteCharacters"/>
        </w:rPr>
        <w:t>1</w:t>
      </w:r>
      <w:r>
        <w:rPr>
          <w:rStyle w:val="FootnoteCharacters"/>
          <w:vertAlign w:val="superscript"/>
        </w:rPr>
        <w:t>?</w:t>
      </w:r>
      <w:r>
        <w:rPr/>
        <w:t>  All prices for both periods are FOB the Company's Torrington, Connecticut factory.</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notes" Target="footnotes.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2000-10-01T22:30:00Z</dcterms:created>
  <dc:creator>Bracewell &amp; Patterson, LLP</dc:creator>
  <dc:description/>
  <dc:language>en-CA</dc:language>
  <cp:lastModifiedBy>Bracewell &amp; Patterson, LLP</cp:lastModifiedBy>
  <dcterms:modified xsi:type="dcterms:W3CDTF">2000-10-01T22:30:00Z</dcterms:modified>
  <cp:revision>2</cp:revision>
  <dc:subject/>
  <dc:title>DRAFT </dc:title>
</cp:coreProperties>
</file>