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strike/>
        </w:rPr>
      </w:pPr>
      <w:r>
        <w:rPr>
          <w:strike/>
        </w:rPr>
        <w:t xml:space="preserve">DRAFT </w:t>
      </w:r>
    </w:p>
    <w:p>
      <w:pPr>
        <w:pStyle w:val="Normal"/>
        <w:rPr>
          <w:strike/>
        </w:rPr>
      </w:pPr>
      <w:r>
        <w:rPr>
          <w:strike/>
        </w:rPr>
        <w:t>September 29, 2000</w:t>
      </w:r>
    </w:p>
    <w:p>
      <w:pPr>
        <w:pStyle w:val="Normal"/>
        <w:rPr/>
      </w:pPr>
      <w:r>
        <w:rPr/>
      </w:r>
    </w:p>
    <w:p>
      <w:pPr>
        <w:pStyle w:val="Normal"/>
        <w:tabs>
          <w:tab w:val="clear" w:pos="720"/>
          <w:tab w:val="center" w:pos="4680" w:leader="none"/>
        </w:tabs>
        <w:rPr/>
      </w:pPr>
      <w:r>
        <w:rPr/>
        <w:tab/>
      </w:r>
      <w:r>
        <w:rPr>
          <w:b/>
        </w:rPr>
        <w:t>SECURITIES PURCHASE AGREEMENT</w:t>
      </w:r>
    </w:p>
    <w:p>
      <w:pPr>
        <w:pStyle w:val="Normal"/>
        <w:rPr/>
      </w:pPr>
      <w:r>
        <w:rPr/>
      </w:r>
    </w:p>
    <w:p>
      <w:pPr>
        <w:pStyle w:val="Normal"/>
        <w:rPr/>
      </w:pPr>
      <w:r>
        <w:rPr/>
      </w:r>
    </w:p>
    <w:p>
      <w:pPr>
        <w:pStyle w:val="Normal"/>
        <w:ind w:firstLine="720" w:end="0"/>
        <w:rPr/>
      </w:pPr>
      <w:r>
        <w:rPr/>
        <w:t>SECURITIES PURCHASE AGREEMENT, dated as of September 29, 2000 (the "Agreement"), between FUELCELL ENERGY, INC., a Delaware corporation (the "Company"), and ECT MERCHANT INVESTMENTS CORP., a Delaware corporation (the "Purchaser").</w:t>
      </w:r>
    </w:p>
    <w:p>
      <w:pPr>
        <w:pStyle w:val="Normal"/>
        <w:rPr/>
      </w:pPr>
      <w:r>
        <w:rPr/>
        <w:t xml:space="preserve"> </w:t>
      </w:r>
    </w:p>
    <w:p>
      <w:pPr>
        <w:pStyle w:val="Normal"/>
        <w:ind w:firstLine="720" w:end="0"/>
        <w:rPr/>
      </w:pPr>
      <w:r>
        <w:rPr/>
        <w:t>In consideration of the mutual covenants and agreements set forth herein and for good and valuable consideration, the receipt of which is hereby acknowledged, the parties agree as follows:</w:t>
      </w:r>
    </w:p>
    <w:p>
      <w:pPr>
        <w:pStyle w:val="Normal"/>
        <w:rPr/>
      </w:pPr>
      <w:r>
        <w:rPr/>
      </w:r>
    </w:p>
    <w:p>
      <w:pPr>
        <w:pStyle w:val="Normal"/>
        <w:keepNext w:val="true"/>
        <w:keepLines/>
        <w:tabs>
          <w:tab w:val="clear" w:pos="720"/>
          <w:tab w:val="center" w:pos="4680" w:leader="none"/>
        </w:tabs>
        <w:rPr/>
      </w:pPr>
      <w:r>
        <w:rPr/>
        <w:tab/>
        <w:t>ARTICLE I</w:t>
      </w:r>
    </w:p>
    <w:p>
      <w:pPr>
        <w:pStyle w:val="Normal"/>
        <w:keepNext w:val="true"/>
        <w:keepLines/>
        <w:rPr/>
      </w:pPr>
      <w:r>
        <w:rPr/>
      </w:r>
    </w:p>
    <w:p>
      <w:pPr>
        <w:pStyle w:val="Normal"/>
        <w:keepNext w:val="true"/>
        <w:keepLines/>
        <w:tabs>
          <w:tab w:val="clear" w:pos="720"/>
          <w:tab w:val="center" w:pos="4680" w:leader="none"/>
        </w:tabs>
        <w:rPr/>
      </w:pPr>
      <w:r>
        <w:rPr/>
        <w:tab/>
      </w:r>
      <w:r>
        <w:rPr>
          <w:u w:val="single"/>
        </w:rPr>
        <w:t>DEFINITIONS</w:t>
      </w:r>
      <w:r>
        <w:fldChar w:fldCharType="begin"/>
      </w:r>
      <w:r>
        <w:rPr/>
        <w:instrText xml:space="preserve"> TC "ARTICLE I</w:instrText>
        <w:tab/>
        <w:instrText xml:space="preserve">DEFINITIONS" \l 1 </w:instrText>
      </w:r>
      <w:r>
        <w:rPr/>
        <w:fldChar w:fldCharType="separate"/>
      </w:r>
      <w:r>
        <w:rPr/>
      </w:r>
      <w:r>
        <w:rPr/>
        <w:fldChar w:fldCharType="end"/>
      </w:r>
    </w:p>
    <w:p>
      <w:pPr>
        <w:pStyle w:val="Normal"/>
        <w:keepNext w:val="true"/>
        <w:keepLines/>
        <w:rPr/>
      </w:pPr>
      <w:r>
        <w:rPr/>
      </w:r>
    </w:p>
    <w:p>
      <w:pPr>
        <w:pStyle w:val="Normal"/>
        <w:keepLines/>
        <w:ind w:firstLine="720" w:end="0"/>
        <w:rPr/>
      </w:pPr>
      <w:r>
        <w:rPr/>
        <w:t>Section 1.01</w:t>
        <w:tab/>
      </w:r>
      <w:r>
        <w:rPr>
          <w:u w:val="single"/>
        </w:rPr>
        <w:t>Definitions</w:t>
      </w:r>
      <w:r>
        <w:fldChar w:fldCharType="begin"/>
      </w:r>
      <w:r>
        <w:rPr/>
        <w:instrText xml:space="preserve"> TC "Section 1.01</w:instrText>
        <w:tab/>
        <w:instrText xml:space="preserve">Definitions" \l 2 </w:instrText>
      </w:r>
      <w:r>
        <w:rPr/>
        <w:fldChar w:fldCharType="separate"/>
      </w:r>
      <w:r>
        <w:rPr/>
      </w:r>
      <w:r>
        <w:rPr/>
        <w:fldChar w:fldCharType="end"/>
      </w:r>
      <w:r>
        <w:rPr/>
        <w:t>.  As used in this Agreement, and unless the context requires a different meaning, the following terms have the meanings indicated:</w:t>
      </w:r>
    </w:p>
    <w:p>
      <w:pPr>
        <w:pStyle w:val="Normal"/>
        <w:rPr/>
      </w:pPr>
      <w:r>
        <w:rPr/>
      </w:r>
    </w:p>
    <w:p>
      <w:pPr>
        <w:pStyle w:val="Normal"/>
        <w:ind w:firstLine="720" w:end="0"/>
        <w:rPr/>
      </w:pPr>
      <w:r>
        <w:rPr/>
        <w:t>"</w:t>
      </w:r>
      <w:r>
        <w:rPr>
          <w:i/>
        </w:rPr>
        <w:t>AAA</w:t>
      </w:r>
      <w:r>
        <w:rPr/>
        <w:t>" has the meaning specified therefor in Section 6.03 of this Agreement.</w:t>
      </w:r>
    </w:p>
    <w:p>
      <w:pPr>
        <w:pStyle w:val="Normal"/>
        <w:rPr/>
      </w:pPr>
      <w:r>
        <w:rPr/>
      </w:r>
    </w:p>
    <w:p>
      <w:pPr>
        <w:pStyle w:val="Normal"/>
        <w:ind w:firstLine="720" w:end="0"/>
        <w:rPr/>
      </w:pPr>
      <w:r>
        <w:rPr/>
        <w:t>"</w:t>
      </w:r>
      <w:r>
        <w:rPr>
          <w:i/>
        </w:rPr>
        <w:t>Action</w:t>
      </w:r>
      <w:r>
        <w:rPr/>
        <w:t>" against a Person means any lawsuit, action, proceeding, investigation or complaint before any Governmental Authority, mediator or arbitrator.</w:t>
      </w:r>
    </w:p>
    <w:p>
      <w:pPr>
        <w:pStyle w:val="Normal"/>
        <w:rPr/>
      </w:pPr>
      <w:r>
        <w:rPr/>
      </w:r>
    </w:p>
    <w:p>
      <w:pPr>
        <w:pStyle w:val="Normal"/>
        <w:ind w:firstLine="720" w:end="0"/>
        <w:rPr/>
      </w:pPr>
      <w:r>
        <w:rPr/>
        <w:t>"</w:t>
      </w:r>
      <w:r>
        <w:rPr>
          <w:i/>
        </w:rPr>
        <w:t>Affiliate</w:t>
      </w:r>
      <w:r>
        <w:rPr/>
        <w:t>" of any specified Person means any other Person directly or indirectly controlling or controlled by or under direct or indirect common control with such specified Person.  For the purposes of this definition, "control," when used with respect to any Person, means the power to direct the management and policies of such Person, directly or indirectly, whether through the ownership of voting securities, by contract or otherwise, and the terms "controlling" and "controlled" have meanings correlative to the foregoing.</w:t>
      </w:r>
    </w:p>
    <w:p>
      <w:pPr>
        <w:pStyle w:val="Normal"/>
        <w:rPr/>
      </w:pPr>
      <w:r>
        <w:rPr/>
      </w:r>
    </w:p>
    <w:p>
      <w:pPr>
        <w:pStyle w:val="Normal"/>
        <w:ind w:firstLine="720" w:end="0"/>
        <w:rPr/>
      </w:pPr>
      <w:r>
        <w:rPr/>
        <w:t>"</w:t>
      </w:r>
      <w:r>
        <w:rPr>
          <w:i/>
        </w:rPr>
        <w:t>Agreement</w:t>
      </w:r>
      <w:r>
        <w:rPr/>
        <w:t>" means this Agreement, as the same may be amended, supplemented or modified from time to time in accordance with the terms hereof.</w:t>
      </w:r>
    </w:p>
    <w:p>
      <w:pPr>
        <w:pStyle w:val="Normal"/>
        <w:ind w:firstLine="720" w:end="0"/>
        <w:rPr/>
      </w:pPr>
      <w:r>
        <w:rPr/>
      </w:r>
    </w:p>
    <w:p>
      <w:pPr>
        <w:pStyle w:val="Normal"/>
        <w:ind w:firstLine="720" w:end="0"/>
        <w:rPr/>
      </w:pPr>
      <w:r>
        <w:rPr/>
        <w:t>"</w:t>
      </w:r>
      <w:r>
        <w:rPr>
          <w:i/>
        </w:rPr>
        <w:t>Business Day</w:t>
      </w:r>
      <w:r>
        <w:rPr/>
        <w:t>" means a day that is not a Saturday or Sunday, or any other day on which banking institutions in New York, New York are not obligated by law, regulation or executive order to open.</w:t>
      </w:r>
    </w:p>
    <w:p>
      <w:pPr>
        <w:pStyle w:val="Normal"/>
        <w:rPr/>
      </w:pPr>
      <w:r>
        <w:rPr/>
      </w:r>
    </w:p>
    <w:p>
      <w:pPr>
        <w:pStyle w:val="Normal"/>
        <w:ind w:firstLine="720" w:end="0"/>
        <w:rPr/>
      </w:pPr>
      <w:r>
        <w:rPr/>
        <w:t>"</w:t>
      </w:r>
      <w:r>
        <w:rPr>
          <w:i/>
        </w:rPr>
        <w:t>Capital Stock</w:t>
      </w:r>
      <w:r>
        <w:rPr/>
        <w:t>" of any Corporation means any and all shares, interests, participations or other equivalents (however designated) of, or rights, warrants or options to purchase or acquire, capital stock or any other equity interest (however designated) of or in such Corporation.</w:t>
      </w:r>
    </w:p>
    <w:p>
      <w:pPr>
        <w:pStyle w:val="Normal"/>
        <w:rPr/>
      </w:pPr>
      <w:r>
        <w:rPr/>
      </w:r>
    </w:p>
    <w:p>
      <w:pPr>
        <w:pStyle w:val="Normal"/>
        <w:ind w:firstLine="720" w:end="0"/>
        <w:rPr/>
      </w:pPr>
      <w:r>
        <w:rPr/>
        <w:t>"</w:t>
      </w:r>
      <w:r>
        <w:rPr>
          <w:i/>
        </w:rPr>
        <w:t>Closing</w:t>
      </w:r>
      <w:r>
        <w:rPr/>
        <w:t>" has the meaning provided therefor in Section 2.02.</w:t>
      </w:r>
    </w:p>
    <w:p>
      <w:pPr>
        <w:pStyle w:val="Normal"/>
        <w:rPr/>
      </w:pPr>
      <w:r>
        <w:rPr/>
      </w:r>
    </w:p>
    <w:p>
      <w:pPr>
        <w:pStyle w:val="Normal"/>
        <w:ind w:firstLine="720" w:end="0"/>
        <w:rPr/>
      </w:pPr>
      <w:r>
        <w:rPr/>
        <w:t>"</w:t>
      </w:r>
      <w:r>
        <w:rPr>
          <w:i/>
        </w:rPr>
        <w:t>Closing Date</w:t>
      </w:r>
      <w:r>
        <w:rPr/>
        <w:t>" means the date on which the Closing occurs.</w:t>
      </w:r>
    </w:p>
    <w:p>
      <w:pPr>
        <w:sectPr>
          <w:type w:val="nextPage"/>
          <w:pgSz w:w="12240" w:h="15840"/>
          <w:pgMar w:left="1440" w:right="1440" w:gutter="0" w:header="0" w:top="1440" w:footer="0" w:bottom="1440"/>
          <w:pgNumType w:fmt="decimal"/>
          <w:formProt w:val="false"/>
          <w:titlePg/>
          <w:textDirection w:val="lrTb"/>
          <w:docGrid w:type="default" w:linePitch="360" w:charSpace="0"/>
        </w:sectPr>
      </w:pPr>
    </w:p>
    <w:p>
      <w:pPr>
        <w:pStyle w:val="Normal"/>
        <w:rPr/>
      </w:pPr>
      <w:r>
        <w:rPr/>
      </w:r>
    </w:p>
    <w:p>
      <w:pPr>
        <w:pStyle w:val="Normal"/>
        <w:ind w:firstLine="720" w:end="0"/>
        <w:rPr/>
      </w:pPr>
      <w:r>
        <w:rPr/>
        <w:t>"</w:t>
      </w:r>
      <w:r>
        <w:rPr>
          <w:i/>
        </w:rPr>
        <w:t>Commission</w:t>
      </w:r>
      <w:r>
        <w:rPr/>
        <w:t>" means the United States Securities and Exchange Commission.</w:t>
      </w:r>
    </w:p>
    <w:p>
      <w:pPr>
        <w:pStyle w:val="Normal"/>
        <w:rPr/>
      </w:pPr>
      <w:r>
        <w:rPr/>
      </w:r>
    </w:p>
    <w:p>
      <w:pPr>
        <w:pStyle w:val="Normal"/>
        <w:ind w:firstLine="720" w:end="0"/>
        <w:rPr/>
      </w:pPr>
      <w:r>
        <w:rPr/>
        <w:t>"</w:t>
      </w:r>
      <w:r>
        <w:rPr>
          <w:i/>
        </w:rPr>
        <w:t>Common Stock</w:t>
      </w:r>
      <w:r>
        <w:rPr/>
        <w:t>" has the meaning specified therefor in Section 3.03.</w:t>
      </w:r>
    </w:p>
    <w:p>
      <w:pPr>
        <w:pStyle w:val="Normal"/>
        <w:rPr/>
      </w:pPr>
      <w:r>
        <w:rPr/>
      </w:r>
    </w:p>
    <w:p>
      <w:pPr>
        <w:pStyle w:val="Normal"/>
        <w:ind w:firstLine="720" w:end="0"/>
        <w:rPr/>
      </w:pPr>
      <w:r>
        <w:rPr/>
        <w:t>"</w:t>
      </w:r>
      <w:r>
        <w:rPr>
          <w:i/>
        </w:rPr>
        <w:t>Company</w:t>
      </w:r>
      <w:r>
        <w:rPr/>
        <w:t>" means FuelCell Energy, Inc., a Delaware corporation.</w:t>
      </w:r>
    </w:p>
    <w:p>
      <w:pPr>
        <w:pStyle w:val="Normal"/>
        <w:rPr/>
      </w:pPr>
      <w:r>
        <w:rPr/>
      </w:r>
    </w:p>
    <w:p>
      <w:pPr>
        <w:pStyle w:val="Normal"/>
        <w:ind w:firstLine="720" w:end="0"/>
        <w:rPr/>
      </w:pPr>
      <w:r>
        <w:rPr/>
        <w:t>"</w:t>
      </w:r>
      <w:r>
        <w:rPr>
          <w:i/>
        </w:rPr>
        <w:t>Company SEC Reports</w:t>
      </w:r>
      <w:r>
        <w:rPr/>
        <w:t>" has the meaning specified therefor in Section 3.08.</w:t>
      </w:r>
    </w:p>
    <w:p>
      <w:pPr>
        <w:pStyle w:val="Normal"/>
        <w:rPr/>
      </w:pPr>
      <w:r>
        <w:rPr/>
      </w:r>
    </w:p>
    <w:p>
      <w:pPr>
        <w:pStyle w:val="Normal"/>
        <w:ind w:firstLine="720" w:end="0"/>
        <w:rPr/>
      </w:pPr>
      <w:r>
        <w:rPr/>
        <w:t>"</w:t>
      </w:r>
      <w:r>
        <w:rPr>
          <w:i/>
        </w:rPr>
        <w:t>Connecticut Project</w:t>
      </w:r>
      <w:r>
        <w:rPr/>
        <w:t>" has the meaning specified therefor in Section 3.10.</w:t>
      </w:r>
    </w:p>
    <w:p>
      <w:pPr>
        <w:pStyle w:val="Normal"/>
        <w:rPr/>
      </w:pPr>
      <w:r>
        <w:rPr/>
      </w:r>
    </w:p>
    <w:p>
      <w:pPr>
        <w:pStyle w:val="Normal"/>
        <w:ind w:firstLine="720" w:end="0"/>
        <w:rPr/>
      </w:pPr>
      <w:r>
        <w:rPr/>
        <w:t>"</w:t>
      </w:r>
      <w:r>
        <w:rPr>
          <w:i/>
        </w:rPr>
        <w:t>Constituent Documents</w:t>
      </w:r>
      <w:r>
        <w:rPr/>
        <w:t>" has the meaning specified therefor in Section 6.10.</w:t>
      </w:r>
    </w:p>
    <w:p>
      <w:pPr>
        <w:pStyle w:val="Normal"/>
        <w:rPr/>
      </w:pPr>
      <w:r>
        <w:rPr/>
      </w:r>
    </w:p>
    <w:p>
      <w:pPr>
        <w:pStyle w:val="Normal"/>
        <w:ind w:firstLine="720" w:end="0"/>
        <w:rPr/>
      </w:pPr>
      <w:r>
        <w:rPr/>
        <w:t>"</w:t>
      </w:r>
      <w:r>
        <w:rPr>
          <w:i/>
        </w:rPr>
        <w:t>Corporation</w:t>
      </w:r>
      <w:r>
        <w:rPr/>
        <w:t>" means any corporation, limited liability company, limited or general partnership, joint venture, association, joint</w:t>
        <w:noBreakHyphen/>
        <w:t>stock company, business trust, trust or unincorporated organization.</w:t>
      </w:r>
    </w:p>
    <w:p>
      <w:pPr>
        <w:pStyle w:val="Normal"/>
        <w:rPr/>
      </w:pPr>
      <w:r>
        <w:rPr/>
      </w:r>
    </w:p>
    <w:p>
      <w:pPr>
        <w:pStyle w:val="Normal"/>
        <w:ind w:firstLine="720" w:end="0"/>
        <w:rPr/>
      </w:pPr>
      <w:r>
        <w:rPr/>
        <w:t>"</w:t>
      </w:r>
      <w:r>
        <w:rPr>
          <w:i/>
        </w:rPr>
        <w:t>Damages</w:t>
      </w:r>
      <w:r>
        <w:rPr/>
        <w:t>" has the meaning specified therefor in Section 6.02.</w:t>
      </w:r>
    </w:p>
    <w:p>
      <w:pPr>
        <w:pStyle w:val="Normal"/>
        <w:rPr/>
      </w:pPr>
      <w:r>
        <w:rPr/>
      </w:r>
    </w:p>
    <w:p>
      <w:pPr>
        <w:pStyle w:val="Normal"/>
        <w:ind w:firstLine="720" w:end="0"/>
        <w:rPr/>
      </w:pPr>
      <w:r>
        <w:rPr/>
        <w:t>"</w:t>
      </w:r>
      <w:r>
        <w:rPr>
          <w:i/>
        </w:rPr>
        <w:t>Dispute</w:t>
      </w:r>
      <w:r>
        <w:rPr/>
        <w:t>" has the meaning specified therefor in Section 6.03.</w:t>
      </w:r>
    </w:p>
    <w:p>
      <w:pPr>
        <w:pStyle w:val="Normal"/>
        <w:rPr/>
      </w:pPr>
      <w:r>
        <w:rPr/>
      </w:r>
    </w:p>
    <w:p>
      <w:pPr>
        <w:pStyle w:val="Normal"/>
        <w:ind w:firstLine="720" w:end="0"/>
        <w:rPr/>
      </w:pPr>
      <w:r>
        <w:rPr/>
        <w:t>"</w:t>
      </w:r>
      <w:r>
        <w:rPr>
          <w:i/>
        </w:rPr>
        <w:t>Exchange Act</w:t>
      </w:r>
      <w:r>
        <w:rPr/>
        <w:t>" means the Securities Exchange Act of 1934, as amended from time to time, and the rules and regulations of the Commission promulgated thereunder.</w:t>
      </w:r>
    </w:p>
    <w:p>
      <w:pPr>
        <w:pStyle w:val="Normal"/>
        <w:rPr/>
      </w:pPr>
      <w:r>
        <w:rPr/>
      </w:r>
    </w:p>
    <w:p>
      <w:pPr>
        <w:pStyle w:val="Normal"/>
        <w:ind w:firstLine="720" w:end="0"/>
        <w:rPr/>
      </w:pPr>
      <w:r>
        <w:rPr/>
        <w:t>"</w:t>
      </w:r>
      <w:r>
        <w:rPr>
          <w:i/>
        </w:rPr>
        <w:t>generally accepted accounting principles</w:t>
      </w:r>
      <w:r>
        <w:rPr/>
        <w:t>" or "</w:t>
      </w:r>
      <w:r>
        <w:rPr>
          <w:i/>
        </w:rPr>
        <w:t>GAAP</w:t>
      </w:r>
      <w:r>
        <w:rPr/>
        <w:t>" means generally accepted accounting principles in the United States, as applied on a consistent basis.</w:t>
      </w:r>
    </w:p>
    <w:p>
      <w:pPr>
        <w:pStyle w:val="Normal"/>
        <w:rPr/>
      </w:pPr>
      <w:r>
        <w:rPr/>
      </w:r>
    </w:p>
    <w:p>
      <w:pPr>
        <w:pStyle w:val="Normal"/>
        <w:ind w:firstLine="720" w:end="0"/>
        <w:rPr/>
      </w:pPr>
      <w:r>
        <w:rPr/>
        <w:t>"</w:t>
      </w:r>
      <w:r>
        <w:rPr>
          <w:i/>
        </w:rPr>
        <w:t>Governmental Authority</w:t>
      </w:r>
      <w:r>
        <w:rPr/>
        <w:t>" means any federal, native American Indian, state, province, county, city, municipal or other political subdivision or government, department, commission, board, bureau, court, agency or any other instrumentality of any of them, which exercises jurisdiction over the Company, any of its Subsidiaries, or any of their respective property.</w:t>
      </w:r>
    </w:p>
    <w:p>
      <w:pPr>
        <w:pStyle w:val="Normal"/>
        <w:rPr/>
      </w:pPr>
      <w:r>
        <w:rPr/>
      </w:r>
    </w:p>
    <w:p>
      <w:pPr>
        <w:pStyle w:val="Normal"/>
        <w:ind w:firstLine="720" w:end="0"/>
        <w:rPr/>
      </w:pPr>
      <w:r>
        <w:rPr/>
        <w:t>"</w:t>
      </w:r>
      <w:r>
        <w:rPr>
          <w:i/>
        </w:rPr>
        <w:t>Lien</w:t>
      </w:r>
      <w:r>
        <w:rPr/>
        <w:t>" means any mortgage, charge, pledge, lien, security interest or encumbrance of any kind.</w:t>
      </w:r>
    </w:p>
    <w:p>
      <w:pPr>
        <w:pStyle w:val="Normal"/>
        <w:rPr/>
      </w:pPr>
      <w:r>
        <w:rPr/>
      </w:r>
    </w:p>
    <w:p>
      <w:pPr>
        <w:pStyle w:val="Normal"/>
        <w:ind w:firstLine="720" w:end="0"/>
        <w:rPr/>
      </w:pPr>
      <w:r>
        <w:rPr/>
        <w:t>"</w:t>
      </w:r>
      <w:r>
        <w:rPr>
          <w:i/>
        </w:rPr>
        <w:t>Material Adverse Effect</w:t>
      </w:r>
      <w:r>
        <w:rPr/>
        <w:t xml:space="preserve">" means any material adverse effect on the assets or properties, liabilities, financial condition, business or operations of a Person, or any material impairment of the ability of a Person to carry on its business as it exists on the date of this Agreement or to perform on a timely basis its obligations under this Agreement or the Registration Rights Agreement; </w:t>
      </w:r>
      <w:r>
        <w:rPr>
          <w:u w:val="single"/>
        </w:rPr>
        <w:t>provided</w:t>
      </w:r>
      <w:r>
        <w:rPr/>
        <w:t xml:space="preserve">, </w:t>
      </w:r>
      <w:r>
        <w:rPr>
          <w:u w:val="single"/>
        </w:rPr>
        <w:t>however</w:t>
      </w:r>
      <w:r>
        <w:rPr>
          <w:i/>
        </w:rPr>
        <w:t xml:space="preserve">, </w:t>
      </w:r>
      <w:r>
        <w:rPr/>
        <w:t>that "Material Adverse Effect" shall not include any effect resulting directly from changes in either the fuel cell technology industry or the prevailing conditions in public securities markets generally.</w:t>
      </w:r>
    </w:p>
    <w:p>
      <w:pPr>
        <w:pStyle w:val="Normal"/>
        <w:rPr/>
      </w:pPr>
      <w:r>
        <w:rPr/>
      </w:r>
    </w:p>
    <w:p>
      <w:pPr>
        <w:pStyle w:val="Normal"/>
        <w:ind w:firstLine="720" w:end="0"/>
        <w:rPr/>
      </w:pPr>
      <w:r>
        <w:rPr/>
        <w:t>"</w:t>
      </w:r>
      <w:r>
        <w:rPr>
          <w:i/>
        </w:rPr>
        <w:t>Permitted Transferee</w:t>
      </w:r>
      <w:r>
        <w:rPr/>
        <w:t>" has the meaning provided therefor in Section 5.02</w:t>
      </w:r>
    </w:p>
    <w:p>
      <w:pPr>
        <w:pStyle w:val="Normal"/>
        <w:rPr/>
      </w:pPr>
      <w:r>
        <w:rPr/>
      </w:r>
    </w:p>
    <w:p>
      <w:pPr>
        <w:pStyle w:val="Normal"/>
        <w:ind w:firstLine="720" w:end="0"/>
        <w:rPr/>
      </w:pPr>
      <w:r>
        <w:rPr/>
        <w:t>"</w:t>
      </w:r>
      <w:r>
        <w:rPr>
          <w:i/>
        </w:rPr>
        <w:t>Person</w:t>
      </w:r>
      <w:r>
        <w:rPr/>
        <w:t>" means any individual, Corporation or Governmental Authority.</w:t>
      </w:r>
    </w:p>
    <w:p>
      <w:pPr>
        <w:pStyle w:val="Normal"/>
        <w:ind w:firstLine="720" w:end="0"/>
        <w:rPr/>
      </w:pPr>
      <w:r>
        <w:rPr/>
        <w:t>"</w:t>
      </w:r>
      <w:r>
        <w:rPr>
          <w:i/>
        </w:rPr>
        <w:t>Purchaser</w:t>
      </w:r>
      <w:r>
        <w:rPr/>
        <w:t>" has the meaning provided therefor in the Preamble to this Agreement.</w:t>
      </w:r>
    </w:p>
    <w:p>
      <w:pPr>
        <w:pStyle w:val="Normal"/>
        <w:rPr/>
      </w:pPr>
      <w:r>
        <w:rPr/>
      </w:r>
    </w:p>
    <w:p>
      <w:pPr>
        <w:pStyle w:val="Normal"/>
        <w:ind w:firstLine="720" w:end="0"/>
        <w:rPr/>
      </w:pPr>
      <w:r>
        <w:rPr/>
        <w:t>"</w:t>
      </w:r>
      <w:r>
        <w:rPr>
          <w:i/>
        </w:rPr>
        <w:t>Registration Rights Agreement</w:t>
      </w:r>
      <w:r>
        <w:rPr/>
        <w:t xml:space="preserve">" means the Registration Rights Agreement to be dated the Closing Date between the Company and the Purchaser, the form of which is annexed hereto as </w:t>
      </w:r>
      <w:r>
        <w:rPr>
          <w:u w:val="single"/>
        </w:rPr>
        <w:t>Exhibit A</w:t>
      </w:r>
      <w:r>
        <w:rPr/>
        <w:t>, as the same may be amended, supplemented or otherwise modified from time to time in accordance with the terms thereof.</w:t>
      </w:r>
    </w:p>
    <w:p>
      <w:pPr>
        <w:pStyle w:val="Normal"/>
        <w:rPr/>
      </w:pPr>
      <w:r>
        <w:rPr/>
      </w:r>
    </w:p>
    <w:p>
      <w:pPr>
        <w:pStyle w:val="Normal"/>
        <w:ind w:firstLine="720" w:end="0"/>
        <w:rPr/>
      </w:pPr>
      <w:r>
        <w:rPr/>
        <w:t>"</w:t>
      </w:r>
      <w:r>
        <w:rPr>
          <w:i/>
        </w:rPr>
        <w:t>Securities Act</w:t>
      </w:r>
      <w:r>
        <w:rPr/>
        <w:t>" means the Securities Act of 1933, as amended from time to time, and the rules and regulations of the Commission promulgated thereunder.</w:t>
      </w:r>
    </w:p>
    <w:p>
      <w:pPr>
        <w:pStyle w:val="Normal"/>
        <w:rPr/>
      </w:pPr>
      <w:r>
        <w:rPr/>
      </w:r>
    </w:p>
    <w:p>
      <w:pPr>
        <w:pStyle w:val="Normal"/>
        <w:ind w:firstLine="720" w:end="0"/>
        <w:rPr/>
      </w:pPr>
      <w:r>
        <w:rPr/>
        <w:t>"</w:t>
      </w:r>
      <w:r>
        <w:rPr>
          <w:i/>
        </w:rPr>
        <w:t>Shares</w:t>
      </w:r>
      <w:r>
        <w:rPr/>
        <w:t>" means the 80,290 shares of Common Stock of the Company to be sold to the Purchaser pursuant to this Agreement.</w:t>
      </w:r>
    </w:p>
    <w:p>
      <w:pPr>
        <w:pStyle w:val="Normal"/>
        <w:rPr/>
      </w:pPr>
      <w:r>
        <w:rPr/>
      </w:r>
    </w:p>
    <w:p>
      <w:pPr>
        <w:pStyle w:val="Normal"/>
        <w:ind w:firstLine="720" w:end="0"/>
        <w:rPr/>
      </w:pPr>
      <w:r>
        <w:rPr/>
        <w:t>"</w:t>
      </w:r>
      <w:r>
        <w:rPr>
          <w:i/>
        </w:rPr>
        <w:t>State</w:t>
      </w:r>
      <w:r>
        <w:rPr/>
        <w:t>" means each of the states of the United States, the District of Columbia and the Commonwealth of Puerto Rico.</w:t>
      </w:r>
    </w:p>
    <w:p>
      <w:pPr>
        <w:pStyle w:val="Normal"/>
        <w:rPr/>
      </w:pPr>
      <w:r>
        <w:rPr/>
      </w:r>
    </w:p>
    <w:p>
      <w:pPr>
        <w:pStyle w:val="Normal"/>
        <w:ind w:firstLine="720" w:end="0"/>
        <w:rPr/>
      </w:pPr>
      <w:r>
        <w:rPr/>
        <w:t>"</w:t>
      </w:r>
      <w:r>
        <w:rPr>
          <w:i/>
        </w:rPr>
        <w:t>Subsidiary</w:t>
      </w:r>
      <w:r>
        <w:rPr/>
        <w:t>" of any Person means any Corporation of which at the time of determination such Person, directly and/or indirectly through one or more other Persons, owns more than 50% of the voting interests.</w:t>
      </w:r>
    </w:p>
    <w:p>
      <w:pPr>
        <w:pStyle w:val="Normal"/>
        <w:rPr/>
      </w:pPr>
      <w:r>
        <w:rPr/>
      </w:r>
    </w:p>
    <w:p>
      <w:pPr>
        <w:pStyle w:val="Normal"/>
        <w:ind w:firstLine="720" w:end="0"/>
        <w:rPr/>
      </w:pPr>
      <w:r>
        <w:rPr/>
        <w:t>"</w:t>
      </w:r>
      <w:r>
        <w:rPr>
          <w:i/>
        </w:rPr>
        <w:t>Termination Date</w:t>
      </w:r>
      <w:r>
        <w:rPr/>
        <w:t>" has the meaning specified therefor in Section 6.01.</w:t>
      </w:r>
    </w:p>
    <w:p>
      <w:pPr>
        <w:pStyle w:val="Normal"/>
        <w:rPr/>
      </w:pPr>
      <w:r>
        <w:rPr/>
      </w:r>
    </w:p>
    <w:p>
      <w:pPr>
        <w:pStyle w:val="Normal"/>
        <w:ind w:firstLine="720" w:end="0"/>
        <w:rPr/>
      </w:pPr>
      <w:r>
        <w:rPr/>
        <w:t>Section 1.02</w:t>
        <w:tab/>
      </w:r>
      <w:r>
        <w:rPr>
          <w:u w:val="single"/>
        </w:rPr>
        <w:t>Other Terms</w:t>
      </w:r>
      <w:r>
        <w:fldChar w:fldCharType="begin"/>
      </w:r>
      <w:r>
        <w:rPr/>
        <w:instrText xml:space="preserve"> TC "Section 1.02</w:instrText>
        <w:tab/>
        <w:instrText xml:space="preserve">Other Terms" \l 2 </w:instrText>
      </w:r>
      <w:r>
        <w:rPr/>
        <w:fldChar w:fldCharType="separate"/>
      </w:r>
      <w:r>
        <w:rPr/>
      </w:r>
      <w:r>
        <w:rPr/>
        <w:fldChar w:fldCharType="end"/>
      </w:r>
      <w:r>
        <w:rPr/>
        <w:t>.  Terms defined in this Article I include both the singular and the plural.  All references to sections and articles shall be to sections or articles of this Agreement except as otherwise specified.</w:t>
      </w:r>
    </w:p>
    <w:p>
      <w:pPr>
        <w:pStyle w:val="Normal"/>
        <w:rPr/>
      </w:pPr>
      <w:r>
        <w:rPr/>
      </w:r>
    </w:p>
    <w:p>
      <w:pPr>
        <w:pStyle w:val="Normal"/>
        <w:rPr/>
      </w:pPr>
      <w:r>
        <w:rPr/>
      </w:r>
    </w:p>
    <w:p>
      <w:pPr>
        <w:pStyle w:val="Normal"/>
        <w:tabs>
          <w:tab w:val="clear" w:pos="720"/>
          <w:tab w:val="center" w:pos="4680" w:leader="none"/>
        </w:tabs>
        <w:rPr/>
      </w:pPr>
      <w:r>
        <w:rPr/>
        <w:tab/>
        <w:t>ARTICLE II</w:t>
      </w:r>
    </w:p>
    <w:p>
      <w:pPr>
        <w:pStyle w:val="Normal"/>
        <w:rPr/>
      </w:pPr>
      <w:r>
        <w:rPr/>
      </w:r>
    </w:p>
    <w:p>
      <w:pPr>
        <w:pStyle w:val="Normal"/>
        <w:tabs>
          <w:tab w:val="clear" w:pos="720"/>
          <w:tab w:val="center" w:pos="4680" w:leader="none"/>
        </w:tabs>
        <w:rPr/>
      </w:pPr>
      <w:r>
        <w:rPr/>
        <w:tab/>
      </w:r>
      <w:r>
        <w:rPr>
          <w:u w:val="single"/>
        </w:rPr>
        <w:t>PURCHASE AND SALE OF SHARES</w:t>
      </w:r>
      <w:r>
        <w:fldChar w:fldCharType="begin"/>
      </w:r>
      <w:r>
        <w:rPr/>
        <w:instrText xml:space="preserve"> TC "ARTICLE II</w:instrText>
        <w:tab/>
        <w:instrText xml:space="preserve">PURCHASE AND SALE OF SHARES" \l 1 </w:instrText>
      </w:r>
      <w:r>
        <w:rPr/>
        <w:fldChar w:fldCharType="separate"/>
      </w:r>
      <w:r>
        <w:rPr/>
      </w:r>
      <w:r>
        <w:rPr/>
        <w:fldChar w:fldCharType="end"/>
      </w:r>
    </w:p>
    <w:p>
      <w:pPr>
        <w:pStyle w:val="Normal"/>
        <w:rPr/>
      </w:pPr>
      <w:r>
        <w:rPr/>
      </w:r>
    </w:p>
    <w:p>
      <w:pPr>
        <w:pStyle w:val="Normal"/>
        <w:ind w:firstLine="720" w:end="0"/>
        <w:rPr/>
      </w:pPr>
      <w:r>
        <w:rPr/>
        <w:t>Section 2.01</w:t>
        <w:tab/>
      </w:r>
      <w:r>
        <w:rPr>
          <w:u w:val="single"/>
        </w:rPr>
        <w:t>Purchase and Sale of Shares</w:t>
      </w:r>
      <w:r>
        <w:fldChar w:fldCharType="begin"/>
      </w:r>
      <w:r>
        <w:rPr/>
        <w:instrText xml:space="preserve"> TC "Section 2.01</w:instrText>
        <w:tab/>
        <w:instrText xml:space="preserve">Purchase and Sale of Shares" \l 2 </w:instrText>
      </w:r>
      <w:r>
        <w:rPr/>
        <w:fldChar w:fldCharType="separate"/>
      </w:r>
      <w:r>
        <w:rPr/>
      </w:r>
      <w:r>
        <w:rPr/>
        <w:fldChar w:fldCharType="end"/>
      </w:r>
      <w:r>
        <w:rPr/>
        <w:t>.  Subject to the terms and conditions herein set forth, the Company agrees that it will issue and sell the Shares to the Purchaser and the Purchaser agrees that it will purchase the Shares from the Company, for a cash purchase price of $5,000,000.</w:t>
      </w:r>
    </w:p>
    <w:p>
      <w:pPr>
        <w:pStyle w:val="Normal"/>
        <w:rPr/>
      </w:pPr>
      <w:r>
        <w:rPr/>
      </w:r>
    </w:p>
    <w:p>
      <w:pPr>
        <w:pStyle w:val="Normal"/>
        <w:ind w:firstLine="720" w:end="0"/>
        <w:rPr/>
      </w:pPr>
      <w:r>
        <w:rPr/>
        <w:t>Section 2.02</w:t>
        <w:tab/>
      </w:r>
      <w:r>
        <w:rPr>
          <w:u w:val="single"/>
        </w:rPr>
        <w:t>The Closing</w:t>
      </w:r>
      <w:r>
        <w:fldChar w:fldCharType="begin"/>
      </w:r>
      <w:r>
        <w:rPr/>
        <w:instrText xml:space="preserve"> TC "Section 2.02</w:instrText>
        <w:tab/>
        <w:instrText xml:space="preserve">The Closing" \l 2 </w:instrText>
      </w:r>
      <w:r>
        <w:rPr/>
        <w:fldChar w:fldCharType="separate"/>
      </w:r>
      <w:r>
        <w:rPr/>
      </w:r>
      <w:r>
        <w:rPr/>
        <w:fldChar w:fldCharType="end"/>
      </w:r>
      <w:r>
        <w:rPr/>
        <w:t>.  The purchase and sale of the Shares will take place at a closing (the "</w:t>
      </w:r>
      <w:r>
        <w:rPr>
          <w:u w:val="single"/>
        </w:rPr>
        <w:t>Closing</w:t>
      </w:r>
      <w:r>
        <w:rPr/>
        <w:t xml:space="preserve">") to be held at the offices of </w:t>
      </w:r>
      <w:r>
        <w:rPr>
          <w:strike/>
        </w:rPr>
        <w:t>________________,</w:t>
      </w:r>
      <w:r>
        <w:rPr/>
        <w:t xml:space="preserve"> </w:t>
      </w:r>
      <w:r>
        <w:rPr>
          <w:b/>
          <w:u w:val="double"/>
        </w:rPr>
        <w:t>the Company</w:t>
      </w:r>
      <w:r>
        <w:rPr/>
        <w:t xml:space="preserve"> concurrently with the execution and delivery of this Agreement. </w:t>
      </w:r>
    </w:p>
    <w:p>
      <w:pPr>
        <w:pStyle w:val="Normal"/>
        <w:rPr/>
      </w:pPr>
      <w:r>
        <w:rPr/>
      </w:r>
    </w:p>
    <w:p>
      <w:pPr>
        <w:pStyle w:val="Normal"/>
        <w:ind w:firstLine="720" w:end="0"/>
        <w:rPr/>
      </w:pPr>
      <w:r>
        <w:rPr/>
        <w:t>Section 2.03</w:t>
        <w:tab/>
      </w:r>
      <w:r>
        <w:rPr>
          <w:u w:val="single"/>
        </w:rPr>
        <w:t>Payment and Delivery</w:t>
      </w:r>
      <w:r>
        <w:fldChar w:fldCharType="begin"/>
      </w:r>
      <w:r>
        <w:rPr/>
        <w:instrText xml:space="preserve"> TC "Section 2.03</w:instrText>
        <w:tab/>
        <w:instrText xml:space="preserve">Payment and Delivery" \l 2 </w:instrText>
      </w:r>
      <w:r>
        <w:rPr/>
        <w:fldChar w:fldCharType="separate"/>
      </w:r>
      <w:r>
        <w:rPr/>
      </w:r>
      <w:r>
        <w:rPr/>
        <w:fldChar w:fldCharType="end"/>
      </w:r>
      <w:r>
        <w:rPr/>
        <w:t>.  Delivery of the Shares pursuant to this Agreement shall be made by the Company delivering to the Purchaser, against payment therefor, a certificate or certificates representing the Shares registered in the name of the Purchaser.  Payment of the purchase price for the Shares shall be made on October 2, 2000 by wire or intrabank transfer of immediately available funds to an account designated by the Company.  At the Closing, the Purchaser and the Company shall execute and deliver the Registration Rights Agreement, the Company and Enron North America Corp. will enter into the Alliance Agreement and the Company shall issue to Purchaser the Warrants described in the Alliance Agreement.</w:t>
      </w:r>
    </w:p>
    <w:p>
      <w:pPr>
        <w:pStyle w:val="Normal"/>
        <w:rPr/>
      </w:pPr>
      <w:r>
        <w:rPr/>
      </w:r>
    </w:p>
    <w:p>
      <w:pPr>
        <w:pStyle w:val="Normal"/>
        <w:rPr/>
      </w:pPr>
      <w:r>
        <w:rPr/>
      </w:r>
    </w:p>
    <w:p>
      <w:pPr>
        <w:pStyle w:val="Normal"/>
        <w:keepNext w:val="true"/>
        <w:keepLines/>
        <w:tabs>
          <w:tab w:val="clear" w:pos="720"/>
          <w:tab w:val="center" w:pos="4680" w:leader="none"/>
        </w:tabs>
        <w:rPr/>
      </w:pPr>
      <w:r>
        <w:rPr/>
        <w:tab/>
        <w:t>ARTICLE III</w:t>
      </w:r>
    </w:p>
    <w:p>
      <w:pPr>
        <w:pStyle w:val="Normal"/>
        <w:keepNext w:val="true"/>
        <w:keepLines/>
        <w:rPr/>
      </w:pPr>
      <w:r>
        <w:rPr/>
      </w:r>
    </w:p>
    <w:p>
      <w:pPr>
        <w:pStyle w:val="Normal"/>
        <w:keepNext w:val="true"/>
        <w:keepLines/>
        <w:tabs>
          <w:tab w:val="clear" w:pos="720"/>
          <w:tab w:val="center" w:pos="4680" w:leader="none"/>
        </w:tabs>
        <w:rPr/>
      </w:pPr>
      <w:r>
        <w:rPr/>
        <w:tab/>
      </w:r>
      <w:r>
        <w:rPr>
          <w:u w:val="single"/>
        </w:rPr>
        <w:t>REPRESENTATIONS AND WARRANTIES OF THE COMPANY</w:t>
      </w:r>
      <w:r>
        <w:fldChar w:fldCharType="begin"/>
      </w:r>
      <w:r>
        <w:rPr/>
        <w:instrText xml:space="preserve"> TC "ARTICLE III</w:instrText>
        <w:tab/>
        <w:instrText xml:space="preserve">REPRESENTATIONS AND WARRANTIES OF THE COMPANY" \l 1 </w:instrText>
      </w:r>
      <w:r>
        <w:rPr/>
        <w:fldChar w:fldCharType="separate"/>
      </w:r>
      <w:r>
        <w:rPr/>
      </w:r>
      <w:r>
        <w:rPr/>
        <w:fldChar w:fldCharType="end"/>
      </w:r>
    </w:p>
    <w:p>
      <w:pPr>
        <w:pStyle w:val="Normal"/>
        <w:keepNext w:val="true"/>
        <w:keepLines/>
        <w:rPr/>
      </w:pPr>
      <w:r>
        <w:rPr/>
      </w:r>
    </w:p>
    <w:p>
      <w:pPr>
        <w:pStyle w:val="Normal"/>
        <w:keepLines/>
        <w:ind w:firstLine="720" w:end="0"/>
        <w:rPr/>
      </w:pPr>
      <w:r>
        <w:rPr/>
        <w:t>Section 3.01</w:t>
        <w:tab/>
      </w:r>
      <w:r>
        <w:rPr>
          <w:u w:val="single"/>
        </w:rPr>
        <w:t>Organization</w:t>
      </w:r>
      <w:r>
        <w:fldChar w:fldCharType="begin"/>
      </w:r>
      <w:r>
        <w:rPr/>
        <w:instrText xml:space="preserve"> TC "Section 3.01</w:instrText>
        <w:tab/>
        <w:instrText xml:space="preserve">Organization" \l 2 </w:instrText>
      </w:r>
      <w:r>
        <w:rPr/>
        <w:fldChar w:fldCharType="separate"/>
      </w:r>
      <w:r>
        <w:rPr/>
      </w:r>
      <w:r>
        <w:rPr/>
        <w:fldChar w:fldCharType="end"/>
      </w:r>
      <w:r>
        <w:rPr/>
        <w:t xml:space="preserve">.  The Company is a corporation duly organized, validly existing and in good standing under the laws of the State of Delaware.  Each of the Company's Subsidiaries that is a corporation is a corporation duly organized, validly existing and in good standing under the laws of the State or other jurisdiction of its incorporation. </w:t>
      </w:r>
    </w:p>
    <w:p>
      <w:pPr>
        <w:pStyle w:val="Normal"/>
        <w:rPr/>
      </w:pPr>
      <w:r>
        <w:rPr/>
      </w:r>
    </w:p>
    <w:p>
      <w:pPr>
        <w:pStyle w:val="Normal"/>
        <w:ind w:firstLine="720" w:end="0"/>
        <w:rPr/>
      </w:pPr>
      <w:r>
        <w:rPr/>
        <w:t>Section 3.02</w:t>
        <w:tab/>
      </w:r>
      <w:r>
        <w:rPr>
          <w:u w:val="single"/>
        </w:rPr>
        <w:t>Authority</w:t>
      </w:r>
      <w:r>
        <w:fldChar w:fldCharType="begin"/>
      </w:r>
      <w:r>
        <w:rPr/>
        <w:instrText xml:space="preserve"> TC "Section 3.02</w:instrText>
        <w:tab/>
        <w:instrText xml:space="preserve">Authority" \l 2 </w:instrText>
      </w:r>
      <w:r>
        <w:rPr/>
        <w:fldChar w:fldCharType="separate"/>
      </w:r>
      <w:r>
        <w:rPr/>
      </w:r>
      <w:r>
        <w:rPr/>
        <w:fldChar w:fldCharType="end"/>
      </w:r>
      <w:r>
        <w:rPr/>
        <w:t>.  The Company has all requisite corporate power and authority to (i) execute, deliver and perform its obligations under this Agreement and the Registration Rights Agreement, and (ii) execute, deliver and perform its obligations under all other agreements and instruments executed and delivered, or to be executed and delivered, by the Company pursuant to or in connection with this Agreement and the Registration Rights Agreement.</w:t>
      </w:r>
    </w:p>
    <w:p>
      <w:pPr>
        <w:pStyle w:val="Normal"/>
        <w:rPr/>
      </w:pPr>
      <w:r>
        <w:rPr/>
      </w:r>
    </w:p>
    <w:p>
      <w:pPr>
        <w:pStyle w:val="Normal"/>
        <w:keepLines/>
        <w:ind w:firstLine="720" w:end="0"/>
        <w:rPr/>
      </w:pPr>
      <w:r>
        <w:rPr/>
        <w:t>Section 3.03</w:t>
        <w:tab/>
      </w:r>
      <w:r>
        <w:rPr>
          <w:u w:val="single"/>
        </w:rPr>
        <w:t>Capitalization</w:t>
      </w:r>
      <w:r>
        <w:fldChar w:fldCharType="begin"/>
      </w:r>
      <w:r>
        <w:rPr/>
        <w:instrText xml:space="preserve"> TC "Section 3.03</w:instrText>
        <w:tab/>
        <w:instrText xml:space="preserve">Capitalization" \l 2 </w:instrText>
      </w:r>
      <w:r>
        <w:rPr/>
        <w:fldChar w:fldCharType="separate"/>
      </w:r>
      <w:r>
        <w:rPr/>
      </w:r>
      <w:r>
        <w:rPr/>
        <w:fldChar w:fldCharType="end"/>
      </w:r>
      <w:r>
        <w:rPr/>
        <w:t>.  The authorized capital stock of the Company consists of (i) 20,000,000 shares of common stock, par value $0.0001 per share (the "</w:t>
      </w:r>
      <w:r>
        <w:rPr>
          <w:u w:val="single"/>
        </w:rPr>
        <w:t>Common Stock</w:t>
      </w:r>
      <w:r>
        <w:rPr/>
        <w:t xml:space="preserve">"), </w:t>
      </w:r>
      <w:r>
        <w:rPr>
          <w:strike/>
        </w:rPr>
        <w:t>[15,415,000]</w:t>
      </w:r>
      <w:r>
        <w:rPr/>
        <w:t xml:space="preserve"> </w:t>
      </w:r>
      <w:r>
        <w:rPr>
          <w:b/>
          <w:u w:val="double"/>
        </w:rPr>
        <w:t>15,629,000</w:t>
      </w:r>
      <w:r>
        <w:rPr/>
        <w:t xml:space="preserve"> of which are issued and outstanding.  Except as set forth in the Company SEC Reports, there are no (i) outstanding securities convertible into or exchangeable for Capital Stock of the Company or (ii) contracts, commitments, agreements, understandings or arrangements of any kind to which the Company is a party obligating the Company under any circumstance to issue any Capital Stock, or any securities convertible into or exchangeable for or rights to purchase or subscribe for Capital Stock of the Company, other than this Agreement. </w:t>
      </w:r>
    </w:p>
    <w:p>
      <w:pPr>
        <w:pStyle w:val="Normal"/>
        <w:rPr/>
      </w:pPr>
      <w:r>
        <w:rPr/>
      </w:r>
    </w:p>
    <w:p>
      <w:pPr>
        <w:pStyle w:val="Normal"/>
        <w:ind w:firstLine="720" w:end="0"/>
        <w:rPr/>
      </w:pPr>
      <w:r>
        <w:rPr/>
        <w:t>Section 3.04</w:t>
        <w:tab/>
      </w:r>
      <w:r>
        <w:rPr>
          <w:u w:val="single"/>
        </w:rPr>
        <w:t>Validity of Shares</w:t>
      </w:r>
      <w:r>
        <w:fldChar w:fldCharType="begin"/>
      </w:r>
      <w:r>
        <w:rPr/>
        <w:instrText xml:space="preserve"> TC "Section 3.04</w:instrText>
        <w:tab/>
        <w:instrText xml:space="preserve">Validity of Shares" \l 2 </w:instrText>
      </w:r>
      <w:r>
        <w:rPr/>
        <w:fldChar w:fldCharType="separate"/>
      </w:r>
      <w:r>
        <w:rPr/>
      </w:r>
      <w:r>
        <w:rPr/>
        <w:fldChar w:fldCharType="end"/>
      </w:r>
      <w:r>
        <w:rPr/>
        <w:t xml:space="preserve">.  Upon issuance, the Shares will be duly authorized, validly issued, fully paid and nonassessable and shall have been issued free of any preemptive right and free from all Liens (except any Liens created or suffered to be created by the Purchaser). </w:t>
      </w:r>
    </w:p>
    <w:p>
      <w:pPr>
        <w:pStyle w:val="Normal"/>
        <w:rPr/>
      </w:pPr>
      <w:r>
        <w:rPr/>
      </w:r>
    </w:p>
    <w:p>
      <w:pPr>
        <w:pStyle w:val="Normal"/>
        <w:ind w:firstLine="720" w:end="0"/>
        <w:rPr/>
      </w:pPr>
      <w:r>
        <w:rPr/>
        <w:t>Section 3.05</w:t>
        <w:tab/>
      </w:r>
      <w:r>
        <w:rPr>
          <w:u w:val="single"/>
        </w:rPr>
        <w:t>No Material Adverse Change</w:t>
      </w:r>
      <w:r>
        <w:fldChar w:fldCharType="begin"/>
      </w:r>
      <w:r>
        <w:rPr/>
        <w:instrText xml:space="preserve"> TC "Section 3.05</w:instrText>
        <w:tab/>
        <w:instrText xml:space="preserve">No Material Adverse Change" \l 2 </w:instrText>
      </w:r>
      <w:r>
        <w:rPr/>
        <w:fldChar w:fldCharType="separate"/>
      </w:r>
      <w:r>
        <w:rPr/>
      </w:r>
      <w:r>
        <w:rPr/>
        <w:fldChar w:fldCharType="end"/>
      </w:r>
      <w:r>
        <w:rPr/>
        <w:t>.  Since July 31, 2000, there has been no development which (individually or in the aggregate) could reasonably be expected to have a Material Adverse Effect on the Company and its Subsidiaries, taken as a whole.</w:t>
      </w:r>
    </w:p>
    <w:p>
      <w:pPr>
        <w:pStyle w:val="Normal"/>
        <w:rPr/>
      </w:pPr>
      <w:r>
        <w:rPr/>
      </w:r>
    </w:p>
    <w:p>
      <w:pPr>
        <w:pStyle w:val="Normal"/>
        <w:ind w:firstLine="720" w:end="0"/>
        <w:rPr/>
      </w:pPr>
      <w:r>
        <w:rPr/>
        <w:t>Section 3.06</w:t>
        <w:tab/>
      </w:r>
      <w:r>
        <w:rPr>
          <w:u w:val="single"/>
        </w:rPr>
        <w:t>Conflicting Agreements and Other Matters</w:t>
      </w:r>
      <w:r>
        <w:fldChar w:fldCharType="begin"/>
      </w:r>
      <w:r>
        <w:rPr/>
        <w:instrText xml:space="preserve"> TC "Section 3.06</w:instrText>
        <w:tab/>
        <w:instrText xml:space="preserve">Conflicting Agreements and Other Matters" \l 2 </w:instrText>
      </w:r>
      <w:r>
        <w:rPr/>
        <w:fldChar w:fldCharType="separate"/>
      </w:r>
      <w:r>
        <w:rPr/>
      </w:r>
      <w:r>
        <w:rPr/>
        <w:fldChar w:fldCharType="end"/>
      </w:r>
      <w:r>
        <w:rPr/>
        <w:t>.  The execution, delivery and performance by the Company of this Agreement and the Registration Rights Agreement do not and will not (a) violate any provision of any law, statute, rule or regulation, order, writ, judgment, injunction, decree, governmental permit, determination or award having applicability to the Company or any of its Subsidiaries or any of their respective properties or assets, (b) conflict with or result in a violation of any provision of the charter or bylaws of the Company, or (c) require any consent, approval or notice under or result in a violation or breach of or constitute (with or without due notice or lapse of time or both) a default (or give rise to any right of termination, cancellation or acceleration) under (i) any note, bond, mortgage, license, agreement or loan or credit agreement to which the Company or any of its Subsidiaries is a party or by which the Company or any of its Subsidiaries or any of their respective properties may be bound or (ii) any other such agreement, instrument or obligation, except for any such violation, breach or default as could not reasonably be expected (individually or in the aggregate) to have a Material Adverse Effect on the Company and its Subsidiaries, taken as a whole.</w:t>
      </w:r>
    </w:p>
    <w:p>
      <w:pPr>
        <w:pStyle w:val="Normal"/>
        <w:rPr/>
      </w:pPr>
      <w:r>
        <w:rPr/>
      </w:r>
    </w:p>
    <w:p>
      <w:pPr>
        <w:pStyle w:val="Normal"/>
        <w:ind w:firstLine="720" w:end="0"/>
        <w:rPr/>
      </w:pPr>
      <w:r>
        <w:rPr/>
        <w:t>Section 3.07</w:t>
        <w:tab/>
      </w:r>
      <w:r>
        <w:rPr>
          <w:u w:val="single"/>
        </w:rPr>
        <w:t>Due Authorization, Execution, etc.</w:t>
      </w:r>
      <w:r>
        <w:fldChar w:fldCharType="begin"/>
      </w:r>
      <w:r>
        <w:rPr/>
        <w:instrText xml:space="preserve"> TC "Section 3.07</w:instrText>
        <w:tab/>
        <w:instrText xml:space="preserve">Due Authorization, Execution, etc." \l 2 </w:instrText>
      </w:r>
      <w:r>
        <w:rPr/>
        <w:fldChar w:fldCharType="separate"/>
      </w:r>
      <w:r>
        <w:rPr/>
      </w:r>
      <w:r>
        <w:rPr/>
        <w:fldChar w:fldCharType="end"/>
      </w:r>
      <w:r>
        <w:rPr/>
        <w:t xml:space="preserve">  This Agreement and the Registration Rights Agreement have been duly authorized, and when executed and delivered by the Company will constitute legal, valid and binding obligations of the Company enforceable against the Company in accordance with their respective terms, subject to applicable bankruptcy, insolvency, moratorium and other similar laws affecting generally the enforcement of creditors rights.</w:t>
      </w:r>
    </w:p>
    <w:p>
      <w:pPr>
        <w:pStyle w:val="Normal"/>
        <w:rPr/>
      </w:pPr>
      <w:r>
        <w:rPr/>
      </w:r>
    </w:p>
    <w:p>
      <w:pPr>
        <w:pStyle w:val="Normal"/>
        <w:ind w:firstLine="720" w:end="0"/>
        <w:rPr/>
      </w:pPr>
      <w:r>
        <w:rPr/>
        <w:t>Section 3.08</w:t>
        <w:tab/>
      </w:r>
      <w:r>
        <w:rPr>
          <w:u w:val="single"/>
        </w:rPr>
        <w:t>Company SEC Reports</w:t>
      </w:r>
      <w:r>
        <w:rPr/>
        <w:t>.</w:t>
      </w:r>
      <w:r>
        <w:fldChar w:fldCharType="begin"/>
      </w:r>
      <w:r>
        <w:rPr/>
        <w:instrText xml:space="preserve"> TC "Section 3.08</w:instrText>
        <w:tab/>
        <w:instrText xml:space="preserve">Company SEC Reports." \l 2 </w:instrText>
      </w:r>
      <w:r>
        <w:rPr/>
        <w:fldChar w:fldCharType="separate"/>
      </w:r>
      <w:r>
        <w:rPr/>
      </w:r>
      <w:r>
        <w:rPr/>
        <w:fldChar w:fldCharType="end"/>
      </w:r>
      <w:r>
        <w:rPr/>
        <w:t xml:space="preserve">  Company has timely filed with the Commission all reports and proxy statements, schedules and statements required to be filed by it under the Exchange Act or the Securities Act since November 1, 1998 (collectively, the "</w:t>
      </w:r>
      <w:r>
        <w:rPr>
          <w:u w:val="single"/>
        </w:rPr>
        <w:t>Company SEC Reports</w:t>
      </w:r>
      <w:r>
        <w:rPr/>
        <w:t>").  The Company SEC Reports, including, without limitation, any financial statements or schedules included therein, at the time filed (in the case of registration statements and proxy statements, solely on the dates of effectiveness and the dates of mailing, respectively) (i) did not contain any untrue statement of a material fact or omit to state a material fact required to be stated therein or necessary in order to make the statements therein, in light of the circumstances under which they were made, not misleading, and (ii) complied in all material respects with the applicable requirements of the Exchange Act and the Securities Act, as the case may be.  The financial statements of Company included in the Company SEC Reports at the time filed (and, in the case of registration statements and proxy statements, on the date of effectiveness and the date of mailing, respectively) complied as to form in all material respects with applicable accounting requirements and with the published rules and regulations of the Commission with respect thereto, were prepared in accordance with generally accepted accounting principles applied on a consistent basis during the periods involved (except as may be indicated in the notes thereto or, in the case of unaudited statements, as permitted by Form 10</w:t>
        <w:noBreakHyphen/>
        <w:t>Q of the Commission), and fairly present (subject in the case of unaudited statements to normal, recurring and year</w:t>
        <w:noBreakHyphen/>
        <w:t>end audit adjustments) in all material respects the consolidated financial position of Company as at the dates thereof and the consolidated results of its operations and cash flows for the periods then ended.</w:t>
      </w:r>
    </w:p>
    <w:p>
      <w:pPr>
        <w:pStyle w:val="Normal"/>
        <w:rPr/>
      </w:pPr>
      <w:r>
        <w:rPr/>
      </w:r>
    </w:p>
    <w:p>
      <w:pPr>
        <w:pStyle w:val="Normal"/>
        <w:ind w:firstLine="720" w:end="0"/>
        <w:rPr/>
      </w:pPr>
      <w:r>
        <w:rPr/>
        <w:t>Section 3.09</w:t>
        <w:tab/>
      </w:r>
      <w:r>
        <w:rPr>
          <w:u w:val="single"/>
        </w:rPr>
        <w:t>Certain Fees</w:t>
      </w:r>
      <w:r>
        <w:fldChar w:fldCharType="begin"/>
      </w:r>
      <w:r>
        <w:rPr/>
        <w:instrText xml:space="preserve"> TC "Section 3.09</w:instrText>
        <w:tab/>
        <w:instrText xml:space="preserve">Certain Fees" \l 2 </w:instrText>
      </w:r>
      <w:r>
        <w:rPr/>
        <w:fldChar w:fldCharType="separate"/>
      </w:r>
      <w:r>
        <w:rPr/>
      </w:r>
      <w:r>
        <w:rPr/>
        <w:fldChar w:fldCharType="end"/>
      </w:r>
      <w:r>
        <w:rPr/>
        <w:t>.  No fees or commissions are or will be payable by the Company or any of its Subsidiaries to brokers, finders, investment bankers or banks with respect to the issuance and sale of the Shares or the consummation of the transactions contemplated by this Agreement and the Registration Rights Agreement.</w:t>
      </w:r>
    </w:p>
    <w:p>
      <w:pPr>
        <w:pStyle w:val="Normal"/>
        <w:rPr/>
      </w:pPr>
      <w:r>
        <w:rPr/>
      </w:r>
    </w:p>
    <w:p>
      <w:pPr>
        <w:pStyle w:val="Normal"/>
        <w:ind w:firstLine="720" w:end="0"/>
        <w:rPr/>
      </w:pPr>
      <w:r>
        <w:rPr/>
        <w:t>Section 3.10</w:t>
        <w:tab/>
      </w:r>
      <w:r>
        <w:rPr>
          <w:u w:val="single"/>
        </w:rPr>
        <w:t>Receipt of Information</w:t>
      </w:r>
      <w:r>
        <w:fldChar w:fldCharType="begin"/>
      </w:r>
      <w:r>
        <w:rPr/>
        <w:instrText xml:space="preserve"> TC "Section 3.10</w:instrText>
        <w:tab/>
        <w:instrText xml:space="preserve">Receipt of Information" \l 2 </w:instrText>
      </w:r>
      <w:r>
        <w:rPr/>
        <w:fldChar w:fldCharType="separate"/>
      </w:r>
      <w:r>
        <w:rPr/>
      </w:r>
      <w:r>
        <w:rPr/>
        <w:fldChar w:fldCharType="end"/>
      </w:r>
      <w:r>
        <w:rPr/>
        <w:t>.  The Company acknowledges that it has had access to information regarding proposals under development by Affiliates of the Purchaser and the State of Connecticut with respect to expenditures by the State of Connecticut funds to develop fuel cell forms to meet the state's "green" power initiatives (the "</w:t>
      </w:r>
      <w:r>
        <w:rPr>
          <w:u w:val="single"/>
        </w:rPr>
        <w:t>Connecticut Project</w:t>
      </w:r>
      <w:r>
        <w:rPr/>
        <w:t>"), and has been provided a reasonable opportunity to ask questions of and receive answers from representatives of the Purchaser regarding such matter.  The Company further acknowledges that neither the Purchaser not its agents or representatives has made any representation or warranty to the Company regarding the Connecticut Project.</w:t>
      </w:r>
    </w:p>
    <w:p>
      <w:pPr>
        <w:pStyle w:val="Normal"/>
        <w:rPr/>
      </w:pPr>
      <w:r>
        <w:rPr/>
      </w:r>
    </w:p>
    <w:p>
      <w:pPr>
        <w:pStyle w:val="Normal"/>
        <w:rPr/>
      </w:pPr>
      <w:r>
        <w:rPr/>
      </w:r>
    </w:p>
    <w:p>
      <w:pPr>
        <w:pStyle w:val="Normal"/>
        <w:keepNext w:val="true"/>
        <w:keepLines/>
        <w:tabs>
          <w:tab w:val="clear" w:pos="720"/>
          <w:tab w:val="center" w:pos="4680" w:leader="none"/>
        </w:tabs>
        <w:rPr/>
      </w:pPr>
      <w:r>
        <w:rPr/>
        <w:tab/>
        <w:t>ARTICLE IV</w:t>
      </w:r>
    </w:p>
    <w:p>
      <w:pPr>
        <w:pStyle w:val="Normal"/>
        <w:keepNext w:val="true"/>
        <w:keepLines/>
        <w:rPr/>
      </w:pPr>
      <w:r>
        <w:rPr/>
      </w:r>
    </w:p>
    <w:p>
      <w:pPr>
        <w:pStyle w:val="Normal"/>
        <w:keepNext w:val="true"/>
        <w:keepLines/>
        <w:tabs>
          <w:tab w:val="clear" w:pos="720"/>
          <w:tab w:val="center" w:pos="4680" w:leader="none"/>
        </w:tabs>
        <w:rPr/>
      </w:pPr>
      <w:r>
        <w:rPr/>
        <w:tab/>
      </w:r>
      <w:r>
        <w:rPr>
          <w:u w:val="single"/>
        </w:rPr>
        <w:t>REPRESENTATIONS AND WARRANTIES OF THE PURCHASER</w:t>
      </w:r>
      <w:r>
        <w:fldChar w:fldCharType="begin"/>
      </w:r>
      <w:r>
        <w:rPr/>
        <w:instrText xml:space="preserve"> TC "ARTICLE IV</w:instrText>
        <w:tab/>
        <w:instrText xml:space="preserve">REPRESENTATIONS AND WARRANTIES OF THE PURCHASER" \l 1 </w:instrText>
      </w:r>
      <w:r>
        <w:rPr/>
        <w:fldChar w:fldCharType="separate"/>
      </w:r>
      <w:r>
        <w:rPr/>
      </w:r>
      <w:r>
        <w:rPr/>
        <w:fldChar w:fldCharType="end"/>
      </w:r>
    </w:p>
    <w:p>
      <w:pPr>
        <w:pStyle w:val="Normal"/>
        <w:keepNext w:val="true"/>
        <w:keepLines/>
        <w:rPr/>
      </w:pPr>
      <w:r>
        <w:rPr/>
      </w:r>
    </w:p>
    <w:p>
      <w:pPr>
        <w:pStyle w:val="Normal"/>
        <w:keepLines/>
        <w:ind w:firstLine="720" w:end="0"/>
        <w:rPr/>
      </w:pPr>
      <w:r>
        <w:rPr/>
        <w:t>Section 4.01</w:t>
        <w:tab/>
      </w:r>
      <w:r>
        <w:rPr>
          <w:u w:val="single"/>
        </w:rPr>
        <w:t>Organization</w:t>
      </w:r>
      <w:r>
        <w:fldChar w:fldCharType="begin"/>
      </w:r>
      <w:r>
        <w:rPr/>
        <w:instrText xml:space="preserve"> TC "Section 4.01</w:instrText>
        <w:tab/>
        <w:instrText xml:space="preserve">Organization" \l 2 </w:instrText>
      </w:r>
      <w:r>
        <w:rPr/>
        <w:fldChar w:fldCharType="separate"/>
      </w:r>
      <w:r>
        <w:rPr/>
      </w:r>
      <w:r>
        <w:rPr/>
        <w:fldChar w:fldCharType="end"/>
      </w:r>
      <w:r>
        <w:rPr/>
        <w:t xml:space="preserve">.  The Purchaser is duly formed, validly existing and in good standing under the laws of the State of Delaware. </w:t>
      </w:r>
    </w:p>
    <w:p>
      <w:pPr>
        <w:pStyle w:val="Normal"/>
        <w:rPr/>
      </w:pPr>
      <w:r>
        <w:rPr/>
      </w:r>
    </w:p>
    <w:p>
      <w:pPr>
        <w:pStyle w:val="Normal"/>
        <w:ind w:firstLine="720" w:end="0"/>
        <w:rPr/>
      </w:pPr>
      <w:r>
        <w:rPr/>
        <w:t>Section 4.02</w:t>
        <w:tab/>
      </w:r>
      <w:r>
        <w:rPr>
          <w:u w:val="single"/>
        </w:rPr>
        <w:t>Authority</w:t>
      </w:r>
      <w:r>
        <w:fldChar w:fldCharType="begin"/>
      </w:r>
      <w:r>
        <w:rPr/>
        <w:instrText xml:space="preserve"> TC "Section 4.02</w:instrText>
        <w:tab/>
        <w:instrText xml:space="preserve">Authority" \l 2 </w:instrText>
      </w:r>
      <w:r>
        <w:rPr/>
        <w:fldChar w:fldCharType="separate"/>
      </w:r>
      <w:r>
        <w:rPr/>
      </w:r>
      <w:r>
        <w:rPr/>
        <w:fldChar w:fldCharType="end"/>
      </w:r>
      <w:r>
        <w:rPr/>
        <w:t>.  The Purchaser has all requisite power and authority to (a) execute, deliver and perform its obligations under this Agreement and the Registration Rights Agreement and (b) execute, deliver and perform its obligations under all other agreements and instruments executed and delivered by the Purchaser pursuant to or in connection with this Agreement and the Registration Rights Agreement.</w:t>
      </w:r>
    </w:p>
    <w:p>
      <w:pPr>
        <w:pStyle w:val="Normal"/>
        <w:rPr/>
      </w:pPr>
      <w:r>
        <w:rPr/>
      </w:r>
    </w:p>
    <w:p>
      <w:pPr>
        <w:pStyle w:val="Normal"/>
        <w:ind w:firstLine="720" w:end="0"/>
        <w:rPr/>
      </w:pPr>
      <w:r>
        <w:rPr/>
        <w:t>Section 4.03</w:t>
        <w:tab/>
      </w:r>
      <w:r>
        <w:rPr>
          <w:u w:val="single"/>
        </w:rPr>
        <w:t>Due Authorization, Execution, etc.</w:t>
      </w:r>
      <w:r>
        <w:fldChar w:fldCharType="begin"/>
      </w:r>
      <w:r>
        <w:rPr/>
        <w:instrText xml:space="preserve"> TC "Section 4.03</w:instrText>
        <w:tab/>
        <w:instrText xml:space="preserve">Due Authorization, Execution, etc." \l 2 </w:instrText>
      </w:r>
      <w:r>
        <w:rPr/>
        <w:fldChar w:fldCharType="separate"/>
      </w:r>
      <w:r>
        <w:rPr/>
      </w:r>
      <w:r>
        <w:rPr/>
        <w:fldChar w:fldCharType="end"/>
      </w:r>
      <w:r>
        <w:rPr/>
        <w:t xml:space="preserve">  This Agreement and the Registration Rights Agreement have been duly authorized, and when executed and delivered by the Purchaser will constitute legal, valid and binding obligations of the Purchaser enforceable against the Purchaser in accordance with its respective terms, subject to applicable bankruptcy, insolvency, moratorium and other similar laws affecting generally the enforcement of creditors rights.</w:t>
      </w:r>
    </w:p>
    <w:p>
      <w:pPr>
        <w:pStyle w:val="Normal"/>
        <w:rPr/>
      </w:pPr>
      <w:r>
        <w:rPr/>
      </w:r>
    </w:p>
    <w:p>
      <w:pPr>
        <w:pStyle w:val="Normal"/>
        <w:ind w:firstLine="720" w:end="0"/>
        <w:rPr/>
      </w:pPr>
      <w:r>
        <w:rPr/>
        <w:t>Section 4.04</w:t>
        <w:tab/>
      </w:r>
      <w:r>
        <w:rPr>
          <w:u w:val="single"/>
        </w:rPr>
        <w:t>Investment</w:t>
      </w:r>
      <w:r>
        <w:rPr/>
        <w:t>.</w:t>
      </w:r>
      <w:r>
        <w:fldChar w:fldCharType="begin"/>
      </w:r>
      <w:r>
        <w:rPr/>
        <w:instrText xml:space="preserve"> TC "Section 4.04</w:instrText>
        <w:tab/>
        <w:instrText xml:space="preserve">Investment." \l 2 </w:instrText>
      </w:r>
      <w:r>
        <w:rPr/>
        <w:fldChar w:fldCharType="separate"/>
      </w:r>
      <w:r>
        <w:rPr/>
      </w:r>
      <w:r>
        <w:rPr/>
        <w:fldChar w:fldCharType="end"/>
      </w:r>
      <w:r>
        <w:rPr/>
        <w:t xml:space="preserve">  The Purchaser understands that the Shares have not been registered under the Securities Act or any State securities laws and cannot be resold without  registration under the Securities Act and applicable State securities laws unless an exemption from such registration is available.  The Purchaser represents and warrants to the Company that the Shares are being acquired for investment purposes, for its own account and with no intention of distributing or reselling the Shares in violation of the Securities Act or applicable State securities laws.  The Purchaser agrees to the imprinting, so long as appropriate, of a legend on each certificate representing Shares and to the entry of stop</w:t>
        <w:noBreakHyphen/>
        <w:t>transfer instructions to the effect set forth above.</w:t>
      </w:r>
    </w:p>
    <w:p>
      <w:pPr>
        <w:pStyle w:val="Normal"/>
        <w:rPr/>
      </w:pPr>
      <w:r>
        <w:rPr/>
      </w:r>
    </w:p>
    <w:p>
      <w:pPr>
        <w:pStyle w:val="Normal"/>
        <w:ind w:firstLine="720" w:end="0"/>
        <w:rPr/>
      </w:pPr>
      <w:r>
        <w:rPr/>
        <w:t>Section 4.05</w:t>
        <w:tab/>
      </w:r>
      <w:r>
        <w:rPr>
          <w:u w:val="single"/>
        </w:rPr>
        <w:t>Nature of Purchaser</w:t>
      </w:r>
      <w:r>
        <w:rPr/>
        <w:t>.</w:t>
      </w:r>
      <w:r>
        <w:fldChar w:fldCharType="begin"/>
      </w:r>
      <w:r>
        <w:rPr/>
        <w:instrText xml:space="preserve"> TC "Section 4.05</w:instrText>
        <w:tab/>
        <w:instrText xml:space="preserve">Nature of Purchaser." \l 2 </w:instrText>
      </w:r>
      <w:r>
        <w:rPr/>
        <w:fldChar w:fldCharType="separate"/>
      </w:r>
      <w:r>
        <w:rPr/>
      </w:r>
      <w:r>
        <w:rPr/>
        <w:fldChar w:fldCharType="end"/>
      </w:r>
      <w:r>
        <w:rPr/>
        <w:t xml:space="preserve">  The Purchaser represents and warrants to the Company that (a) it is an "accredited investor" within the meaning of paragraph (a)(3) of Rule 501 under the Securities Act and (b) by reason of its business and financial experience it has such knowledge, sophistication and experience in business and financial matters so as to be capable of evaluating the merits and risks of the prospective investment in the Shares, is able to bear the economic risk of such investment and would be able to afford a complete loss of such investment.</w:t>
      </w:r>
    </w:p>
    <w:p>
      <w:pPr>
        <w:pStyle w:val="Normal"/>
        <w:rPr/>
      </w:pPr>
      <w:r>
        <w:rPr/>
      </w:r>
    </w:p>
    <w:p>
      <w:pPr>
        <w:pStyle w:val="Normal"/>
        <w:ind w:firstLine="720" w:end="0"/>
        <w:rPr/>
      </w:pPr>
      <w:r>
        <w:rPr/>
        <w:t>Section 4.06</w:t>
        <w:tab/>
      </w:r>
      <w:r>
        <w:rPr>
          <w:u w:val="single"/>
        </w:rPr>
        <w:t>Receipt of Information</w:t>
      </w:r>
      <w:r>
        <w:rPr/>
        <w:t>.</w:t>
      </w:r>
      <w:r>
        <w:fldChar w:fldCharType="begin"/>
      </w:r>
      <w:r>
        <w:rPr/>
        <w:instrText xml:space="preserve"> TC "Section 4.06</w:instrText>
        <w:tab/>
        <w:instrText xml:space="preserve">Receipt of Information." \l 2 </w:instrText>
      </w:r>
      <w:r>
        <w:rPr/>
        <w:fldChar w:fldCharType="separate"/>
      </w:r>
      <w:r>
        <w:rPr/>
      </w:r>
      <w:r>
        <w:rPr/>
        <w:fldChar w:fldCharType="end"/>
      </w:r>
      <w:r>
        <w:rPr/>
        <w:t xml:space="preserve">  The Purchaser acknowledges that it has had access to information regarding the business, assets, operations, financial condition and results of operations of the Company and has been provided a reasonable opportunity to ask questions of and receive answers from representatives of the Company regarding such matters.</w:t>
      </w:r>
    </w:p>
    <w:p>
      <w:pPr>
        <w:pStyle w:val="Normal"/>
        <w:rPr/>
      </w:pPr>
      <w:r>
        <w:rPr/>
      </w:r>
    </w:p>
    <w:p>
      <w:pPr>
        <w:pStyle w:val="Normal"/>
        <w:rPr/>
      </w:pPr>
      <w:r>
        <w:rPr/>
      </w:r>
    </w:p>
    <w:p>
      <w:pPr>
        <w:pStyle w:val="Normal"/>
        <w:tabs>
          <w:tab w:val="clear" w:pos="720"/>
          <w:tab w:val="center" w:pos="4680" w:leader="none"/>
        </w:tabs>
        <w:rPr/>
      </w:pPr>
      <w:r>
        <w:rPr/>
        <w:tab/>
        <w:t>ARTICLE V</w:t>
      </w:r>
    </w:p>
    <w:p>
      <w:pPr>
        <w:pStyle w:val="Normal"/>
        <w:rPr/>
      </w:pPr>
      <w:r>
        <w:rPr/>
      </w:r>
    </w:p>
    <w:p>
      <w:pPr>
        <w:pStyle w:val="Normal"/>
        <w:tabs>
          <w:tab w:val="clear" w:pos="720"/>
          <w:tab w:val="center" w:pos="4680" w:leader="none"/>
        </w:tabs>
        <w:rPr/>
      </w:pPr>
      <w:r>
        <w:rPr/>
        <w:tab/>
      </w:r>
      <w:r>
        <w:rPr>
          <w:u w:val="single"/>
        </w:rPr>
        <w:t>COVENANTS</w:t>
      </w:r>
      <w:r>
        <w:fldChar w:fldCharType="begin"/>
      </w:r>
      <w:r>
        <w:rPr/>
        <w:instrText xml:space="preserve"> TC "ARTICLE V</w:instrText>
        <w:tab/>
        <w:instrText xml:space="preserve">COVENANTS" \l 1 </w:instrText>
      </w:r>
      <w:r>
        <w:rPr/>
        <w:fldChar w:fldCharType="separate"/>
      </w:r>
      <w:r>
        <w:rPr/>
      </w:r>
      <w:r>
        <w:rPr/>
        <w:fldChar w:fldCharType="end"/>
      </w:r>
    </w:p>
    <w:p>
      <w:pPr>
        <w:pStyle w:val="Normal"/>
        <w:rPr/>
      </w:pPr>
      <w:r>
        <w:rPr/>
      </w:r>
    </w:p>
    <w:p>
      <w:pPr>
        <w:pStyle w:val="Normal"/>
        <w:ind w:firstLine="720" w:end="0"/>
        <w:rPr/>
      </w:pPr>
      <w:r>
        <w:rPr/>
        <w:t>Section 5.01</w:t>
        <w:tab/>
      </w:r>
      <w:r>
        <w:rPr>
          <w:u w:val="single"/>
        </w:rPr>
        <w:t>Use of Proceeds</w:t>
      </w:r>
      <w:r>
        <w:fldChar w:fldCharType="begin"/>
      </w:r>
      <w:r>
        <w:rPr/>
        <w:instrText xml:space="preserve"> TC "Section 5.01</w:instrText>
        <w:tab/>
        <w:instrText xml:space="preserve">Use of Proceeds" \l 2 </w:instrText>
      </w:r>
      <w:r>
        <w:rPr/>
        <w:fldChar w:fldCharType="separate"/>
      </w:r>
      <w:r>
        <w:rPr/>
      </w:r>
      <w:r>
        <w:rPr/>
        <w:fldChar w:fldCharType="end"/>
      </w:r>
      <w:r>
        <w:rPr/>
        <w:t>.  The entire amount of the cash proceeds from the issuance of the Shares shall be used by the Company for general corporate purposes.</w:t>
      </w:r>
    </w:p>
    <w:p>
      <w:pPr>
        <w:pStyle w:val="Normal"/>
        <w:rPr/>
      </w:pPr>
      <w:r>
        <w:rPr/>
      </w:r>
    </w:p>
    <w:p>
      <w:pPr>
        <w:pStyle w:val="Normal"/>
        <w:ind w:firstLine="720" w:end="0"/>
        <w:rPr/>
      </w:pPr>
      <w:r>
        <w:rPr/>
        <w:t>Section 5.02</w:t>
        <w:tab/>
      </w:r>
      <w:r>
        <w:rPr>
          <w:u w:val="single"/>
        </w:rPr>
        <w:t>Restriction on Resale</w:t>
      </w:r>
      <w:r>
        <w:fldChar w:fldCharType="begin"/>
      </w:r>
      <w:r>
        <w:rPr/>
        <w:instrText xml:space="preserve"> TC "Section 5.02</w:instrText>
        <w:tab/>
        <w:instrText xml:space="preserve">Restriction on Resale" \l 2 </w:instrText>
      </w:r>
      <w:r>
        <w:rPr/>
        <w:fldChar w:fldCharType="separate"/>
      </w:r>
      <w:r>
        <w:rPr/>
      </w:r>
      <w:r>
        <w:rPr/>
        <w:fldChar w:fldCharType="end"/>
      </w:r>
      <w:r>
        <w:rPr/>
        <w:t>.  Without the consent of the Company, the Purchaser shall not sell or transfer any Shares to any Person until six (6) months following the Closing Date, except that Purchaser may transfer or sell Shares at any time to any Affiliate or other entity managed by Purchaser or one of its Affiliates or for which Purchaser or an Affiliate acts as administrative agent (a "</w:t>
      </w:r>
      <w:r>
        <w:rPr>
          <w:u w:val="single"/>
        </w:rPr>
        <w:t>Permitted Transferee</w:t>
      </w:r>
      <w:r>
        <w:rPr/>
        <w:t>"), provided the transferee agrees to be bound by this Section 5.02.</w:t>
      </w:r>
    </w:p>
    <w:p>
      <w:pPr>
        <w:pStyle w:val="Normal"/>
        <w:rPr/>
      </w:pPr>
      <w:r>
        <w:rPr/>
      </w:r>
    </w:p>
    <w:p>
      <w:pPr>
        <w:pStyle w:val="Normal"/>
        <w:ind w:firstLine="720" w:end="0"/>
        <w:rPr/>
      </w:pPr>
      <w:r>
        <w:rPr/>
        <w:t>Section 5.03</w:t>
        <w:tab/>
      </w:r>
      <w:r>
        <w:rPr>
          <w:u w:val="single"/>
        </w:rPr>
        <w:t>Business Opportunities; Certain Contracts</w:t>
      </w:r>
      <w:r>
        <w:fldChar w:fldCharType="begin"/>
      </w:r>
      <w:r>
        <w:rPr/>
        <w:instrText xml:space="preserve"> TC "Section 5.03</w:instrText>
        <w:tab/>
        <w:instrText xml:space="preserve">Business Opportunities; Certain Contracts" \l 2 </w:instrText>
      </w:r>
      <w:r>
        <w:rPr/>
        <w:fldChar w:fldCharType="separate"/>
      </w:r>
      <w:r>
        <w:rPr/>
      </w:r>
      <w:r>
        <w:rPr/>
        <w:fldChar w:fldCharType="end"/>
      </w:r>
      <w:r>
        <w:rPr/>
        <w:t>.  The Company recognizes that the Purchaser and its Affiliates (a) have participated and will continue to participate in venture capital and other direct investments in other Corporations and other similar transactions, (b) may have interests in, participate with, and maintain seats on the boards of directors of such Corporations and (c) may develop business opportunities for such Corporations.  The Company also recognizes that such other Corporations and Affiliates of the Purchaser may be engaged in the business of fuel cell technology in competition with the Company.  The Company (i) acknowledges and agrees that neither the Purchaser nor its Affiliates shall be restricted or proscribed by the terms of this Agreement or the relationship between the Purchaser and the Company, or otherwise, from engaging in any of the foregoing activities, regardless of whether such business activity is in direct or indirect competition with the business or activities of the Company and its Affiliates, and that neither the Purchaser nor its Affiliates has any obligation to offer the Company any business opportunity presented to any of them, unless knowledge of such opportunity was disclosed to the Purchaser or its Affiliate solely by the Company and (ii) waives any claim that any business opportunity pursued by the Purchaser or any of its Affiliates or any of such other Corporations constitutes a corporate opportunity of the Company that is or was misappropriated (provided that such waiver shall not apply to any opportunity, the knowledge of which was disclosed to the Purchaser or its Affiliate solely by the Company).  Neither the Company nor any of its controlled Affiliates shall enter into any contract, agreement, arrangement or understanding that by its terms purports to obligate, restrict or otherwise bind the Purchaser (as Affiliates of the Company or otherwise), including any area of mutual interest, exclusivity, non</w:t>
        <w:noBreakHyphen/>
        <w:t>competition or other similar agreement. The Company recognizes that the provisions of this Section 5.03 constitute an inducement of the Purchaser to enter into this Agreement and to purchase the Shares and that in absence of the provisions contained in this Section 5.03, the Purchaser would not be willing to make such investment in the Company.</w:t>
      </w:r>
    </w:p>
    <w:p>
      <w:pPr>
        <w:pStyle w:val="Normal"/>
        <w:rPr/>
      </w:pPr>
      <w:r>
        <w:rPr/>
      </w:r>
    </w:p>
    <w:p>
      <w:pPr>
        <w:pStyle w:val="Normal"/>
        <w:rPr/>
      </w:pPr>
      <w:r>
        <w:rPr/>
      </w:r>
    </w:p>
    <w:p>
      <w:pPr>
        <w:pStyle w:val="Normal"/>
        <w:tabs>
          <w:tab w:val="clear" w:pos="720"/>
          <w:tab w:val="center" w:pos="4680" w:leader="none"/>
        </w:tabs>
        <w:rPr/>
      </w:pPr>
      <w:r>
        <w:rPr/>
        <w:tab/>
        <w:t>ARTICLE VI</w:t>
      </w:r>
    </w:p>
    <w:p>
      <w:pPr>
        <w:pStyle w:val="Normal"/>
        <w:rPr/>
      </w:pPr>
      <w:r>
        <w:rPr/>
      </w:r>
    </w:p>
    <w:p>
      <w:pPr>
        <w:pStyle w:val="Normal"/>
        <w:tabs>
          <w:tab w:val="clear" w:pos="720"/>
          <w:tab w:val="center" w:pos="4680" w:leader="none"/>
        </w:tabs>
        <w:jc w:val="center"/>
        <w:rPr/>
      </w:pPr>
      <w:r>
        <w:rPr>
          <w:u w:val="single"/>
        </w:rPr>
        <w:t>MISCELLANEOUS</w:t>
      </w:r>
      <w:r>
        <w:fldChar w:fldCharType="begin"/>
      </w:r>
      <w:r>
        <w:rPr/>
        <w:instrText xml:space="preserve"> TC "ARTICLE VI</w:instrText>
        <w:tab/>
        <w:instrText xml:space="preserve">MISCELLANEOUS" \l 1 </w:instrText>
      </w:r>
      <w:r>
        <w:rPr/>
        <w:fldChar w:fldCharType="separate"/>
      </w:r>
      <w:r>
        <w:rPr/>
      </w:r>
      <w:r>
        <w:rPr/>
        <w:fldChar w:fldCharType="end"/>
      </w:r>
    </w:p>
    <w:p>
      <w:pPr>
        <w:pStyle w:val="Normal"/>
        <w:rPr/>
      </w:pPr>
      <w:r>
        <w:rPr/>
      </w:r>
    </w:p>
    <w:p>
      <w:pPr>
        <w:pStyle w:val="Normal"/>
        <w:ind w:firstLine="720" w:end="0"/>
        <w:rPr/>
      </w:pPr>
      <w:r>
        <w:rPr/>
        <w:t>Section 6.01</w:t>
        <w:tab/>
      </w:r>
      <w:r>
        <w:rPr>
          <w:u w:val="single"/>
        </w:rPr>
        <w:t>Survival of Provisions</w:t>
      </w:r>
      <w:r>
        <w:fldChar w:fldCharType="begin"/>
      </w:r>
      <w:r>
        <w:rPr/>
        <w:instrText xml:space="preserve"> TC "Section 6.01</w:instrText>
        <w:tab/>
        <w:instrText xml:space="preserve">Survival of Provisions" \l 2 </w:instrText>
      </w:r>
      <w:r>
        <w:rPr/>
        <w:fldChar w:fldCharType="separate"/>
      </w:r>
      <w:r>
        <w:rPr/>
      </w:r>
      <w:r>
        <w:rPr/>
        <w:fldChar w:fldCharType="end"/>
      </w:r>
      <w:r>
        <w:rPr/>
        <w:t>.  The representations, warranties and covenants made herein shall remain operative and in full force and effect regardless of (a) any investigation made by or on behalf of the Company or the Purchaser or (b) acceptance of any of the Shares and payment therefor or repurchase thereof.  The provisions of this Article VI shall remain operative and in full force and effect regardless of any termination of this Agreement. The rights of the Purchaser to initiate any action for breach of any representation or warranty made by the Company in Article III of this Agreement shall terminate on the first anniversary of the Closing Date (the "</w:t>
      </w:r>
      <w:r>
        <w:rPr>
          <w:u w:val="single"/>
        </w:rPr>
        <w:t>Termination Date</w:t>
      </w:r>
      <w:r>
        <w:rPr/>
        <w:t>").  If the Purchaser has initiated an arbitration proceeding in accordance under Section 6.03 or has notified the Company in writing of any bona fide claim based upon any breach of any such representation or warranty prior to the Termination Date, the representation or warranty shall be deemed to survive the Termination Date for such purposes until such claim has been finally resolved.</w:t>
      </w:r>
    </w:p>
    <w:p>
      <w:pPr>
        <w:pStyle w:val="Normal"/>
        <w:rPr/>
      </w:pPr>
      <w:r>
        <w:rPr/>
      </w:r>
    </w:p>
    <w:p>
      <w:pPr>
        <w:pStyle w:val="Normal"/>
        <w:keepLines/>
        <w:ind w:firstLine="720" w:end="0"/>
        <w:rPr/>
      </w:pPr>
      <w:r>
        <w:rPr/>
        <w:t>Section 6.02</w:t>
        <w:tab/>
      </w:r>
      <w:r>
        <w:rPr>
          <w:u w:val="single"/>
        </w:rPr>
        <w:t>Indemnification</w:t>
      </w:r>
      <w:r>
        <w:fldChar w:fldCharType="begin"/>
      </w:r>
      <w:r>
        <w:rPr/>
        <w:instrText xml:space="preserve"> TC "Section 6.02</w:instrText>
        <w:tab/>
        <w:instrText xml:space="preserve">Indemnification" \l 2 </w:instrText>
      </w:r>
      <w:r>
        <w:rPr/>
        <w:fldChar w:fldCharType="separate"/>
      </w:r>
      <w:r>
        <w:rPr/>
      </w:r>
      <w:r>
        <w:rPr/>
        <w:fldChar w:fldCharType="end"/>
      </w:r>
      <w:r>
        <w:rPr/>
        <w:t>.  The Company, from and after the date hereof, shall indemnify and hold the Purchaser harmless from and against any and all damages, losses, deficiencies, costs, expenses, obligations, fines, expenditures, claims and liabilities, including reasonable counsel fees and reasonable expenses of investigation, defending and prosecuting litigation or arbitration (collectively, the "</w:t>
      </w:r>
      <w:r>
        <w:rPr>
          <w:u w:val="single"/>
        </w:rPr>
        <w:t>Damages</w:t>
      </w:r>
      <w:r>
        <w:rPr/>
        <w:t xml:space="preserve">"), suffered by the Purchaser as a result of, caused by, arising out of, or in any way relating to any misrepresentation, breach of warranty, or nonfulfillment of any agreement or covenant on the part of the Company under this Agreement or any misrepresentation in or omission from any list, schedule, certificate, or other instrument furnished or to be furnished to the Purchaser by the Company pursuant to the terms of this Agreement.  </w:t>
      </w:r>
    </w:p>
    <w:p>
      <w:pPr>
        <w:pStyle w:val="Normal"/>
        <w:rPr/>
      </w:pPr>
      <w:r>
        <w:rPr/>
      </w:r>
    </w:p>
    <w:p>
      <w:pPr>
        <w:pStyle w:val="Normal"/>
        <w:ind w:firstLine="720" w:end="0"/>
        <w:rPr/>
      </w:pPr>
      <w:r>
        <w:rPr/>
        <w:t>Section 6.03</w:t>
        <w:tab/>
      </w:r>
      <w:r>
        <w:rPr>
          <w:u w:val="single"/>
        </w:rPr>
        <w:t>Dispute Resolution</w:t>
      </w:r>
      <w:r>
        <w:fldChar w:fldCharType="begin"/>
      </w:r>
      <w:r>
        <w:rPr/>
        <w:instrText xml:space="preserve"> TC "Section 6.03</w:instrText>
        <w:tab/>
        <w:instrText xml:space="preserve">Dispute Resolution" \l 2 </w:instrText>
      </w:r>
      <w:r>
        <w:rPr/>
        <w:fldChar w:fldCharType="separate"/>
      </w:r>
      <w:r>
        <w:rPr/>
      </w:r>
      <w:r>
        <w:rPr/>
        <w:fldChar w:fldCharType="end"/>
      </w:r>
      <w:r>
        <w:rPr/>
        <w:t>.  Any action, dispute, claim or controversy of any kind between the Company and the Purchaser arising out of, or pertaining to this Agreement or the transactions contemplated hereby (a "</w:t>
      </w:r>
      <w:r>
        <w:rPr>
          <w:u w:val="single"/>
        </w:rPr>
        <w:t>Dispute</w:t>
      </w:r>
      <w:r>
        <w:rPr/>
        <w:t>") shall be resolved by binding arbitration in accordance with the terms hereof.  Any party may, by summary proceedings, bring an action in court to compel arbitration of any Dispute.  Any arbitration shall be administered by the American Arbitration Association (the "</w:t>
      </w:r>
      <w:r>
        <w:rPr>
          <w:u w:val="single"/>
        </w:rPr>
        <w:t>AAA</w:t>
      </w:r>
      <w:r>
        <w:rPr/>
        <w:t>") in accordance with the terms of this Section 6.03, the Commercial Arbitration Rules of the AAA, and, to the maximum extent applicable, the Federal Arbitration Act.  Judgment on any award rendered by an arbitration panel may be entered in any court having jurisdiction.  Any arbitration shall be conducted by an arbitration panel consisting of three arbitrators.  Each party shall designate one arbitrator.  The third arbitrator shall be designated by the two arbitrators designated by the parties.  If either party fails to designate an arbitrator within 10 days after the filing of the Dispute with the AAA, such arbitrator shall be appointed in the manner prescribed by the AAA.  An arbitration proceeding hereunder shall be conducted in Fairfield County, Connecticut.  Each proceeding shall be concluded within 180 days of the filing of the Dispute with the AAA.  The arbitration panel shall be empowered to award sanctions and to take such other actions as they deem necessary, to the same extent a judge could impose sanctions or take such other actions pursuant to the Federal Rules of Civil Procedure and applicable law.  No award by the arbitration panel shall assess consequential, punitive or exemplary damages but may assess costs and expenses in a manner deemed equitable.  The arbitration panel shall make specific written findings of fact and conclusions of law.  The decision of the majority of the arbitration panel shall be final and binding on each party.</w:t>
      </w:r>
    </w:p>
    <w:p>
      <w:pPr>
        <w:pStyle w:val="Normal"/>
        <w:rPr/>
      </w:pPr>
      <w:r>
        <w:rPr/>
      </w:r>
    </w:p>
    <w:p>
      <w:pPr>
        <w:pStyle w:val="Normal"/>
        <w:ind w:firstLine="720" w:end="0"/>
        <w:rPr/>
      </w:pPr>
      <w:r>
        <w:rPr/>
        <w:t>Section 6.04</w:t>
        <w:tab/>
      </w:r>
      <w:r>
        <w:rPr>
          <w:u w:val="single"/>
        </w:rPr>
        <w:t>No Waiver; Modifications in Writing</w:t>
      </w:r>
      <w:r>
        <w:fldChar w:fldCharType="begin"/>
      </w:r>
      <w:r>
        <w:rPr/>
        <w:instrText xml:space="preserve"> TC "Section 6.04</w:instrText>
        <w:tab/>
        <w:instrText xml:space="preserve">No Waiver; Modifications in Writing" \l 2 </w:instrText>
      </w:r>
      <w:r>
        <w:rPr/>
        <w:fldChar w:fldCharType="separate"/>
      </w:r>
      <w:r>
        <w:rPr/>
      </w:r>
      <w:r>
        <w:rPr/>
        <w:fldChar w:fldCharType="end"/>
      </w:r>
      <w:r>
        <w:rPr/>
        <w:t>.  No failure or delay on the part of the Company or the Purchaser in exercising any right, power or remedy hereunder shall operate as a waiver thereof, nor shall any single or partial exercise of any such right, power or remedy preclude any other or further exercise thereof or the exercise of any other right, power or remedy.  The remedies provided for herein are cumulative and are not exclusive of any remedies that may be available to the Company or the Purchaser at law or in equity or otherwise.  Except as otherwise provided herein, no amendment, waiver, consent, modification or termination of any provision of this Agreement shall be effective unless signed by the Company and the Purchaser.  Any amendment, supplement or modification of or to any provision of this Agreement, any waiver of any provision of this Agreement, and any consent to any departure by the Company from the terms of any provision of this Agreement, shall be effective only in the specific instance and for the specific purpose for which made or given.  Except where notice is specifically required by this Agreement, no notice to or demand on the Company in any case shall entitle the Company to any other or further notice or demand in similar or other circumstances.</w:t>
      </w:r>
    </w:p>
    <w:p>
      <w:pPr>
        <w:pStyle w:val="Normal"/>
        <w:rPr/>
      </w:pPr>
      <w:r>
        <w:rPr/>
      </w:r>
    </w:p>
    <w:p>
      <w:pPr>
        <w:pStyle w:val="Normal"/>
        <w:ind w:firstLine="720" w:end="0"/>
        <w:rPr/>
      </w:pPr>
      <w:r>
        <w:rPr/>
        <w:t>Section 6.05</w:t>
        <w:tab/>
      </w:r>
      <w:r>
        <w:rPr>
          <w:u w:val="single"/>
        </w:rPr>
        <w:t>Communications</w:t>
      </w:r>
      <w:r>
        <w:fldChar w:fldCharType="begin"/>
      </w:r>
      <w:r>
        <w:rPr/>
        <w:instrText xml:space="preserve"> TC "Section 6.05</w:instrText>
        <w:tab/>
        <w:instrText xml:space="preserve">Communications" \l 2 </w:instrText>
      </w:r>
      <w:r>
        <w:rPr/>
        <w:fldChar w:fldCharType="separate"/>
      </w:r>
      <w:r>
        <w:rPr/>
      </w:r>
      <w:r>
        <w:rPr/>
        <w:fldChar w:fldCharType="end"/>
      </w:r>
      <w:r>
        <w:rPr/>
        <w:t>.  All notices and demands provided for hereunder shall be in writing, and if to the Purchaser, shall be given by telecopy (confirmed by overnight courier), air courier guaranteeing overnight delivery or personal delivery, to the Purchaser.  Notice shall be sent to the following addresses:</w:t>
      </w:r>
    </w:p>
    <w:p>
      <w:pPr>
        <w:pStyle w:val="Normal"/>
        <w:rPr/>
      </w:pPr>
      <w:r>
        <w:rPr/>
      </w:r>
    </w:p>
    <w:p>
      <w:pPr>
        <w:pStyle w:val="Normal"/>
        <w:ind w:firstLine="720" w:end="0"/>
        <w:rPr/>
      </w:pPr>
      <w:r>
        <w:rPr/>
        <w:t>If to the Purchaser:</w:t>
      </w:r>
    </w:p>
    <w:p>
      <w:pPr>
        <w:pStyle w:val="Normal"/>
        <w:rPr/>
      </w:pPr>
      <w:r>
        <w:rPr/>
      </w:r>
    </w:p>
    <w:p>
      <w:pPr>
        <w:pStyle w:val="Normal"/>
        <w:keepNext w:val="true"/>
        <w:keepLines/>
        <w:ind w:firstLine="720" w:end="0"/>
        <w:rPr/>
      </w:pPr>
      <w:r>
        <w:rPr/>
        <w:t>Enron North America Corp.</w:t>
      </w:r>
    </w:p>
    <w:p>
      <w:pPr>
        <w:pStyle w:val="Normal"/>
        <w:keepNext w:val="true"/>
        <w:keepLines/>
        <w:ind w:firstLine="720" w:end="0"/>
        <w:rPr/>
      </w:pPr>
      <w:r>
        <w:rPr/>
        <w:t>1400 Smith Street</w:t>
      </w:r>
    </w:p>
    <w:p>
      <w:pPr>
        <w:pStyle w:val="Normal"/>
        <w:keepNext w:val="true"/>
        <w:keepLines/>
        <w:ind w:firstLine="720" w:end="0"/>
        <w:rPr/>
      </w:pPr>
      <w:r>
        <w:rPr/>
        <w:t>Houston, Texas  77002</w:t>
      </w:r>
    </w:p>
    <w:p>
      <w:pPr>
        <w:pStyle w:val="Normal"/>
        <w:keepNext w:val="true"/>
        <w:keepLines/>
        <w:ind w:firstLine="720" w:end="0"/>
        <w:rPr/>
      </w:pPr>
      <w:r>
        <w:rPr/>
        <w:t>Attention: Charles Vetters</w:t>
      </w:r>
    </w:p>
    <w:p>
      <w:pPr>
        <w:pStyle w:val="Normal"/>
        <w:keepLines/>
        <w:ind w:firstLine="720" w:end="0"/>
        <w:rPr/>
      </w:pPr>
      <w:r>
        <w:rPr/>
        <w:t>Telecopier: (713) 646</w:t>
        <w:noBreakHyphen/>
        <w:t>4043</w:t>
      </w:r>
    </w:p>
    <w:p>
      <w:pPr>
        <w:pStyle w:val="Normal"/>
        <w:rPr/>
      </w:pPr>
      <w:r>
        <w:rPr/>
      </w:r>
    </w:p>
    <w:p>
      <w:pPr>
        <w:pStyle w:val="Normal"/>
        <w:ind w:firstLine="720" w:end="0"/>
        <w:rPr/>
      </w:pPr>
      <w:r>
        <w:rPr/>
        <w:t>with a copy to:</w:t>
      </w:r>
    </w:p>
    <w:p>
      <w:pPr>
        <w:pStyle w:val="Normal"/>
        <w:rPr/>
      </w:pPr>
      <w:r>
        <w:rPr/>
      </w:r>
    </w:p>
    <w:p>
      <w:pPr>
        <w:pStyle w:val="Normal"/>
        <w:ind w:firstLine="720" w:end="0"/>
        <w:rPr/>
      </w:pPr>
      <w:r>
        <w:rPr/>
        <w:t>Enron North America Corp.</w:t>
      </w:r>
    </w:p>
    <w:p>
      <w:pPr>
        <w:pStyle w:val="Normal"/>
        <w:ind w:firstLine="720" w:end="0"/>
        <w:rPr/>
      </w:pPr>
      <w:r>
        <w:rPr/>
        <w:t>1400 Smith Street</w:t>
      </w:r>
    </w:p>
    <w:p>
      <w:pPr>
        <w:pStyle w:val="Normal"/>
        <w:ind w:firstLine="720" w:end="0"/>
        <w:rPr/>
      </w:pPr>
      <w:r>
        <w:rPr/>
        <w:t>Houston, Texas  77002</w:t>
      </w:r>
    </w:p>
    <w:p>
      <w:pPr>
        <w:pStyle w:val="Normal"/>
        <w:ind w:firstLine="720" w:end="0"/>
        <w:rPr/>
      </w:pPr>
      <w:r>
        <w:rPr/>
        <w:t>Attention: Donna Lowry</w:t>
      </w:r>
    </w:p>
    <w:p>
      <w:pPr>
        <w:pStyle w:val="Normal"/>
        <w:ind w:firstLine="720" w:end="0"/>
        <w:rPr/>
      </w:pPr>
      <w:r>
        <w:rPr/>
        <w:t>Telecopier: (713) 646</w:t>
        <w:noBreakHyphen/>
        <w:t>4039</w:t>
      </w:r>
    </w:p>
    <w:p>
      <w:pPr>
        <w:pStyle w:val="Normal"/>
        <w:rPr/>
      </w:pPr>
      <w:r>
        <w:rPr/>
      </w:r>
    </w:p>
    <w:p>
      <w:pPr>
        <w:pStyle w:val="Normal"/>
        <w:rPr/>
      </w:pPr>
      <w:r>
        <w:rPr/>
      </w:r>
    </w:p>
    <w:p>
      <w:pPr>
        <w:pStyle w:val="Normal"/>
        <w:keepNext w:val="true"/>
        <w:keepLines/>
        <w:ind w:firstLine="720" w:end="0"/>
        <w:rPr/>
      </w:pPr>
      <w:r>
        <w:rPr/>
        <w:t>and, if to the Company:</w:t>
      </w:r>
    </w:p>
    <w:p>
      <w:pPr>
        <w:pStyle w:val="Normal"/>
        <w:keepNext w:val="true"/>
        <w:keepLines/>
        <w:rPr/>
      </w:pPr>
      <w:r>
        <w:rPr/>
      </w:r>
    </w:p>
    <w:p>
      <w:pPr>
        <w:pStyle w:val="Normal"/>
        <w:keepNext w:val="true"/>
        <w:keepLines/>
        <w:ind w:firstLine="720" w:end="0"/>
        <w:rPr/>
      </w:pPr>
      <w:r>
        <w:rPr/>
        <w:t>FuelCell Energy, Inc.</w:t>
      </w:r>
    </w:p>
    <w:p>
      <w:pPr>
        <w:pStyle w:val="Normal"/>
        <w:keepNext w:val="true"/>
        <w:keepLines/>
        <w:ind w:firstLine="720" w:end="0"/>
        <w:rPr/>
      </w:pPr>
      <w:r>
        <w:rPr/>
        <w:t>3 Great Pasture Road</w:t>
      </w:r>
    </w:p>
    <w:p>
      <w:pPr>
        <w:pStyle w:val="Normal"/>
        <w:keepNext w:val="true"/>
        <w:keepLines/>
        <w:ind w:firstLine="720" w:end="0"/>
        <w:rPr/>
      </w:pPr>
      <w:r>
        <w:rPr/>
        <w:t>Danbury, Connecticut 06813</w:t>
      </w:r>
    </w:p>
    <w:p>
      <w:pPr>
        <w:pStyle w:val="Normal"/>
        <w:keepNext w:val="true"/>
        <w:keepLines/>
        <w:ind w:firstLine="720" w:end="0"/>
        <w:rPr/>
      </w:pPr>
      <w:r>
        <w:rPr/>
        <w:t>Attention: Joeseph Mahler and Ross Levine</w:t>
      </w:r>
    </w:p>
    <w:p>
      <w:pPr>
        <w:pStyle w:val="Normal"/>
        <w:keepLines/>
        <w:ind w:firstLine="720" w:end="0"/>
        <w:rPr/>
      </w:pPr>
      <w:r>
        <w:rPr/>
        <w:t>Telecopier: (203) 825</w:t>
        <w:noBreakHyphen/>
        <w:t>6149</w:t>
      </w:r>
    </w:p>
    <w:p>
      <w:pPr>
        <w:pStyle w:val="Normal"/>
        <w:rPr/>
      </w:pPr>
      <w:r>
        <w:rPr/>
      </w:r>
    </w:p>
    <w:p>
      <w:pPr>
        <w:pStyle w:val="Normal"/>
        <w:rPr/>
      </w:pPr>
      <w:r>
        <w:rPr/>
        <w:t>or to such other address as the Company or the Purchaser may designate in writing.  All such notices and communications and all notices and communications shall be deemed to have been duly given:  at the time delivered by hand, if personally delivered; when receipt acknowledged, if telecopied; and on the next Business Day, if timely delivered to an air courier guaranteeing overnight delivery.</w:t>
      </w:r>
    </w:p>
    <w:p>
      <w:pPr>
        <w:pStyle w:val="Normal"/>
        <w:rPr/>
      </w:pPr>
      <w:r>
        <w:rPr/>
      </w:r>
    </w:p>
    <w:p>
      <w:pPr>
        <w:pStyle w:val="Normal"/>
        <w:ind w:firstLine="720" w:end="0"/>
        <w:rPr/>
      </w:pPr>
      <w:r>
        <w:rPr/>
        <w:t>Section 6.06</w:t>
        <w:tab/>
      </w:r>
      <w:r>
        <w:rPr>
          <w:u w:val="single"/>
        </w:rPr>
        <w:t>Costs, Expenses and Taxes</w:t>
      </w:r>
      <w:r>
        <w:fldChar w:fldCharType="begin"/>
      </w:r>
      <w:r>
        <w:rPr/>
        <w:instrText xml:space="preserve"> TC "Section 6.06</w:instrText>
        <w:tab/>
        <w:instrText xml:space="preserve">Costs, Expenses and Taxes" \l 2 </w:instrText>
      </w:r>
      <w:r>
        <w:rPr/>
        <w:fldChar w:fldCharType="separate"/>
      </w:r>
      <w:r>
        <w:rPr/>
      </w:r>
      <w:r>
        <w:rPr/>
        <w:fldChar w:fldCharType="end"/>
      </w:r>
      <w:r>
        <w:rPr/>
        <w:t>.  The Company agrees to pay third</w:t>
        <w:noBreakHyphen/>
        <w:t>party costs and expenses (including fees and expenses of counsel) incurred by the Purchaser, in an amount not to exceed $50,000, in connection with the evaluation and negotiation of the transactions contemplated by this Agreement and the Registration Rights Agreement.  In addition, the Company shall pay any and all stamp, transfer and other similar taxes payable or determined to be payable in connection with the execution and delivery of this Agreement or the original issuance of the Shares and shall save and hold the Purchaser harmless from and against any and all liabilities with respect to or resulting from any delay in paying, or omission to pay, such taxes.</w:t>
      </w:r>
    </w:p>
    <w:p>
      <w:pPr>
        <w:pStyle w:val="Normal"/>
        <w:rPr/>
      </w:pPr>
      <w:r>
        <w:rPr/>
      </w:r>
    </w:p>
    <w:p>
      <w:pPr>
        <w:pStyle w:val="Normal"/>
        <w:ind w:firstLine="720" w:end="0"/>
        <w:rPr/>
      </w:pPr>
      <w:r>
        <w:rPr/>
        <w:t>Section 6.07</w:t>
        <w:tab/>
      </w:r>
      <w:r>
        <w:rPr>
          <w:u w:val="single"/>
        </w:rPr>
        <w:t>Execution in Counterparts</w:t>
      </w:r>
      <w:r>
        <w:fldChar w:fldCharType="begin"/>
      </w:r>
      <w:r>
        <w:rPr/>
        <w:instrText xml:space="preserve"> TC "Section 6.07</w:instrText>
        <w:tab/>
        <w:instrText xml:space="preserve">Execution in Counterparts" \l 2 </w:instrText>
      </w:r>
      <w:r>
        <w:rPr/>
        <w:fldChar w:fldCharType="separate"/>
      </w:r>
      <w:r>
        <w:rPr/>
      </w:r>
      <w:r>
        <w:rPr/>
        <w:fldChar w:fldCharType="end"/>
      </w:r>
      <w:r>
        <w:rPr/>
        <w:t>.  This Agreement may be executed in any number of counterparts and by different parties hereto in separate counterparts, each of which counterparts, when so executed and delivered, shall be deemed to be an original and all of which counterparts, taken together, shall constitute but one and the same Agreement.</w:t>
      </w:r>
    </w:p>
    <w:p>
      <w:pPr>
        <w:pStyle w:val="Normal"/>
        <w:rPr/>
      </w:pPr>
      <w:r>
        <w:rPr/>
      </w:r>
    </w:p>
    <w:p>
      <w:pPr>
        <w:pStyle w:val="Normal"/>
        <w:ind w:firstLine="720" w:end="0"/>
        <w:rPr/>
      </w:pPr>
      <w:r>
        <w:rPr/>
        <w:t>Section 6.08</w:t>
        <w:tab/>
      </w:r>
      <w:r>
        <w:rPr>
          <w:u w:val="single"/>
        </w:rPr>
        <w:t>Binding Effect; Assignment</w:t>
      </w:r>
      <w:r>
        <w:fldChar w:fldCharType="begin"/>
      </w:r>
      <w:r>
        <w:rPr/>
        <w:instrText xml:space="preserve"> TC "Section 6.08</w:instrText>
        <w:tab/>
        <w:instrText xml:space="preserve">Binding Effect; Assignment" \l 2 </w:instrText>
      </w:r>
      <w:r>
        <w:rPr/>
        <w:fldChar w:fldCharType="separate"/>
      </w:r>
      <w:r>
        <w:rPr/>
      </w:r>
      <w:r>
        <w:rPr/>
        <w:fldChar w:fldCharType="end"/>
      </w:r>
      <w:r>
        <w:rPr/>
        <w:t xml:space="preserve">.  This Agreement shall be binding upon the Company and the Purchaser, and their respective successors and permitted assigns.  Except as expressly provided in this Agreement, this Agreement shall not be construed so as to confer any right or benefit upon any Person other than the parties to this Agreement, and their respective successors and permitted assigns.  Except as set forth herein, neither party to this Agreement may assign its rights and obligations under this Agreement to any other Person without the prior written consent of the other party.  The Purchaser may assign any or all of its rights, privileges and obligations hereunder to a Permitted Transferee. </w:t>
      </w:r>
    </w:p>
    <w:p>
      <w:pPr>
        <w:pStyle w:val="Normal"/>
        <w:rPr/>
      </w:pPr>
      <w:r>
        <w:rPr/>
      </w:r>
    </w:p>
    <w:p>
      <w:pPr>
        <w:pStyle w:val="Normal"/>
        <w:ind w:firstLine="720" w:end="0"/>
        <w:rPr/>
      </w:pPr>
      <w:r>
        <w:rPr/>
        <w:t>Section 6.09</w:t>
        <w:tab/>
      </w:r>
      <w:r>
        <w:rPr>
          <w:u w:val="single"/>
        </w:rPr>
        <w:t>Public Announcements</w:t>
      </w:r>
      <w:r>
        <w:fldChar w:fldCharType="begin"/>
      </w:r>
      <w:r>
        <w:rPr/>
        <w:instrText xml:space="preserve"> TC "Section 6.09</w:instrText>
        <w:tab/>
        <w:instrText xml:space="preserve">Public Announcements" \l 2 </w:instrText>
      </w:r>
      <w:r>
        <w:rPr/>
        <w:fldChar w:fldCharType="separate"/>
      </w:r>
      <w:r>
        <w:rPr/>
      </w:r>
      <w:r>
        <w:rPr/>
        <w:fldChar w:fldCharType="end"/>
      </w:r>
      <w:r>
        <w:rPr/>
        <w:t>.  The parties to this Agreement shall consult with each other regarding any public announcement or statement with respect to this Agreement or the transactions contemplated hereby and no party shall issue any public announcement or other statement with respect to the existence of this Agreement or the transactions contemplated hereby without the prior consent, which shall not be withheld unreasonably, of the other party, unless required by applicable law or regulation or order of a court of competent jurisdiction.</w:t>
      </w:r>
    </w:p>
    <w:p>
      <w:pPr>
        <w:pStyle w:val="Normal"/>
        <w:rPr/>
      </w:pPr>
      <w:r>
        <w:rPr/>
      </w:r>
    </w:p>
    <w:p>
      <w:pPr>
        <w:pStyle w:val="Normal"/>
        <w:ind w:firstLine="720" w:end="0"/>
        <w:rPr/>
      </w:pPr>
      <w:r>
        <w:rPr/>
        <w:t>Section 6.10</w:t>
        <w:tab/>
      </w:r>
      <w:r>
        <w:rPr>
          <w:u w:val="single"/>
        </w:rPr>
        <w:t>Entire Agreement, No Reliance</w:t>
      </w:r>
      <w:r>
        <w:fldChar w:fldCharType="begin"/>
      </w:r>
      <w:r>
        <w:rPr/>
        <w:instrText xml:space="preserve"> TC "Section 6.10</w:instrText>
        <w:tab/>
        <w:instrText xml:space="preserve">Entire Agreement, No Reliance" \l 2 </w:instrText>
      </w:r>
      <w:r>
        <w:rPr/>
        <w:fldChar w:fldCharType="separate"/>
      </w:r>
      <w:r>
        <w:rPr/>
      </w:r>
      <w:r>
        <w:rPr/>
        <w:fldChar w:fldCharType="end"/>
      </w:r>
      <w:r>
        <w:rPr/>
        <w:t>.  This Agreement, the Registration Rights Agreement and the confidentiality letter dated March 17, 2000 (collectively, the "</w:t>
      </w:r>
      <w:r>
        <w:rPr>
          <w:u w:val="single"/>
        </w:rPr>
        <w:t>Constituent Documents</w:t>
      </w:r>
      <w:r>
        <w:rPr/>
        <w:t xml:space="preserve">") constitute the entire agreement by and between the parties hereto with respect to the purchase and sale of the Shares, supersede any and all prior agreements and understandings between them relating to the purchase and sale of the Shares, and no party shall be liable to the other party hereto in any manner with respect to such subject matter by any warranties, representations, indemnities, covenants, or agreements except as specifically set forth herein or therein.  The Exhibits to this Agreement are hereby incorporated and made a part hereof and are an integral part of this Agreement.  Each of the parties hereto agrees that: (a) the other party (including its representatives and agents) has made no representation, warranty, covenant or agreement to or with such party relating to the transactions contemplated hereby, other than those expressly set forth in the Constituent Documents; and (b) such party has not relied upon any representation, warranty, covenant or agreement relating to the transactions contemplated by this Agreement, other than those expressly set forth in the Constituent Documents.  </w:t>
      </w:r>
    </w:p>
    <w:p>
      <w:pPr>
        <w:pStyle w:val="Normal"/>
        <w:ind w:firstLine="720" w:end="0"/>
        <w:rPr/>
      </w:pPr>
      <w:r>
        <w:rPr/>
        <w:t>Section 6.11</w:t>
        <w:tab/>
      </w:r>
      <w:r>
        <w:rPr>
          <w:u w:val="single"/>
        </w:rPr>
        <w:t>Governing Law</w:t>
      </w:r>
      <w:r>
        <w:fldChar w:fldCharType="begin"/>
      </w:r>
      <w:r>
        <w:rPr/>
        <w:instrText xml:space="preserve"> TC "Section 6.11</w:instrText>
        <w:tab/>
        <w:instrText xml:space="preserve">Governing Law" \l 2 </w:instrText>
      </w:r>
      <w:r>
        <w:rPr/>
        <w:fldChar w:fldCharType="separate"/>
      </w:r>
      <w:r>
        <w:rPr/>
      </w:r>
      <w:r>
        <w:rPr/>
        <w:fldChar w:fldCharType="end"/>
      </w:r>
      <w:r>
        <w:rPr/>
        <w:t>.  THE LAWS OF THE STATE OF NEW YORK WILL GOVERN THIS AGREEMENT WITHOUT REGARD TO CONFLICT OF LAWS PRINCIPLES.</w:t>
      </w:r>
    </w:p>
    <w:p>
      <w:pPr>
        <w:pStyle w:val="Normal"/>
        <w:rPr/>
      </w:pPr>
      <w:r>
        <w:rPr/>
      </w:r>
    </w:p>
    <w:p>
      <w:pPr>
        <w:pStyle w:val="Normal"/>
        <w:ind w:firstLine="720" w:end="0"/>
        <w:rPr/>
      </w:pPr>
      <w:r>
        <w:rPr/>
        <w:t>Section 6.12</w:t>
        <w:tab/>
      </w:r>
      <w:r>
        <w:rPr>
          <w:u w:val="single"/>
        </w:rPr>
        <w:t>Severability of Provisions</w:t>
      </w:r>
      <w:r>
        <w:fldChar w:fldCharType="begin"/>
      </w:r>
      <w:r>
        <w:rPr/>
        <w:instrText xml:space="preserve"> TC "Section 6.12</w:instrText>
        <w:tab/>
        <w:instrText xml:space="preserve">Severability of Provisions" \l 2 </w:instrText>
      </w:r>
      <w:r>
        <w:rPr/>
        <w:fldChar w:fldCharType="separate"/>
      </w:r>
      <w:r>
        <w:rPr/>
      </w:r>
      <w:r>
        <w:rPr/>
        <w:fldChar w:fldCharType="end"/>
      </w:r>
      <w:r>
        <w:rPr/>
        <w:t>.  Any provision of this Agreement which is prohibited or unenforceable in any jurisdiction shall, as to such jurisdiction, be ineffective to the extent of such prohibition or unenforceability without invalidating the remaining provisions hereof or affecting or impairing the validity or enforceability of such provision in any other jurisdiction.</w:t>
      </w:r>
    </w:p>
    <w:p>
      <w:pPr>
        <w:pStyle w:val="Normal"/>
        <w:rPr/>
      </w:pPr>
      <w:r>
        <w:rPr/>
      </w:r>
    </w:p>
    <w:p>
      <w:pPr>
        <w:pStyle w:val="Normal"/>
        <w:ind w:firstLine="720" w:end="0"/>
        <w:rPr/>
      </w:pPr>
      <w:r>
        <w:rPr/>
        <w:t>Section 6.13</w:t>
        <w:tab/>
      </w:r>
      <w:r>
        <w:rPr>
          <w:u w:val="single"/>
        </w:rPr>
        <w:t>Headings</w:t>
      </w:r>
      <w:r>
        <w:fldChar w:fldCharType="begin"/>
      </w:r>
      <w:r>
        <w:rPr/>
        <w:instrText xml:space="preserve"> TC "Section 6.13</w:instrText>
        <w:tab/>
        <w:instrText xml:space="preserve">Headings" \l 2 </w:instrText>
      </w:r>
      <w:r>
        <w:rPr/>
        <w:fldChar w:fldCharType="separate"/>
      </w:r>
      <w:r>
        <w:rPr/>
      </w:r>
      <w:r>
        <w:rPr/>
        <w:fldChar w:fldCharType="end"/>
      </w:r>
      <w:r>
        <w:rPr/>
        <w:t>.  The Article and Section headings and Table of Contents used or contained in this Agreement are for convenience of reference only and shall not affect the construction of this Agreement.</w:t>
      </w:r>
    </w:p>
    <w:p>
      <w:pPr>
        <w:pStyle w:val="Normal"/>
        <w:rPr/>
      </w:pPr>
      <w:r>
        <w:rPr/>
      </w:r>
    </w:p>
    <w:p>
      <w:pPr>
        <w:sectPr>
          <w:type w:val="continuous"/>
          <w:pgSz w:w="12240" w:h="15840"/>
          <w:pgMar w:left="1440" w:right="1440" w:gutter="0" w:header="0" w:top="1440" w:footer="0" w:bottom="1440"/>
          <w:formProt w:val="false"/>
          <w:titlePg/>
          <w:textDirection w:val="lrTb"/>
          <w:docGrid w:type="default" w:linePitch="360" w:charSpace="0"/>
        </w:sectPr>
      </w:pPr>
    </w:p>
    <w:p>
      <w:pPr>
        <w:pStyle w:val="Normal"/>
        <w:rPr/>
      </w:pPr>
      <w:r>
        <w:rPr/>
      </w:r>
    </w:p>
    <w:p>
      <w:pPr>
        <w:pStyle w:val="Normal"/>
        <w:keepNext w:val="true"/>
        <w:keepLines/>
        <w:ind w:firstLine="1440" w:end="0"/>
        <w:rPr/>
      </w:pPr>
      <w:r>
        <w:rPr/>
        <w:t>IN WITNESS WHEREOF, the parties hereto execute this Agreement, effective as of the date first above written.</w:t>
      </w:r>
    </w:p>
    <w:p>
      <w:pPr>
        <w:pStyle w:val="Normal"/>
        <w:keepNext w:val="true"/>
        <w:keepLines/>
        <w:spacing w:lineRule="auto" w:line="214"/>
        <w:rPr/>
      </w:pPr>
      <w:r>
        <w:rPr/>
      </w:r>
    </w:p>
    <w:p>
      <w:pPr>
        <w:pStyle w:val="Normal"/>
        <w:keepNext w:val="true"/>
        <w:keepLines/>
        <w:spacing w:lineRule="auto" w:line="214"/>
        <w:ind w:firstLine="4320" w:end="0"/>
        <w:rPr>
          <w:b/>
        </w:rPr>
      </w:pPr>
      <w:r>
        <w:rPr>
          <w:b/>
        </w:rPr>
        <w:t>FUELCELL ENERGY, INC.</w:t>
      </w:r>
    </w:p>
    <w:p>
      <w:pPr>
        <w:pStyle w:val="Normal"/>
        <w:keepNext w:val="true"/>
        <w:keepLines/>
        <w:spacing w:lineRule="auto" w:line="214"/>
        <w:rPr/>
      </w:pPr>
      <w:r>
        <w:rPr/>
      </w:r>
    </w:p>
    <w:p>
      <w:pPr>
        <w:pStyle w:val="Normal"/>
        <w:keepNext w:val="true"/>
        <w:keepLines/>
        <w:spacing w:lineRule="auto" w:line="214"/>
        <w:rPr/>
      </w:pPr>
      <w:r>
        <w:rPr/>
      </w:r>
    </w:p>
    <w:p>
      <w:pPr>
        <w:pStyle w:val="Normal"/>
        <w:keepNext w:val="true"/>
        <w:keepLines/>
        <w:tabs>
          <w:tab w:val="clear" w:pos="720"/>
          <w:tab w:val="right" w:pos="9360" w:leader="none"/>
        </w:tabs>
        <w:spacing w:lineRule="auto" w:line="214"/>
        <w:ind w:firstLine="4320" w:end="0"/>
        <w:rPr/>
      </w:pPr>
      <w:r>
        <w:rPr/>
        <w:t>By:</w:t>
      </w:r>
      <w:r>
        <w:rPr>
          <w:u w:val="single"/>
        </w:rPr>
        <w:tab/>
      </w:r>
    </w:p>
    <w:p>
      <w:pPr>
        <w:pStyle w:val="Normal"/>
        <w:keepNext w:val="true"/>
        <w:keepLines/>
        <w:tabs>
          <w:tab w:val="clear" w:pos="720"/>
          <w:tab w:val="right" w:pos="9360" w:leader="none"/>
        </w:tabs>
        <w:spacing w:lineRule="auto" w:line="214"/>
        <w:ind w:firstLine="4320" w:end="0"/>
        <w:rPr/>
      </w:pPr>
      <w:r>
        <w:rPr/>
        <w:t>Name:</w:t>
      </w:r>
      <w:r>
        <w:rPr>
          <w:u w:val="single"/>
        </w:rPr>
        <w:tab/>
      </w:r>
    </w:p>
    <w:p>
      <w:pPr>
        <w:pStyle w:val="Normal"/>
        <w:keepNext w:val="true"/>
        <w:keepLines/>
        <w:tabs>
          <w:tab w:val="clear" w:pos="720"/>
          <w:tab w:val="right" w:pos="9360" w:leader="none"/>
        </w:tabs>
        <w:spacing w:lineRule="auto" w:line="214"/>
        <w:ind w:start="4320" w:end="0"/>
        <w:rPr/>
      </w:pPr>
      <w:r>
        <w:rPr/>
        <w:t>Title:</w:t>
      </w:r>
      <w:r>
        <w:rPr>
          <w:u w:val="single"/>
        </w:rPr>
        <w:tab/>
      </w:r>
    </w:p>
    <w:p>
      <w:pPr>
        <w:pStyle w:val="Normal"/>
        <w:keepLines/>
        <w:spacing w:lineRule="auto" w:line="214"/>
        <w:rPr/>
      </w:pPr>
      <w:r>
        <w:rPr/>
      </w:r>
    </w:p>
    <w:p>
      <w:pPr>
        <w:pStyle w:val="Normal"/>
        <w:spacing w:lineRule="auto" w:line="214"/>
        <w:rPr/>
      </w:pPr>
      <w:r>
        <w:rPr/>
      </w:r>
    </w:p>
    <w:p>
      <w:pPr>
        <w:pStyle w:val="Normal"/>
        <w:spacing w:lineRule="auto" w:line="214"/>
        <w:ind w:firstLine="7920" w:end="0"/>
        <w:rPr/>
      </w:pPr>
      <w:r>
        <w:rPr/>
      </w:r>
    </w:p>
    <w:p>
      <w:pPr>
        <w:pStyle w:val="Normal"/>
        <w:spacing w:lineRule="auto" w:line="214"/>
        <w:ind w:start="4320" w:end="0"/>
        <w:rPr>
          <w:b/>
        </w:rPr>
      </w:pPr>
      <w:r>
        <w:rPr>
          <w:b/>
        </w:rPr>
        <w:t>ECT MERCHANT INVESTMENTS CORP.</w:t>
      </w:r>
    </w:p>
    <w:p>
      <w:pPr>
        <w:pStyle w:val="Normal"/>
        <w:spacing w:lineRule="auto" w:line="214"/>
        <w:rPr/>
      </w:pPr>
      <w:r>
        <w:rPr/>
      </w:r>
    </w:p>
    <w:p>
      <w:pPr>
        <w:pStyle w:val="Normal"/>
        <w:spacing w:lineRule="auto" w:line="214"/>
        <w:rPr/>
      </w:pPr>
      <w:r>
        <w:rPr/>
      </w:r>
    </w:p>
    <w:p>
      <w:pPr>
        <w:pStyle w:val="Normal"/>
        <w:tabs>
          <w:tab w:val="clear" w:pos="720"/>
          <w:tab w:val="right" w:pos="9360" w:leader="none"/>
        </w:tabs>
        <w:spacing w:lineRule="auto" w:line="214"/>
        <w:ind w:firstLine="4320" w:end="0"/>
        <w:rPr/>
      </w:pPr>
      <w:r>
        <w:rPr/>
        <w:t>By:</w:t>
      </w:r>
      <w:r>
        <w:rPr>
          <w:u w:val="single"/>
        </w:rPr>
        <w:tab/>
      </w:r>
    </w:p>
    <w:p>
      <w:pPr>
        <w:pStyle w:val="Normal"/>
        <w:tabs>
          <w:tab w:val="clear" w:pos="720"/>
          <w:tab w:val="right" w:pos="9360" w:leader="none"/>
        </w:tabs>
        <w:spacing w:lineRule="auto" w:line="214"/>
        <w:ind w:firstLine="4320" w:end="0"/>
        <w:rPr/>
      </w:pPr>
      <w:r>
        <w:rPr/>
        <w:t>Name:</w:t>
      </w:r>
      <w:r>
        <w:rPr>
          <w:u w:val="single"/>
        </w:rPr>
        <w:tab/>
      </w:r>
    </w:p>
    <w:p>
      <w:pPr>
        <w:sectPr>
          <w:footerReference w:type="default" r:id="rId2"/>
          <w:type w:val="nextPage"/>
          <w:pgSz w:w="12240" w:h="15840"/>
          <w:pgMar w:left="1440" w:right="1440" w:gutter="0" w:header="0" w:top="1440" w:footer="720" w:bottom="776"/>
          <w:pgNumType w:fmt="decimal"/>
          <w:formProt w:val="false"/>
          <w:textDirection w:val="lrTb"/>
          <w:docGrid w:type="default" w:linePitch="360" w:charSpace="0"/>
        </w:sectPr>
        <w:pStyle w:val="Normal"/>
        <w:tabs>
          <w:tab w:val="clear" w:pos="720"/>
          <w:tab w:val="right" w:pos="9360" w:leader="none"/>
        </w:tabs>
        <w:spacing w:lineRule="auto" w:line="214"/>
        <w:ind w:start="4320" w:end="0"/>
        <w:rPr/>
      </w:pPr>
      <w:r>
        <w:rPr/>
        <w:t>Title:</w:t>
      </w:r>
      <w:r>
        <w:rPr>
          <w:u w:val="single"/>
        </w:rPr>
        <w:tab/>
      </w:r>
    </w:p>
    <w:p>
      <w:pPr>
        <w:pStyle w:val="Normal"/>
        <w:tabs>
          <w:tab w:val="clear" w:pos="720"/>
          <w:tab w:val="center" w:pos="4680" w:leader="none"/>
        </w:tabs>
        <w:spacing w:lineRule="auto" w:line="214"/>
        <w:rPr/>
      </w:pPr>
      <w:r>
        <w:rPr/>
        <w:tab/>
      </w:r>
      <w:r>
        <w:rPr>
          <w:b/>
          <w:u w:val="single"/>
        </w:rPr>
        <w:t>EXHIBIT A</w:t>
      </w:r>
    </w:p>
    <w:p>
      <w:pPr>
        <w:pStyle w:val="Normal"/>
        <w:spacing w:lineRule="auto" w:line="214"/>
        <w:rPr/>
      </w:pPr>
      <w:r>
        <w:rPr/>
      </w:r>
    </w:p>
    <w:p>
      <w:pPr>
        <w:pStyle w:val="Normal"/>
        <w:spacing w:lineRule="auto" w:line="214"/>
        <w:rPr/>
      </w:pPr>
      <w:r>
        <w:rPr/>
      </w:r>
    </w:p>
    <w:p>
      <w:pPr>
        <w:pStyle w:val="Normal"/>
        <w:tabs>
          <w:tab w:val="clear" w:pos="720"/>
          <w:tab w:val="center" w:pos="4680" w:leader="none"/>
        </w:tabs>
        <w:spacing w:lineRule="auto" w:line="214"/>
        <w:rPr/>
      </w:pPr>
      <w:r>
        <w:rPr/>
        <w:tab/>
      </w:r>
      <w:r>
        <w:rPr>
          <w:b/>
        </w:rPr>
        <w:t>FORM OF REGISTRATION RIGHTS AGREEMENT</w:t>
      </w:r>
    </w:p>
    <w:p>
      <w:pPr>
        <w:pStyle w:val="Normal"/>
        <w:spacing w:lineRule="auto" w:line="214"/>
        <w:rPr/>
      </w:pPr>
      <w:r>
        <w:rPr/>
      </w:r>
    </w:p>
    <w:p>
      <w:pPr>
        <w:pStyle w:val="Normal"/>
        <w:spacing w:lineRule="auto" w:line="214"/>
        <w:rPr/>
      </w:pPr>
      <w:r>
        <w:rPr/>
      </w:r>
    </w:p>
    <w:p>
      <w:pPr>
        <w:sectPr>
          <w:footerReference w:type="default" r:id="rId3"/>
          <w:footerReference w:type="first" r:id="rId4"/>
          <w:type w:val="nextPage"/>
          <w:pgSz w:w="12240" w:h="15840"/>
          <w:pgMar w:left="1440" w:right="1440" w:gutter="0" w:header="0" w:top="1440" w:footer="720" w:bottom="776"/>
          <w:pgNumType w:fmt="decimal"/>
          <w:formProt w:val="false"/>
          <w:textDirection w:val="lrTb"/>
          <w:docGrid w:type="default" w:linePitch="360" w:charSpace="0"/>
        </w:sectPr>
        <w:pStyle w:val="Normal"/>
        <w:spacing w:lineRule="auto" w:line="214"/>
        <w:ind w:firstLine="2160" w:end="0"/>
        <w:rPr>
          <w:b/>
          <w:u w:val="double"/>
        </w:rPr>
      </w:pPr>
      <w:r>
        <w:rPr>
          <w:b/>
          <w:u w:val="double"/>
        </w:rPr>
        <w:t>(i)</w:t>
      </w:r>
    </w:p>
    <w:p>
      <w:pPr>
        <w:pStyle w:val="Normal"/>
        <w:spacing w:lineRule="auto" w:line="214"/>
        <w:rPr/>
      </w:pPr>
      <w:r>
        <w:rPr/>
        <w:t xml:space="preserve">This redlined draft, generated by CompareRite (TM) </w:t>
        <w:noBreakHyphen/>
        <w:t xml:space="preserve"> The Instant Redliner, shows the differences between </w:t>
        <w:noBreakHyphen/>
        <w:t xml:space="preserve"> </w:t>
      </w:r>
    </w:p>
    <w:p>
      <w:pPr>
        <w:pStyle w:val="Normal"/>
        <w:spacing w:lineRule="auto" w:line="214"/>
        <w:rPr/>
      </w:pPr>
      <w:r>
        <w:rPr/>
        <w:t>original document   : I:\DOCSOPEN\MILLSL\1165124.07</w:t>
      </w:r>
    </w:p>
    <w:p>
      <w:pPr>
        <w:pStyle w:val="Normal"/>
        <w:spacing w:lineRule="auto" w:line="214"/>
        <w:rPr/>
      </w:pPr>
      <w:r>
        <w:rPr/>
        <w:t>and revised document: I:\DOCSOPEN\MILLSL\1165124.08</w:t>
      </w:r>
    </w:p>
    <w:p>
      <w:pPr>
        <w:pStyle w:val="Normal"/>
        <w:spacing w:lineRule="auto" w:line="214"/>
        <w:rPr/>
      </w:pPr>
      <w:r>
        <w:rPr/>
      </w:r>
    </w:p>
    <w:p>
      <w:pPr>
        <w:pStyle w:val="Normal"/>
        <w:spacing w:lineRule="auto" w:line="214"/>
        <w:rPr/>
      </w:pPr>
      <w:r>
        <w:rPr/>
        <w:t>CompareRite found    4 change(s) in the text</w:t>
      </w:r>
    </w:p>
    <w:p>
      <w:pPr>
        <w:pStyle w:val="Normal"/>
        <w:spacing w:lineRule="auto" w:line="214"/>
        <w:rPr/>
      </w:pPr>
      <w:r>
        <w:rPr/>
      </w:r>
    </w:p>
    <w:p>
      <w:pPr>
        <w:pStyle w:val="Normal"/>
        <w:spacing w:lineRule="auto" w:line="214"/>
        <w:rPr/>
      </w:pPr>
      <w:r>
        <w:rPr/>
        <w:t xml:space="preserve">Deletions appear as Strikethrough text </w:t>
      </w:r>
    </w:p>
    <w:p>
      <w:pPr>
        <w:pStyle w:val="Normal"/>
        <w:spacing w:lineRule="auto" w:line="214"/>
        <w:rPr/>
      </w:pPr>
      <w:r>
        <w:rPr/>
        <w:t xml:space="preserve">Additions appear as Bold+Dbl Underline text </w:t>
      </w:r>
    </w:p>
    <w:p>
      <w:pPr>
        <w:pStyle w:val="Normal"/>
        <w:spacing w:lineRule="auto" w:line="214"/>
        <w:rPr/>
      </w:pPr>
      <w:r>
        <w:rPr/>
      </w:r>
    </w:p>
    <w:p>
      <w:pPr>
        <w:pStyle w:val="FootnoteText"/>
        <w:rPr/>
      </w:pPr>
      <w:r>
        <w:rPr/>
      </w:r>
    </w:p>
    <w:sectPr>
      <w:footerReference w:type="default" r:id="rId5"/>
      <w:footerReference w:type="first" r:id="rId6"/>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720"/>
      <w:rPr/>
    </w:pPr>
    <w:r>
      <w:rPr/>
    </w:r>
  </w:p>
  <w:p>
    <w:pPr>
      <w:pStyle w:val="Normal"/>
      <w:rPr>
        <w:sz w:val="16"/>
      </w:rPr>
    </w:pPr>
    <w:r>
      <w:rPr>
        <w:sz w:val="16"/>
      </w:rPr>
      <w:t>MILLSL\027326\000298</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75260"/>
              <wp:effectExtent l="0" t="0" r="0" b="0"/>
              <wp:wrapTopAndBottom/>
              <wp:docPr id="1" name="Frame1"/>
              <a:graphic xmlns:a="http://schemas.openxmlformats.org/drawingml/2006/main">
                <a:graphicData uri="http://schemas.microsoft.com/office/word/2010/wordprocessingShape">
                  <wps:wsp>
                    <wps:cNvSpPr txBox="1"/>
                    <wps:spPr>
                      <a:xfrm>
                        <a:off x="0" y="0"/>
                        <a:ext cx="5943600" cy="175260"/>
                      </a:xfrm>
                      <a:prstGeom prst="rect"/>
                      <a:solidFill>
                        <a:srgbClr val="FFFFFF">
                          <a:alpha val="0"/>
                        </a:srgbClr>
                      </a:solidFill>
                    </wps:spPr>
                    <wps:txbx>
                      <w:txbxContent>
                        <w:p>
                          <w:pPr>
                            <w:pStyle w:val="Normal"/>
                            <w:tabs>
                              <w:tab w:val="clear" w:pos="720"/>
                              <w:tab w:val="center" w:pos="4680" w:leader="none"/>
                            </w:tabs>
                            <w:rPr/>
                          </w:pPr>
                          <w:r>
                            <w:rPr/>
                            <w:tab/>
                            <w:t>-</w:t>
                          </w:r>
                          <w:r>
                            <w:rPr/>
                            <w:fldChar w:fldCharType="begin"/>
                          </w:r>
                          <w:r>
                            <w:rPr/>
                            <w:instrText xml:space="preserve"> PAGE </w:instrText>
                          </w:r>
                          <w:r>
                            <w:rPr/>
                            <w:fldChar w:fldCharType="separate"/>
                          </w:r>
                          <w:r>
                            <w:rPr/>
                            <w:t>12</w:t>
                          </w:r>
                          <w:r>
                            <w:rPr/>
                            <w:fldChar w:fldCharType="end"/>
                          </w:r>
                          <w:r>
                            <w:rPr/>
                            <w:t>-</w:t>
                          </w:r>
                        </w:p>
                      </w:txbxContent>
                    </wps:txbx>
                    <wps:bodyPr anchor="t" lIns="0" tIns="0" rIns="0" bIns="0">
                      <a:noAutofit/>
                    </wps:bodyPr>
                  </wps:wsp>
                </a:graphicData>
              </a:graphic>
            </wp:anchor>
          </w:drawing>
        </mc:Choice>
        <mc:Fallback>
          <w:pict>
            <v:rect fillcolor="#FFFFFF" style="position:absolute;rotation:-0;width:468pt;height:13.8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clear" w:pos="720"/>
                        <w:tab w:val="center" w:pos="4680" w:leader="none"/>
                      </w:tabs>
                      <w:rPr/>
                    </w:pPr>
                    <w:r>
                      <w:rPr/>
                      <w:tab/>
                      <w:t>-</w:t>
                    </w:r>
                    <w:r>
                      <w:rPr/>
                      <w:fldChar w:fldCharType="begin"/>
                    </w:r>
                    <w:r>
                      <w:rPr/>
                      <w:instrText xml:space="preserve"> PAGE </w:instrText>
                    </w:r>
                    <w:r>
                      <w:rPr/>
                      <w:fldChar w:fldCharType="separate"/>
                    </w:r>
                    <w:r>
                      <w:rPr/>
                      <w:t>12</w:t>
                    </w:r>
                    <w:r>
                      <w:rPr/>
                      <w:fldChar w:fldCharType="end"/>
                    </w:r>
                    <w:r>
                      <w:rPr/>
                      <w:t>-</w:t>
                    </w:r>
                  </w:p>
                </w:txbxContent>
              </v:textbox>
              <w10:wrap type="topAndBottom"/>
            </v:rect>
          </w:pict>
        </mc:Fallback>
      </mc:AlternateContent>
    </w:r>
  </w:p>
  <w:p>
    <w:pPr>
      <w:pStyle w:val="Normal"/>
      <w:rPr/>
    </w:pPr>
    <w:r>
      <w:rPr>
        <w:sz w:val="16"/>
      </w:rPr>
      <w:t>HOUSTON\</w:t>
    </w:r>
    <w:r>
      <w:rPr>
        <w:sz w:val="16"/>
      </w:rPr>
      <w:fldChar w:fldCharType="begin"/>
    </w:r>
    <w:r>
      <w:rPr>
        <w:sz w:val="16"/>
      </w:rPr>
      <w:instrText xml:space="preserve"> FILENAME </w:instrText>
    </w:r>
    <w:r>
      <w:rPr>
        <w:sz w:val="16"/>
      </w:rPr>
      <w:fldChar w:fldCharType="separate"/>
    </w:r>
    <w:r>
      <w:rPr>
        <w:sz w:val="16"/>
      </w:rPr>
      <w:t>RED.doc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720"/>
      <w:rPr/>
    </w:pPr>
    <w:r>
      <w:rPr/>
    </w:r>
  </w:p>
  <w:p>
    <w:pPr>
      <w:pStyle w:val="Normal"/>
      <w:rPr>
        <w:sz w:val="16"/>
      </w:rPr>
    </w:pPr>
    <w:r>
      <w:rPr>
        <w:sz w:val="16"/>
      </w:rPr>
      <w:t>MILLSL\027326\000298</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75260"/>
              <wp:effectExtent l="0" t="0" r="0" b="0"/>
              <wp:wrapTopAndBottom/>
              <wp:docPr id="2" name="Frame2"/>
              <a:graphic xmlns:a="http://schemas.openxmlformats.org/drawingml/2006/main">
                <a:graphicData uri="http://schemas.microsoft.com/office/word/2010/wordprocessingShape">
                  <wps:wsp>
                    <wps:cNvSpPr txBox="1"/>
                    <wps:spPr>
                      <a:xfrm>
                        <a:off x="0" y="0"/>
                        <a:ext cx="5943600" cy="175260"/>
                      </a:xfrm>
                      <a:prstGeom prst="rect"/>
                      <a:solidFill>
                        <a:srgbClr val="FFFFFF">
                          <a:alpha val="0"/>
                        </a:srgbClr>
                      </a:solidFill>
                    </wps:spPr>
                    <wps:txbx>
                      <w:txbxContent>
                        <w:p>
                          <w:pPr>
                            <w:pStyle w:val="Normal"/>
                            <w:tabs>
                              <w:tab w:val="clear" w:pos="720"/>
                              <w:tab w:val="center" w:pos="4680" w:leader="none"/>
                            </w:tabs>
                            <w:rPr/>
                          </w:pPr>
                          <w:r>
                            <w:rPr/>
                            <w:tab/>
                            <w:t>-</w:t>
                          </w:r>
                          <w:r>
                            <w:rPr/>
                            <w:fldChar w:fldCharType="begin"/>
                          </w:r>
                          <w:r>
                            <w:rPr/>
                            <w:instrText xml:space="preserve"> PAGE </w:instrText>
                          </w:r>
                          <w:r>
                            <w:rPr/>
                            <w:fldChar w:fldCharType="separate"/>
                          </w:r>
                          <w:r>
                            <w:rPr/>
                            <w:t>13</w:t>
                          </w:r>
                          <w:r>
                            <w:rPr/>
                            <w:fldChar w:fldCharType="end"/>
                          </w:r>
                          <w:r>
                            <w:rPr/>
                            <w:t>-</w:t>
                          </w:r>
                        </w:p>
                      </w:txbxContent>
                    </wps:txbx>
                    <wps:bodyPr anchor="t" lIns="0" tIns="0" rIns="0" bIns="0">
                      <a:noAutofit/>
                    </wps:bodyPr>
                  </wps:wsp>
                </a:graphicData>
              </a:graphic>
            </wp:anchor>
          </w:drawing>
        </mc:Choice>
        <mc:Fallback>
          <w:pict>
            <v:rect fillcolor="#FFFFFF" style="position:absolute;rotation:-0;width:468pt;height:13.8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clear" w:pos="720"/>
                        <w:tab w:val="center" w:pos="4680" w:leader="none"/>
                      </w:tabs>
                      <w:rPr/>
                    </w:pPr>
                    <w:r>
                      <w:rPr/>
                      <w:tab/>
                      <w:t>-</w:t>
                    </w:r>
                    <w:r>
                      <w:rPr/>
                      <w:fldChar w:fldCharType="begin"/>
                    </w:r>
                    <w:r>
                      <w:rPr/>
                      <w:instrText xml:space="preserve"> PAGE </w:instrText>
                    </w:r>
                    <w:r>
                      <w:rPr/>
                      <w:fldChar w:fldCharType="separate"/>
                    </w:r>
                    <w:r>
                      <w:rPr/>
                      <w:t>13</w:t>
                    </w:r>
                    <w:r>
                      <w:rPr/>
                      <w:fldChar w:fldCharType="end"/>
                    </w:r>
                    <w:r>
                      <w:rPr/>
                      <w:t>-</w:t>
                    </w:r>
                  </w:p>
                </w:txbxContent>
              </v:textbox>
              <w10:wrap type="topAndBottom"/>
            </v:rect>
          </w:pict>
        </mc:Fallback>
      </mc:AlternateContent>
    </w:r>
  </w:p>
  <w:p>
    <w:pPr>
      <w:pStyle w:val="Normal"/>
      <w:rPr/>
    </w:pPr>
    <w:r>
      <w:rPr>
        <w:sz w:val="16"/>
      </w:rPr>
      <w:t>HOUSTON\</w:t>
    </w:r>
    <w:r>
      <w:rPr>
        <w:sz w:val="16"/>
      </w:rPr>
      <w:fldChar w:fldCharType="begin"/>
    </w:r>
    <w:r>
      <w:rPr>
        <w:sz w:val="16"/>
      </w:rPr>
      <w:instrText xml:space="preserve"> FILENAME </w:instrText>
    </w:r>
    <w:r>
      <w:rPr>
        <w:sz w:val="16"/>
      </w:rPr>
      <w:fldChar w:fldCharType="separate"/>
    </w:r>
    <w:r>
      <w:rPr>
        <w:sz w:val="16"/>
      </w:rPr>
      <w:t>RED.doc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lang w:eastAsia="en-US"/>
      </w:rPr>
      <w:tab/>
      <w:t xml:space="preserve">- </w:t>
    </w:r>
    <w:r>
      <w:rPr>
        <w:lang w:eastAsia="en-US"/>
      </w:rPr>
      <w:fldChar w:fldCharType="begin"/>
    </w:r>
    <w:r>
      <w:rPr>
        <w:lang w:eastAsia="en-US"/>
      </w:rPr>
      <w:instrText xml:space="preserve"> PAGE </w:instrText>
    </w:r>
    <w:r>
      <w:rPr>
        <w:lang w:eastAsia="en-US"/>
      </w:rPr>
      <w:fldChar w:fldCharType="separate"/>
    </w:r>
    <w:r>
      <w:rPr>
        <w:lang w:eastAsia="en-US"/>
      </w:rPr>
      <w:t>0</w:t>
    </w:r>
    <w:r>
      <w:rPr>
        <w:lang w:eastAsia="en-US"/>
      </w:rPr>
      <w:fldChar w:fldCharType="end"/>
    </w:r>
    <w:r>
      <w:rPr>
        <w:lang w:eastAsia="en-US"/>
      </w:rPr>
      <w:t xml:space="preserve">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FirstIndent">
    <w:name w:val="Body Text First Indent"/>
    <w:basedOn w:val="BodyText"/>
    <w:qFormat/>
    <w:pPr>
      <w:spacing w:before="0" w:after="240"/>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2000-10-01T22:29:00Z</dcterms:created>
  <dc:creator>Bracewell &amp; Patterson, LLP</dc:creator>
  <dc:description/>
  <dc:language>en-CA</dc:language>
  <cp:lastModifiedBy>Bracewell &amp; Patterson, LLP</cp:lastModifiedBy>
  <dcterms:modified xsi:type="dcterms:W3CDTF">2000-10-01T22:29:00Z</dcterms:modified>
  <cp:revision>2</cp:revision>
  <dc:subject/>
  <dc:title>DRAFT </dc:title>
</cp:coreProperties>
</file>