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COBERRA 6562 DLE</w:t>
      </w:r>
    </w:p>
    <w:p>
      <w:pPr>
        <w:pStyle w:val="Heading2"/>
        <w:ind w:hanging="0" w:start="0"/>
        <w:rPr/>
      </w:pPr>
      <w:r>
        <w:rPr/>
        <w:t>Gas Turbine Site Performance</w:t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4"/>
        <w:ind w:hanging="0" w:start="0"/>
        <w:rPr/>
      </w:pPr>
      <w:r>
        <w:rPr/>
        <w:t xml:space="preserve">CASE 1: </w:t>
        <w:tab/>
        <w:t>5700 Ft. ASL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8510" w:type="dxa"/>
        <w:jc w:val="start"/>
        <w:tblInd w:w="75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70"/>
        <w:gridCol w:w="1008"/>
        <w:gridCol w:w="1008"/>
        <w:gridCol w:w="1008"/>
        <w:gridCol w:w="1008"/>
        <w:gridCol w:w="1008"/>
      </w:tblGrid>
      <w:tr>
        <w:trPr>
          <w:trHeight w:val="264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Point Number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</w:tr>
      <w:tr>
        <w:trPr>
          <w:trHeight w:val="264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Ambient Temperature (°F)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59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68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77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86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95</w:t>
            </w:r>
          </w:p>
        </w:tc>
      </w:tr>
      <w:tr>
        <w:trPr>
          <w:trHeight w:val="250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Elevation (ft ASL)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5700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5700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5700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5700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5700</w:t>
            </w:r>
          </w:p>
        </w:tc>
      </w:tr>
      <w:tr>
        <w:trPr>
          <w:trHeight w:val="250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Relative Humidity (%)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</w:tr>
      <w:tr>
        <w:trPr>
          <w:trHeight w:val="250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Combustor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</w:tr>
      <w:tr>
        <w:trPr>
          <w:trHeight w:val="250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</w:tr>
      <w:tr>
        <w:trPr>
          <w:trHeight w:val="250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Lower Heating Value (Btu/lb)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</w:tr>
      <w:tr>
        <w:trPr>
          <w:trHeight w:val="250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Inlet Loss (in H2O)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</w:tr>
      <w:tr>
        <w:trPr>
          <w:trHeight w:val="250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Exhaust Loss (in H2O)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</w:tr>
      <w:tr>
        <w:trPr>
          <w:trHeight w:val="250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Shaft Power (HP)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30271*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28942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27635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26343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25073</w:t>
            </w:r>
          </w:p>
        </w:tc>
      </w:tr>
      <w:tr>
        <w:trPr>
          <w:trHeight w:val="250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Heat Rate (BTU/HP.Hr)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6904**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6986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7077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7179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7294</w:t>
            </w:r>
          </w:p>
        </w:tc>
      </w:tr>
      <w:tr>
        <w:trPr>
          <w:trHeight w:val="250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PT Speed (RPM)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4800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4800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4800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4800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4800</w:t>
            </w:r>
          </w:p>
        </w:tc>
      </w:tr>
      <w:tr>
        <w:trPr>
          <w:trHeight w:val="250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Flow (lb/Hr)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9899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9575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9262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8957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8662</w:t>
            </w:r>
          </w:p>
        </w:tc>
      </w:tr>
      <w:tr>
        <w:trPr>
          <w:trHeight w:val="250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PT Exit Flow (lb/s)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162.5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157.8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153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148.3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143.4</w:t>
            </w:r>
          </w:p>
        </w:tc>
      </w:tr>
      <w:tr>
        <w:trPr>
          <w:trHeight w:val="250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NOx (vppm)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</w:tr>
      <w:tr>
        <w:trPr>
          <w:trHeight w:val="250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NOx (tons/yr)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99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96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93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90</w:t>
            </w:r>
          </w:p>
        </w:tc>
      </w:tr>
      <w:tr>
        <w:trPr>
          <w:trHeight w:val="250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 (vppm)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</w:tr>
      <w:tr>
        <w:trPr>
          <w:trHeight w:val="250" w:hRule="atLeast"/>
        </w:trPr>
        <w:tc>
          <w:tcPr>
            <w:tcW w:w="34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 (tons/yr)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</w:tr>
    </w:tbl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Guarantee Tolerances: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Heading3"/>
        <w:ind w:hanging="0" w:start="720" w:end="0"/>
        <w:rPr/>
      </w:pPr>
      <w:r>
        <w:rPr/>
        <w:t>*Output Power (HP)</w:t>
        <w:tab/>
        <w:tab/>
        <w:t>0%</w:t>
      </w:r>
    </w:p>
    <w:p>
      <w:pPr>
        <w:pStyle w:val="Normal"/>
        <w:ind w:start="7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**Fuel Rate (BTU/HP-Hr)</w:t>
        <w:tab/>
        <w:tab/>
        <w:t>+3%</w:t>
      </w:r>
    </w:p>
    <w:p>
      <w:pPr>
        <w:pStyle w:val="Normal"/>
        <w:ind w:start="7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Guarantees are based on a clean and new engine.  All other data is expected, not guaranteed.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Note:    </w:t>
      </w:r>
    </w:p>
    <w:p>
      <w:pPr>
        <w:pStyle w:val="Normal"/>
        <w:tabs>
          <w:tab w:val="clear" w:pos="720"/>
          <w:tab w:val="left" w:pos="1440" w:leader="none"/>
        </w:tabs>
        <w:ind w:start="7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1)</w:t>
        <w:tab/>
        <w:t>Tons/yr based upon 8760 hours per year and 1 ton = 2000 lb.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COBERRA 6562 DLE</w:t>
      </w:r>
    </w:p>
    <w:p>
      <w:pPr>
        <w:pStyle w:val="Heading2"/>
        <w:ind w:hanging="0" w:start="0"/>
        <w:rPr/>
      </w:pPr>
      <w:r>
        <w:rPr/>
        <w:t>Gas Turbine Site Performance</w:t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4"/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4"/>
        <w:ind w:hanging="0" w:start="0"/>
        <w:rPr/>
      </w:pPr>
      <w:r>
        <w:rPr/>
        <w:t xml:space="preserve">CASE 2: </w:t>
        <w:tab/>
        <w:t>6000 Ft. ASL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tbl>
      <w:tblPr>
        <w:tblW w:w="8275" w:type="dxa"/>
        <w:jc w:val="start"/>
        <w:tblInd w:w="57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235"/>
        <w:gridCol w:w="1008"/>
        <w:gridCol w:w="1008"/>
        <w:gridCol w:w="1008"/>
        <w:gridCol w:w="1008"/>
        <w:gridCol w:w="1008"/>
      </w:tblGrid>
      <w:tr>
        <w:trPr>
          <w:trHeight w:val="264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</w:tr>
      <w:tr>
        <w:trPr>
          <w:trHeight w:val="264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Ambient Temperature (°F)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59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68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77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86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95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Elevation (ft ASL)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6000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Relative Humidity (%)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Combustor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Lower Heating Value (Btu/lb)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Inlet Loss (in H2O)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Exhaust Loss (in H2O)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Shaft Power (HP)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29930*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28614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27326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26049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24811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Heat Rate (BTU/HP.Hr)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6905**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6986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7077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7180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7293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Flow (lb/Hr)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9788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9467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9159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8858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8571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PT Exit Flow (lb/s)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160.7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156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151.3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146.6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141.9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NOx (vppm)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NOx (tons/yr)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98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89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 (vppm)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 (tons/yr)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</w:tr>
    </w:tbl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Guarantee Tolerances: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Heading3"/>
        <w:ind w:hanging="0" w:start="720" w:end="0"/>
        <w:rPr/>
      </w:pPr>
      <w:r>
        <w:rPr/>
        <w:t>*Output Power (HP)</w:t>
        <w:tab/>
        <w:tab/>
        <w:t>0%</w:t>
      </w:r>
    </w:p>
    <w:p>
      <w:pPr>
        <w:pStyle w:val="Normal"/>
        <w:ind w:start="7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**Fuel Rate (BTU/HP-Hr)</w:t>
        <w:tab/>
        <w:tab/>
        <w:t>+3%</w:t>
      </w:r>
    </w:p>
    <w:p>
      <w:pPr>
        <w:pStyle w:val="Normal"/>
        <w:ind w:start="7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Guarantees are based on a clean and new engine.  All other data is expected, not guaranteed.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Note:   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Tons/yr based upon 8760 hours per year and 1 ton = 2000 lb.</w:t>
      </w:r>
    </w:p>
    <w:p>
      <w:pPr>
        <w:pStyle w:val="Normal"/>
        <w:ind w:start="7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COBERRA 6562 DLE</w:t>
      </w:r>
    </w:p>
    <w:p>
      <w:pPr>
        <w:pStyle w:val="Heading2"/>
        <w:ind w:hanging="0" w:start="0"/>
        <w:rPr/>
      </w:pPr>
      <w:r>
        <w:rPr/>
        <w:t>Gas Turbine Site Performance</w:t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4"/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4"/>
        <w:ind w:hanging="0" w:start="0"/>
        <w:rPr/>
      </w:pPr>
      <w:r>
        <w:rPr/>
        <w:t xml:space="preserve">CASE 3 : </w:t>
        <w:tab/>
        <w:t>6800 Ft. ASL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tbl>
      <w:tblPr>
        <w:tblW w:w="8275" w:type="dxa"/>
        <w:jc w:val="start"/>
        <w:tblInd w:w="75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235"/>
        <w:gridCol w:w="1008"/>
        <w:gridCol w:w="1008"/>
        <w:gridCol w:w="1008"/>
        <w:gridCol w:w="1008"/>
        <w:gridCol w:w="1008"/>
      </w:tblGrid>
      <w:tr>
        <w:trPr>
          <w:trHeight w:val="264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</w:tr>
      <w:tr>
        <w:trPr>
          <w:trHeight w:val="264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Ambient Temperature (°F)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59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68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77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86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95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Elevation (ft ASL)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6800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6800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6800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6800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6800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Relative Humidity (%)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Combustor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Lower Heating Value (Btu/lb)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Inlet Loss (in H2O)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Exhaust Loss (in H2O)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Shaft Power (HP)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29034*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27775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26509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25286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24095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Heat Rate (BTU/HP.Hr)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6906**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6986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7078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7180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7294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Flow (lb/Hr)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9496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9190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8886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8599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8324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PT Exit Flow (lb/s)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155.9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151.4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146.8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142.2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137.7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NOx (vppm)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NOx (tons/yr)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97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89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86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 (vppm)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 (tons/yr)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Guarantee Tolerances: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Heading3"/>
        <w:ind w:hanging="0" w:start="720" w:end="0"/>
        <w:rPr/>
      </w:pPr>
      <w:r>
        <w:rPr/>
        <w:t>*Output Power (HP)</w:t>
        <w:tab/>
        <w:tab/>
        <w:t>0%</w:t>
      </w:r>
    </w:p>
    <w:p>
      <w:pPr>
        <w:pStyle w:val="Normal"/>
        <w:ind w:start="7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**Fuel Rate (BTU/HP-Hr)</w:t>
        <w:tab/>
        <w:tab/>
        <w:t>+3%</w:t>
      </w:r>
    </w:p>
    <w:p>
      <w:pPr>
        <w:pStyle w:val="Normal"/>
        <w:ind w:start="7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Guarantees are based on a clean and new engine.  All other data is expected, not guaranteed.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Note:    </w:t>
      </w:r>
    </w:p>
    <w:p>
      <w:pPr>
        <w:pStyle w:val="Normal"/>
        <w:ind w:firstLine="7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1)</w:t>
        <w:tab/>
        <w:t>Tons/yr based upon 8760 hours per year and 1 ton = 2000 lb.</w:t>
      </w:r>
    </w:p>
    <w:p>
      <w:pPr>
        <w:pStyle w:val="Normal"/>
        <w:ind w:start="7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COBERRA 6562 DLE</w:t>
      </w:r>
    </w:p>
    <w:p>
      <w:pPr>
        <w:pStyle w:val="Heading2"/>
        <w:ind w:hanging="0" w:start="0"/>
        <w:rPr/>
      </w:pPr>
      <w:r>
        <w:rPr/>
        <w:t>Gas Turbine Site Performance</w:t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4"/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4"/>
        <w:ind w:hanging="0" w:start="0"/>
        <w:rPr/>
      </w:pPr>
      <w:r>
        <w:rPr/>
        <w:t xml:space="preserve">CASE 4: </w:t>
        <w:tab/>
        <w:t>7400 Ft. ASL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tbl>
      <w:tblPr>
        <w:tblW w:w="8275" w:type="dxa"/>
        <w:jc w:val="start"/>
        <w:tblInd w:w="9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235"/>
        <w:gridCol w:w="1008"/>
        <w:gridCol w:w="1008"/>
        <w:gridCol w:w="1008"/>
        <w:gridCol w:w="1008"/>
        <w:gridCol w:w="1008"/>
      </w:tblGrid>
      <w:tr>
        <w:trPr>
          <w:trHeight w:val="264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</w:tr>
      <w:tr>
        <w:trPr>
          <w:trHeight w:val="264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Ambient Temperature (°F)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59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68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77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86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95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Elevation (ft ASL)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7400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7400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7400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7400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7400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Relative Humidity (%)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Combustor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DLE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 Gas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Lower Heating Value (Btu/lb)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21114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Inlet Loss (in H2O)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2.5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Exhaust Loss (in H2O)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Shaft Power (HP)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28386*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27155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25926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24720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23525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Heat Rate (BTU/HP.Hr)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6906**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6985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7078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7181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7298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PT Speed (RPM)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4800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4800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4800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4800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4800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PT Exit Flow (lb/s)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152.4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147.9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143.5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139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134.4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NOx (vppm)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NOx (tons/yr)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90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87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84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 (vppm)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</w:tr>
      <w:tr>
        <w:trPr>
          <w:trHeight w:val="250" w:hRule="atLeast"/>
        </w:trPr>
        <w:tc>
          <w:tcPr>
            <w:tcW w:w="32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 (tons/yr)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Guarantee Tolerances: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Heading3"/>
        <w:ind w:hanging="0" w:start="720" w:end="0"/>
        <w:rPr/>
      </w:pPr>
      <w:r>
        <w:rPr/>
        <w:t>*Output Power (HP)</w:t>
        <w:tab/>
        <w:tab/>
        <w:t>0%</w:t>
      </w:r>
    </w:p>
    <w:p>
      <w:pPr>
        <w:pStyle w:val="Normal"/>
        <w:ind w:start="7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**Fuel Rate (BTU/HP-Hr)</w:t>
        <w:tab/>
        <w:tab/>
        <w:t>+3%</w:t>
      </w:r>
    </w:p>
    <w:p>
      <w:pPr>
        <w:pStyle w:val="Normal"/>
        <w:ind w:start="7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Guarantees are based on a clean and new engine.  All other data is expected, not guaranteed.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Note:    </w:t>
      </w:r>
    </w:p>
    <w:p>
      <w:pPr>
        <w:pStyle w:val="Normal"/>
        <w:ind w:firstLine="7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1)</w:t>
        <w:tab/>
        <w:t>Tons/yr based upon 8760 hours per year and 1 ton = 2000 lb.</w:t>
      </w:r>
    </w:p>
    <w:p>
      <w:pPr>
        <w:pStyle w:val="Normal"/>
        <w:ind w:start="720" w:end="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080" w:gutter="0" w:header="1080" w:top="1136" w:footer="1080" w:bottom="113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spacing w:lineRule="exact" w:line="19"/>
      <w:rPr>
        <w:lang w:val="en-CA" w:eastAsia="en-CA"/>
      </w:rPr>
    </w:pPr>
    <w:r>
      <w:rPr>
        <w:lang w:val="en-CA" w:eastAsia="en-CA"/>
      </w:rPr>
      <mc:AlternateContent>
        <mc:Choice Requires="wps">
          <w:drawing>
            <wp:anchor behindDoc="1" distT="0" distB="0" distL="114935" distR="114935" simplePos="0" locked="0" layoutInCell="0" allowOverlap="1" relativeHeight="13">
              <wp:simplePos x="0" y="0"/>
              <wp:positionH relativeFrom="page">
                <wp:posOffset>914400</wp:posOffset>
              </wp:positionH>
              <wp:positionV relativeFrom="paragraph">
                <wp:posOffset>635</wp:posOffset>
              </wp:positionV>
              <wp:extent cx="6172200" cy="12065"/>
              <wp:effectExtent l="0" t="635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122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72pt;margin-top:0pt;width:485.95pt;height:0.9pt;mso-wrap-style:none;v-text-anchor:middle;mso-position-horizont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  <w:p>
    <w:pPr>
      <w:pStyle w:val="Normal"/>
      <w:tabs>
        <w:tab w:val="clear" w:pos="720"/>
        <w:tab w:val="right" w:pos="9720" w:leader="none"/>
      </w:tabs>
      <w:rPr>
        <w:rFonts w:ascii="Arial" w:hAnsi="Arial" w:cs="Arial"/>
        <w:sz w:val="16"/>
      </w:rPr>
    </w:pPr>
    <w:r>
      <w:rPr>
        <w:rFonts w:cs="Arial" w:ascii="Arial" w:hAnsi="Arial"/>
        <w:sz w:val="16"/>
      </w:rPr>
      <w:t>Enron-Transwestern, MC0098-01</w:t>
      <w:tab/>
      <w:t>February 14, 2001</w:t>
    </w:r>
  </w:p>
  <w:p>
    <w:pPr>
      <w:pStyle w:val="Normal"/>
      <w:tabs>
        <w:tab w:val="clear" w:pos="720"/>
        <w:tab w:val="right" w:pos="9720" w:leader="none"/>
      </w:tabs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end="360"/>
      <w:rPr/>
    </w:pPr>
    <w:r>
      <w:rPr/>
      <w:drawing>
        <wp:inline distT="0" distB="0" distL="0" distR="0">
          <wp:extent cx="1824355" cy="426720"/>
          <wp:effectExtent l="0" t="0" r="0" b="0"/>
          <wp:docPr id="1" name="Rr_cmyk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_cmyk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13" r="-3" b="-13"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end"/>
      <w:rPr>
        <w:rFonts w:ascii="Arial" w:hAnsi="Arial" w:cs="Arial"/>
      </w:rPr>
    </w:pPr>
    <w:r>
      <w:rPr>
        <w:rFonts w:cs="Arial" w:ascii="Arial" w:hAnsi="Arial"/>
      </w:rPr>
    </w:r>
  </w:p>
  <w:p>
    <w:pPr>
      <w:pStyle w:val="Normal"/>
      <w:spacing w:lineRule="exact" w:line="38"/>
      <w:jc w:val="end"/>
      <w:rPr>
        <w:rFonts w:ascii="Arial" w:hAnsi="Arial" w:cs="Arial"/>
        <w:lang w:val="en-CA" w:eastAsia="en-CA"/>
      </w:rPr>
    </w:pPr>
    <w:r>
      <w:rPr>
        <w:rFonts w:cs="Arial" w:ascii="Arial" w:hAnsi="Arial"/>
        <w:lang w:val="en-CA" w:eastAsia="en-CA"/>
      </w:rPr>
      <mc:AlternateContent>
        <mc:Choice Requires="wps">
          <w:drawing>
            <wp:anchor behindDoc="1" distT="0" distB="0" distL="114935" distR="114935" simplePos="0" locked="0" layoutInCell="0" allowOverlap="1" relativeHeight="9">
              <wp:simplePos x="0" y="0"/>
              <wp:positionH relativeFrom="page">
                <wp:posOffset>914400</wp:posOffset>
              </wp:positionH>
              <wp:positionV relativeFrom="paragraph">
                <wp:posOffset>635</wp:posOffset>
              </wp:positionV>
              <wp:extent cx="6172200" cy="2413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241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72pt;margin-top:0pt;width:485.95pt;height:1.85pt;mso-wrap-style:none;v-text-anchor:middle;mso-position-horizont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  <w:p>
    <w:pPr>
      <w:pStyle w:val="Normal"/>
      <w:spacing w:lineRule="exact" w:line="240"/>
      <w:rPr>
        <w:rFonts w:ascii="Arial" w:hAnsi="Arial" w:cs="Arial"/>
      </w:rPr>
    </w:pPr>
    <w:r>
      <w:rPr>
        <w:rFonts w:cs="Arial"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260"/>
      <w:outlineLvl w:val="0"/>
    </w:pPr>
    <w:rPr>
      <w:rFonts w:ascii="Arial" w:hAnsi="Arial" w:cs="Arial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8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clear" w:pos="720"/>
        <w:tab w:val="left" w:pos="-1440" w:leader="none"/>
      </w:tabs>
      <w:spacing w:lineRule="exact" w:line="260"/>
      <w:ind w:hanging="1440" w:start="2160" w:end="0"/>
    </w:pPr>
    <w:rPr>
      <w:rFonts w:ascii="Arial" w:hAnsi="Arial" w:cs="Arial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2001-02-15T13:24:00Z</dcterms:created>
  <dc:creator>lmdudge</dc:creator>
  <dc:description/>
  <dc:language>en-CA</dc:language>
  <cp:lastModifiedBy>eecc</cp:lastModifiedBy>
  <dcterms:modified xsi:type="dcterms:W3CDTF">2001-02-15T13:24:00Z</dcterms:modified>
  <cp:revision>2</cp:revision>
  <dc:subject/>
  <dc:title>PS00     INDEXES</dc:title>
</cp:coreProperties>
</file>