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PROCESS FOR DOCUMENTATION OF DERIVATIVES INTO RAPTOR VEHICLES</w:t>
      </w:r>
    </w:p>
    <w:p>
      <w:pPr>
        <w:pStyle w:val="Normal"/>
        <w:jc w:val="center"/>
        <w:rPr>
          <w:b/>
          <w:bCs/>
        </w:rPr>
      </w:pPr>
      <w:r>
        <w:rPr>
          <w:b/>
          <w:bCs/>
        </w:rPr>
        <w:t>AS OF 2/26/01</w:t>
      </w:r>
    </w:p>
    <w:p>
      <w:pPr>
        <w:pStyle w:val="Normal"/>
        <w:jc w:val="center"/>
        <w:rPr>
          <w:b/>
          <w:bCs/>
        </w:rPr>
      </w:pPr>
      <w:r>
        <w:rPr>
          <w:b/>
          <w:bCs/>
        </w:rPr>
      </w:r>
    </w:p>
    <w:p>
      <w:pPr>
        <w:pStyle w:val="Normal"/>
        <w:numPr>
          <w:ilvl w:val="0"/>
          <w:numId w:val="2"/>
        </w:numPr>
        <w:tabs>
          <w:tab w:val="clear" w:pos="720"/>
          <w:tab w:val="left" w:pos="360" w:leader="none"/>
        </w:tabs>
        <w:ind w:hanging="360" w:start="360" w:end="0"/>
        <w:jc w:val="both"/>
        <w:rPr>
          <w:sz w:val="22"/>
        </w:rPr>
      </w:pPr>
      <w:r>
        <w:rPr>
          <w:sz w:val="22"/>
        </w:rPr>
        <w:t>The documentation process below is to be completed after the proposed derivative has received Enron preliminary approval.  The contact person is Gordon McKillop in Global Finance.</w:t>
      </w:r>
    </w:p>
    <w:p>
      <w:pPr>
        <w:pStyle w:val="Normal"/>
        <w:jc w:val="both"/>
        <w:rPr>
          <w:sz w:val="22"/>
        </w:rPr>
      </w:pPr>
      <w:r>
        <w:rPr>
          <w:sz w:val="22"/>
        </w:rPr>
      </w:r>
    </w:p>
    <w:p>
      <w:pPr>
        <w:pStyle w:val="Normal"/>
        <w:numPr>
          <w:ilvl w:val="0"/>
          <w:numId w:val="2"/>
        </w:numPr>
        <w:tabs>
          <w:tab w:val="clear" w:pos="720"/>
          <w:tab w:val="left" w:pos="360" w:leader="none"/>
        </w:tabs>
        <w:ind w:hanging="360" w:start="360" w:end="0"/>
        <w:jc w:val="both"/>
        <w:rPr>
          <w:sz w:val="22"/>
        </w:rPr>
      </w:pPr>
      <w:r>
        <w:rPr>
          <w:sz w:val="22"/>
        </w:rPr>
        <w:t>The Business Unit Commercial and Valuation will provide to Global Finance updated information and values for the assets.  In addition, to the extent this list is out of ENA Finance and covers ENA underlying assets, the list will also be forwarded by Business Unit Commercial to Lisa Mellencamp, ENA Legal.</w:t>
      </w:r>
    </w:p>
    <w:p>
      <w:pPr>
        <w:pStyle w:val="Normal"/>
        <w:jc w:val="both"/>
        <w:rPr>
          <w:sz w:val="22"/>
        </w:rPr>
      </w:pPr>
      <w:r>
        <w:rPr>
          <w:sz w:val="22"/>
        </w:rPr>
      </w:r>
    </w:p>
    <w:p>
      <w:pPr>
        <w:pStyle w:val="Normal"/>
        <w:numPr>
          <w:ilvl w:val="0"/>
          <w:numId w:val="2"/>
        </w:numPr>
        <w:tabs>
          <w:tab w:val="clear" w:pos="720"/>
          <w:tab w:val="left" w:pos="360" w:leader="none"/>
        </w:tabs>
        <w:ind w:hanging="360" w:start="360" w:end="0"/>
        <w:jc w:val="both"/>
        <w:rPr>
          <w:sz w:val="22"/>
        </w:rPr>
      </w:pPr>
      <w:r>
        <w:rPr>
          <w:sz w:val="22"/>
        </w:rPr>
        <w:t>The Business Unit Commercial and Valuation team will coordinate develop a first draft of the applicable Raptor Derivative Proposal Sheets (see attached) to submit, together with copies of source data for the underlying asset, to Global Finance, or if from ENA Finance, to Lisa Mellencamp, ENA Legal.  Any Proposal Sheets should be reviewed and initialed by the head of Business Unit Commercial prior to any submission.  Global Finance, or in respect of Proposal Sheets from ENA Finance, ENA Legal, will coordinate with the attorneys in the relevant business units who originally documented each underlying asset to complete and comment upon the Proposal Sheets and resubmit to Business Unit Commercial to prepare a final draft of the Proposal Sheets. Upon revision, the final Proposal Sheets, reviewed and initialed by the Business Unit Commercial department head, should be resubmitted to Global Finance, or if from ENA Finance, to Lisa Mellencamp, ENA Legal, for final sign-off/initial with the relevant business unit attorneys.</w:t>
      </w:r>
    </w:p>
    <w:p>
      <w:pPr>
        <w:pStyle w:val="Normal"/>
        <w:jc w:val="both"/>
        <w:rPr>
          <w:sz w:val="22"/>
        </w:rPr>
      </w:pPr>
      <w:r>
        <w:rPr>
          <w:sz w:val="22"/>
        </w:rPr>
      </w:r>
    </w:p>
    <w:p>
      <w:pPr>
        <w:pStyle w:val="Normal"/>
        <w:numPr>
          <w:ilvl w:val="0"/>
          <w:numId w:val="2"/>
        </w:numPr>
        <w:tabs>
          <w:tab w:val="clear" w:pos="720"/>
          <w:tab w:val="left" w:pos="360" w:leader="none"/>
        </w:tabs>
        <w:ind w:hanging="360" w:start="360" w:end="0"/>
        <w:jc w:val="both"/>
        <w:rPr>
          <w:sz w:val="22"/>
        </w:rPr>
      </w:pPr>
      <w:r>
        <w:rPr>
          <w:sz w:val="22"/>
        </w:rPr>
        <w:t>In conjunction with 2 above, Global Finance, or ENA Legal with respect to ENA Finance underlying assets, will coordinate with the attorneys in the relevant business units who originally documented each underlying asset to (a) prepare the Raptor Securities/Confidentiality Response Form (see attached), and (b) to assess any relevant confidentiality and securities issues and take appropriate action, including consultation with Business Unit Commercial and the account managers regarding issues concerning possible future actions with respect to the underlying asset, and any necessary filings.  With respect to business units other than ENA, Global Finance will retain the Response Forms for later transmittal to Counterparty, together with the derivative documents, valuation materials, and Proposal Sheets.</w:t>
      </w:r>
    </w:p>
    <w:p>
      <w:pPr>
        <w:pStyle w:val="Normal"/>
        <w:jc w:val="both"/>
        <w:rPr>
          <w:sz w:val="22"/>
        </w:rPr>
      </w:pPr>
      <w:r>
        <w:rPr>
          <w:sz w:val="22"/>
        </w:rPr>
      </w:r>
    </w:p>
    <w:p>
      <w:pPr>
        <w:pStyle w:val="Normal"/>
        <w:numPr>
          <w:ilvl w:val="0"/>
          <w:numId w:val="2"/>
        </w:numPr>
        <w:tabs>
          <w:tab w:val="clear" w:pos="720"/>
          <w:tab w:val="left" w:pos="360" w:leader="none"/>
        </w:tabs>
        <w:ind w:hanging="360" w:start="360" w:end="0"/>
        <w:jc w:val="both"/>
        <w:rPr>
          <w:sz w:val="22"/>
        </w:rPr>
      </w:pPr>
      <w:r>
        <w:rPr>
          <w:sz w:val="22"/>
        </w:rPr>
        <w:t>Upon final sign-off/initial Global Finance and ENA Legal will forward copies of the final Proposal Sheets to the Swap Attorneys for preparation of the derivative documentation, while retaining the originals.  The Swap Attorneys will rely solely on the final initialed Proposal Sheet for the preparation of the derivative documentation.  Should a particular swap be of a highly unusual category, such as the Merlin Credit Derivative, or should the swap be part of an originally structured transaction, Global Finance, or ENA Legal as to ENA assets, will provide the Swap Attorneys with the name of the business unit attorney handling the matter.  The Swap Attorneys will then coordinate directly with the business unit attorney.</w:t>
      </w:r>
    </w:p>
    <w:p>
      <w:pPr>
        <w:pStyle w:val="Normal"/>
        <w:jc w:val="both"/>
        <w:rPr>
          <w:sz w:val="22"/>
        </w:rPr>
      </w:pPr>
      <w:r>
        <w:rPr>
          <w:sz w:val="22"/>
        </w:rPr>
      </w:r>
    </w:p>
    <w:p>
      <w:pPr>
        <w:pStyle w:val="Normal"/>
        <w:numPr>
          <w:ilvl w:val="0"/>
          <w:numId w:val="2"/>
        </w:numPr>
        <w:tabs>
          <w:tab w:val="clear" w:pos="720"/>
          <w:tab w:val="left" w:pos="360" w:leader="none"/>
        </w:tabs>
        <w:ind w:hanging="360" w:start="360" w:end="0"/>
        <w:jc w:val="both"/>
        <w:rPr>
          <w:sz w:val="22"/>
        </w:rPr>
      </w:pPr>
      <w:r>
        <w:rPr>
          <w:sz w:val="22"/>
        </w:rPr>
        <w:t>Business Unit Commercial and Valuation team will forward the valuation data intended for presentation to Counterparty to Global Finance.</w:t>
      </w:r>
    </w:p>
    <w:p>
      <w:pPr>
        <w:pStyle w:val="Normal"/>
        <w:jc w:val="both"/>
        <w:rPr>
          <w:sz w:val="22"/>
        </w:rPr>
      </w:pPr>
      <w:r>
        <w:rPr>
          <w:sz w:val="22"/>
        </w:rPr>
      </w:r>
    </w:p>
    <w:p>
      <w:pPr>
        <w:pStyle w:val="Normal"/>
        <w:numPr>
          <w:ilvl w:val="0"/>
          <w:numId w:val="2"/>
        </w:numPr>
        <w:tabs>
          <w:tab w:val="clear" w:pos="720"/>
          <w:tab w:val="left" w:pos="360" w:leader="none"/>
        </w:tabs>
        <w:ind w:hanging="360" w:start="360" w:end="0"/>
        <w:jc w:val="both"/>
        <w:rPr>
          <w:sz w:val="22"/>
        </w:rPr>
      </w:pPr>
      <w:r>
        <w:rPr>
          <w:sz w:val="22"/>
        </w:rPr>
        <w:t>As to all swaps except ENA underlying assets, the Swap Attorneys will prepare the derivative documentation and forward to Global Finance for its coordination of assembly of the derivative documents, Raptor Securities/Confidentiality Response Forms, Raptor Derivative Proposal Sheets, and valuation data to forward to Counterparty.  As to ENA underlying assets, The Swap Attorneys will prepare the derivative documentation and forward to Lisa Mellencamp, ENA Legal, who will coordinate the documentation with the Raptor Securities/Confidentiality Response Forms and Proposal Sheets, and forward to Global Finance for transmittal, with valuation data, to Counterparty.</w:t>
      </w:r>
      <w:r>
        <w:br w:type="page"/>
      </w:r>
    </w:p>
    <w:p>
      <w:pPr>
        <w:pStyle w:val="Normal"/>
        <w:jc w:val="both"/>
        <w:rPr>
          <w:sz w:val="22"/>
        </w:rPr>
      </w:pPr>
      <w:r>
        <w:rPr>
          <w:sz w:val="22"/>
        </w:rPr>
      </w:r>
    </w:p>
    <w:p>
      <w:pPr>
        <w:pStyle w:val="Normal"/>
        <w:jc w:val="both"/>
        <w:rPr>
          <w:b/>
          <w:bCs/>
          <w:sz w:val="22"/>
        </w:rPr>
      </w:pPr>
      <w:r>
        <w:rPr>
          <w:b/>
          <w:bCs/>
          <w:sz w:val="22"/>
        </w:rPr>
        <w:t xml:space="preserve">Point People:  </w:t>
      </w:r>
    </w:p>
    <w:p>
      <w:pPr>
        <w:pStyle w:val="Normal"/>
        <w:jc w:val="both"/>
        <w:rPr>
          <w:b/>
          <w:bCs/>
          <w:sz w:val="22"/>
        </w:rPr>
      </w:pPr>
      <w:r>
        <w:rPr>
          <w:b/>
          <w:bCs/>
          <w:sz w:val="22"/>
        </w:rPr>
      </w:r>
    </w:p>
    <w:p>
      <w:pPr>
        <w:pStyle w:val="Normal"/>
        <w:jc w:val="both"/>
        <w:rPr>
          <w:b/>
          <w:bCs/>
          <w:sz w:val="22"/>
        </w:rPr>
      </w:pPr>
      <w:r>
        <w:rPr>
          <w:b/>
          <w:bCs/>
          <w:sz w:val="22"/>
        </w:rPr>
        <w:t>Business Unit Commercial and Valuation Team for ENA</w:t>
      </w:r>
    </w:p>
    <w:p>
      <w:pPr>
        <w:pStyle w:val="Normal"/>
        <w:jc w:val="both"/>
        <w:rPr>
          <w:sz w:val="22"/>
        </w:rPr>
      </w:pPr>
      <w:r>
        <w:rPr>
          <w:sz w:val="22"/>
        </w:rPr>
        <w:t>L'Sheryl Hudson</w:t>
      </w:r>
    </w:p>
    <w:p>
      <w:pPr>
        <w:pStyle w:val="Normal"/>
        <w:jc w:val="both"/>
        <w:rPr>
          <w:sz w:val="22"/>
        </w:rPr>
      </w:pPr>
      <w:r>
        <w:rPr>
          <w:sz w:val="22"/>
        </w:rPr>
        <w:t>Maria LeBeau</w:t>
      </w:r>
    </w:p>
    <w:p>
      <w:pPr>
        <w:pStyle w:val="Normal"/>
        <w:jc w:val="both"/>
        <w:rPr>
          <w:sz w:val="22"/>
        </w:rPr>
      </w:pPr>
      <w:r>
        <w:rPr>
          <w:sz w:val="22"/>
        </w:rPr>
        <w:t>Hope Vargas</w:t>
      </w:r>
    </w:p>
    <w:p>
      <w:pPr>
        <w:pStyle w:val="Normal"/>
        <w:jc w:val="both"/>
        <w:rPr>
          <w:sz w:val="22"/>
        </w:rPr>
      </w:pPr>
      <w:r>
        <w:rPr>
          <w:sz w:val="22"/>
        </w:rPr>
        <w:t>Brian Schwertner</w:t>
      </w:r>
    </w:p>
    <w:p>
      <w:pPr>
        <w:pStyle w:val="Normal"/>
        <w:jc w:val="both"/>
        <w:rPr>
          <w:sz w:val="22"/>
        </w:rPr>
      </w:pPr>
      <w:r>
        <w:rPr>
          <w:sz w:val="22"/>
        </w:rPr>
      </w:r>
    </w:p>
    <w:p>
      <w:pPr>
        <w:pStyle w:val="Heading1"/>
        <w:ind w:hanging="0" w:start="0"/>
        <w:rPr/>
      </w:pPr>
      <w:r>
        <w:rPr/>
        <w:t>ENA Legal</w:t>
      </w:r>
    </w:p>
    <w:p>
      <w:pPr>
        <w:pStyle w:val="Normal"/>
        <w:rPr/>
      </w:pPr>
      <w:r>
        <w:rPr/>
        <w:t>Lisa Mellencamp</w:t>
      </w:r>
    </w:p>
    <w:p>
      <w:pPr>
        <w:pStyle w:val="Normal"/>
        <w:rPr/>
      </w:pPr>
      <w:r>
        <w:rPr/>
      </w:r>
    </w:p>
    <w:p>
      <w:pPr>
        <w:pStyle w:val="Normal"/>
        <w:jc w:val="both"/>
        <w:rPr>
          <w:b/>
          <w:bCs/>
          <w:sz w:val="22"/>
        </w:rPr>
      </w:pPr>
      <w:r>
        <w:rPr>
          <w:b/>
          <w:bCs/>
          <w:sz w:val="22"/>
        </w:rPr>
        <w:t>Add Business Unit Commercial and Valuation Team for each other Business Unit as it utilizes the Raptor Structure</w:t>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t>Global Finance</w:t>
      </w:r>
    </w:p>
    <w:p>
      <w:pPr>
        <w:pStyle w:val="Normal"/>
        <w:jc w:val="both"/>
        <w:rPr>
          <w:sz w:val="22"/>
        </w:rPr>
      </w:pPr>
      <w:r>
        <w:rPr>
          <w:sz w:val="22"/>
        </w:rPr>
        <w:t>Contact Person - Gordon McKillop X3-3123</w:t>
      </w:r>
    </w:p>
    <w:p>
      <w:pPr>
        <w:pStyle w:val="Normal"/>
        <w:jc w:val="both"/>
        <w:rPr>
          <w:sz w:val="22"/>
        </w:rPr>
      </w:pPr>
      <w:r>
        <w:rPr>
          <w:sz w:val="22"/>
        </w:rPr>
        <w:t>Commercial - George McKean</w:t>
      </w:r>
    </w:p>
    <w:p>
      <w:pPr>
        <w:pStyle w:val="Normal"/>
        <w:jc w:val="both"/>
        <w:rPr>
          <w:sz w:val="22"/>
        </w:rPr>
      </w:pPr>
      <w:r>
        <w:rPr>
          <w:sz w:val="22"/>
        </w:rPr>
        <w:t>Transaction Support - Ron Baker</w:t>
      </w:r>
    </w:p>
    <w:p>
      <w:pPr>
        <w:pStyle w:val="Normal"/>
        <w:jc w:val="both"/>
        <w:rPr>
          <w:sz w:val="22"/>
        </w:rPr>
      </w:pPr>
      <w:r>
        <w:rPr>
          <w:sz w:val="22"/>
        </w:rPr>
        <w:t>Legal - Joel Ephross and Brenda Funk</w:t>
      </w:r>
    </w:p>
    <w:p>
      <w:pPr>
        <w:pStyle w:val="Normal"/>
        <w:jc w:val="both"/>
        <w:rPr>
          <w:b/>
          <w:bCs/>
          <w:sz w:val="22"/>
        </w:rPr>
      </w:pPr>
      <w:r>
        <w:rPr>
          <w:b/>
          <w:bCs/>
          <w:sz w:val="22"/>
        </w:rPr>
      </w:r>
    </w:p>
    <w:p>
      <w:pPr>
        <w:pStyle w:val="Normal"/>
        <w:jc w:val="both"/>
        <w:rPr/>
      </w:pPr>
      <w:r>
        <w:rPr>
          <w:b/>
          <w:bCs/>
          <w:sz w:val="22"/>
        </w:rPr>
        <w:t>Swap Attorneys</w:t>
      </w:r>
      <w:r>
        <w:rPr>
          <w:sz w:val="22"/>
        </w:rPr>
        <w:tab/>
      </w:r>
    </w:p>
    <w:p>
      <w:pPr>
        <w:pStyle w:val="Normal"/>
        <w:jc w:val="both"/>
        <w:rPr>
          <w:sz w:val="22"/>
        </w:rPr>
      </w:pPr>
      <w:r>
        <w:rPr>
          <w:sz w:val="22"/>
        </w:rPr>
        <w:t>Mary Cook and Angela Davis</w:t>
      </w:r>
    </w:p>
    <w:p>
      <w:pPr>
        <w:pStyle w:val="Normal"/>
        <w:jc w:val="both"/>
        <w:rPr>
          <w:sz w:val="22"/>
        </w:rPr>
      </w:pPr>
      <w:r>
        <w:rPr>
          <w:sz w:val="22"/>
        </w:rPr>
      </w:r>
    </w:p>
    <w:sectPr>
      <w:footerReference w:type="default" r:id="rId2"/>
      <w:type w:val="nextPage"/>
      <w:pgSz w:w="12240" w:h="15840"/>
      <w:pgMar w:left="864" w:right="864" w:gutter="0" w:header="0" w:top="1008"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/mnt/main-storage/datasets/enron-docs/doc/RAPTOR_Process_2_26.doc</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35"/>
        </w:tabs>
        <w:ind w:start="735" w:hanging="375"/>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sz w:val="22"/>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2001-02-26T12:42:00Z</dcterms:created>
  <dc:creator>mcook</dc:creator>
  <dc:description/>
  <dc:language>en-CA</dc:language>
  <cp:lastModifiedBy>gmckillo</cp:lastModifiedBy>
  <cp:lastPrinted>2001-02-26T09:11:00Z</cp:lastPrinted>
  <dcterms:modified xsi:type="dcterms:W3CDTF">2001-02-26T12:42:00Z</dcterms:modified>
  <cp:revision>2</cp:revision>
  <dc:subject/>
  <dc:title>PROCESS FOR DOCUMENTATION OF DERIVATIVES INTO RAPTOR VEHICLES</dc:title>
</cp:coreProperties>
</file>