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  <w:t>List of General Due Diligence Requests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  <w:b/>
        </w:rPr>
        <w:t>Company History and General Information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Minutes of meetings of the Board of Directors or Executive Committees.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Organizational chart of the company.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Names, locations, and functions of divisions, subsidiaries, and affiliates.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bonus plan, incentive compensation arrangements, employment or severance agreements.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Copies of shareholder and other equity holder agreements.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Employee listing with salary and benefits information.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Lists of patents or other intellectual property rights to technology or processes and procedures.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Names and locations of major customers and major suppliers including affiliates, listing value of transactions for the last two years.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Detailed list of project backlog with contractual support.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Agreements or arrangements granting right of first refusal or other preferential right of property.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Financial Information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Audited financial statements for the last three years.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Audit adjustments booked.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Latest interim financial statements available and management discussion/analysis of operating results.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Latest general ledger trial balance available including chart of accounts.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Projected cash flow budget for the current year and the next three years including a projected capital budget.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Federal and state tax returns for the last three years.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Statement of c</w:t>
      </w:r>
      <w:r>
        <w:rPr>
          <w:rFonts w:cs="Helv" w:ascii="Helv" w:hAnsi="Helv"/>
          <w:color w:val="000000"/>
          <w:lang w:eastAsia="en-US"/>
        </w:rPr>
        <w:t>apital accounts for each partnership and parent (may be multiple per project)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Aged accounts receivable - detail by company or individual for each entity and explanations for any overdue receivable.</w:t>
      </w:r>
    </w:p>
    <w:p>
      <w:pPr>
        <w:pStyle w:val="Normal"/>
        <w:numPr>
          <w:ilvl w:val="0"/>
          <w:numId w:val="2"/>
        </w:numPr>
        <w:spacing w:before="0" w:after="120"/>
        <w:ind w:hanging="360" w:start="360" w:end="-360"/>
        <w:rPr>
          <w:rFonts w:ascii="Arial" w:hAnsi="Arial" w:cs="Arial"/>
        </w:rPr>
      </w:pPr>
      <w:r>
        <w:rPr>
          <w:rFonts w:cs="Arial" w:ascii="Arial" w:hAnsi="Arial"/>
        </w:rPr>
        <w:t>Notes receivable - Documents and payment status.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bad debt reserve or other comparable provisions.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Aged accounts payable - Detail by vendor for each entity with explanations for any overdue or disputed amounts.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Employee, Director and intercompany payables and receivables detail.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List of fixed assets including date in service and depreciation to date.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All documents purporting to create liens, mortgages, security interests, pledges, charges, or other encumbrances on real or personal property in favor or against the assets of the company.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Short and long term debt, credit lines, guarantees - copies of documents.  If applicable, please include any current items of covenant non-compliance.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Detailed analysis of G&amp;A expense for the last three years.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all derivative and hedging activity.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Vendor financing arrangements.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Schedule of lease agreements including terms and details of scheduled payments.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any company financial or operating commitments not disclosed in the financial statements or provided in other requested documentation.</w:t>
      </w:r>
    </w:p>
    <w:p>
      <w:pPr>
        <w:pStyle w:val="Normal"/>
        <w:spacing w:before="0" w:after="12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Internal Control Information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Copy of internal control letter or recommendations to management for the last two fiscal years regarding necessary improvements in policies and procedures made by the Company’s internal and/or external auditors.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EDP back up and disaster recovery procedures.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Copy of accounting policies and procedures.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Purchasing policies and procedures.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Copy of credit policy or summary of credit review that company performs before extending credit to a customer.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Detailed list of inventory including inventory control procedures and methodology for valuing inventory.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Overview of company safety program.</w:t>
      </w:r>
    </w:p>
    <w:p>
      <w:pPr>
        <w:pStyle w:val="Normal"/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Contingency Information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Schedule of outstanding audit claims (against others or against the Company) and audits in progress (or scheduled for 1999) by joint venture partners, state or federal regulatory agencies.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List of litigation or potential litigation with possible material impact.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any environmental issues including any regulatory citations for violations or potential liability as a potentially responsible party (PRP) in cleanup of a Superfund site.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Insurance policies/coverage and claims history for the last three years, including workers compensation claims.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Details of any warranty obligations to customers and associated reserves.</w:t>
      </w:r>
    </w:p>
    <w:p>
      <w:pPr>
        <w:pStyle w:val="Normal"/>
        <w:numPr>
          <w:ilvl w:val="0"/>
          <w:numId w:val="2"/>
        </w:numPr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  <w:t>Copies of any Labor Union agreements currently in place and general overview of workers affected by such agreements.</w:t>
      </w:r>
    </w:p>
    <w:p>
      <w:pPr>
        <w:pStyle w:val="Normal"/>
        <w:numPr>
          <w:ilvl w:val="0"/>
          <w:numId w:val="2"/>
        </w:numPr>
        <w:spacing w:before="0" w:after="120"/>
        <w:rPr/>
      </w:pPr>
      <w:r>
        <w:rPr>
          <w:rFonts w:cs="Arial" w:ascii="Arial" w:hAnsi="Arial"/>
        </w:rPr>
        <w:t>Copy of key man life insurance policies.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Footer"/>
      <w:rPr>
        <w:rFonts w:ascii="Arial" w:hAnsi="Arial" w:cs="Arial"/>
        <w:b/>
      </w:rPr>
    </w:pPr>
    <w:r>
      <w:rPr>
        <w:rFonts w:cs="Arial" w:ascii="Arial" w:hAnsi="Arial"/>
        <w:b/>
      </w:rPr>
      <w:t>Enron Corporation</w:t>
      <w:tab/>
      <w:tab/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  <w:t>Risk Assessment &amp; Control</w:t>
      <w:tab/>
      <w:tab/>
      <w:t>Last Updated 1/18/00</w:t>
    </w:r>
  </w:p>
  <w:p>
    <w:pPr>
      <w:pStyle w:val="Footer"/>
      <w:rPr/>
    </w:pPr>
    <w:r>
      <w:rPr>
        <w:rFonts w:cs="Arial" w:ascii="Arial" w:hAnsi="Arial"/>
      </w:rPr>
      <w:t>Due Diligence Group</w:t>
      <w:tab/>
      <w:tab/>
      <w:t xml:space="preserve">Page </w:t>
    </w: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2</w:t>
    </w:r>
    <w:r>
      <w:rPr>
        <w:rStyle w:val="PageNumber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120"/>
      <w:outlineLvl w:val="0"/>
    </w:pPr>
    <w:rPr>
      <w:sz w:val="19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outlineLvl w:val="1"/>
    </w:pPr>
    <w:rPr>
      <w:u w:val="single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St39z0">
    <w:name w:val="WW8NumSt39z0"/>
    <w:qFormat/>
    <w:rPr>
      <w:rFonts w:ascii="Symbol" w:hAnsi="Symbol" w:cs="Symbol"/>
    </w:rPr>
  </w:style>
  <w:style w:type="character" w:styleId="WW8NumSt40z0">
    <w:name w:val="WW8NumSt40z0"/>
    <w:qFormat/>
    <w:rPr>
      <w:rFonts w:ascii="Symbol" w:hAnsi="Symbol" w:cs="Symbol"/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18"/>
    </w:rPr>
  </w:style>
  <w:style w:type="paragraph" w:styleId="BodyText">
    <w:name w:val="Body Text"/>
    <w:basedOn w:val="Normal"/>
    <w:pPr/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/>
    <w:rPr>
      <w:b/>
      <w:sz w:val="19"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2000-08-18T17:24:00Z</dcterms:created>
  <dc:creator>appinst</dc:creator>
  <dc:description/>
  <dc:language>en-CA</dc:language>
  <cp:lastModifiedBy>wkeeney</cp:lastModifiedBy>
  <cp:lastPrinted>2000-08-18T13:33:00Z</cp:lastPrinted>
  <dcterms:modified xsi:type="dcterms:W3CDTF">2000-08-18T17:24:00Z</dcterms:modified>
  <cp:revision>2</cp:revision>
  <dc:subject/>
  <dc:title>Listed below are the documents to which we request access in connection with our due diligence to be conducted in March 1998, relating to Repap Enterprises, Inc</dc:title>
</cp:coreProperties>
</file>