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Questions for Wednesday Call at 10:00 AM</w:t>
      </w:r>
    </w:p>
    <w:p>
      <w:pPr>
        <w:pStyle w:val="Normal"/>
        <w:jc w:val="center"/>
        <w:rPr>
          <w:b/>
          <w:bCs/>
          <w:sz w:val="32"/>
        </w:rPr>
      </w:pPr>
      <w:r>
        <w:rPr>
          <w:b/>
          <w:bCs/>
          <w:sz w:val="32"/>
        </w:rPr>
        <w:t>2/8/01</w:t>
      </w:r>
    </w:p>
    <w:p>
      <w:pPr>
        <w:pStyle w:val="Normal"/>
        <w:jc w:val="center"/>
        <w:rPr>
          <w:b/>
          <w:bCs/>
          <w:sz w:val="32"/>
        </w:rPr>
      </w:pPr>
      <w:r>
        <w:rPr>
          <w:b/>
          <w:bCs/>
          <w:sz w:val="32"/>
        </w:rPr>
      </w:r>
    </w:p>
    <w:p>
      <w:pPr>
        <w:pStyle w:val="Normal"/>
        <w:autoSpaceDE w:val="false"/>
        <w:rPr>
          <w:rFonts w:ascii="Courier New" w:hAnsi="Courier New" w:cs="Courier New"/>
          <w:b/>
          <w:bCs/>
          <w:sz w:val="20"/>
          <w:szCs w:val="20"/>
        </w:rPr>
      </w:pPr>
      <w:r>
        <w:rPr>
          <w:rFonts w:cs="Courier New" w:ascii="Courier New" w:hAnsi="Courier New"/>
          <w:b/>
          <w:bCs/>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b/>
          <w:bCs/>
          <w:i/>
          <w:i/>
          <w:iCs/>
        </w:rPr>
      </w:pPr>
      <w:r>
        <w:rPr>
          <w:b/>
          <w:bCs/>
          <w:i/>
          <w:iCs/>
        </w:rPr>
        <w:t xml:space="preserve">Question:  </w:t>
      </w:r>
    </w:p>
    <w:p>
      <w:pPr>
        <w:pStyle w:val="Normal"/>
        <w:autoSpaceDE w:val="false"/>
        <w:rPr/>
      </w:pPr>
      <w:r>
        <w:rPr>
          <w:b/>
          <w:bCs/>
        </w:rPr>
        <w:t xml:space="preserve">1) </w:t>
      </w:r>
      <w:r>
        <w:rPr>
          <w:rFonts w:cs="Courier New" w:ascii="Courier New" w:hAnsi="Courier New"/>
          <w:sz w:val="20"/>
          <w:szCs w:val="20"/>
        </w:rPr>
        <w:t>We have started receiving 4 character alpha values for meter read cycle from one TDSP.   Is this okay?   If so, there needs to be more clarification in the gray box and some examples that show other valid values than just two digit numbers.</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Rosemary M. Freeman</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b/>
          <w:bCs/>
          <w:i/>
          <w:i/>
          <w:iCs/>
        </w:rPr>
      </w:pPr>
      <w:r>
        <w:rPr>
          <w:b/>
          <w:bCs/>
          <w:i/>
          <w:iCs/>
        </w:rPr>
        <w:t xml:space="preserve">Question:  </w:t>
      </w:r>
    </w:p>
    <w:p>
      <w:pPr>
        <w:pStyle w:val="Normal"/>
        <w:autoSpaceDE w:val="false"/>
        <w:rPr/>
      </w:pPr>
      <w:r>
        <w:rPr>
          <w:b/>
          <w:bCs/>
        </w:rPr>
        <w:t xml:space="preserve">2) </w:t>
      </w:r>
      <w:r>
        <w:rPr>
          <w:rFonts w:cs="Courier New" w:ascii="Courier New" w:hAnsi="Courier New"/>
          <w:sz w:val="20"/>
          <w:szCs w:val="20"/>
        </w:rPr>
        <w:t>1.  Should we have a code on the 650s to allow for the addition of a meter to an existing premise/ESI-ID (as we are doing with the change request for removing a meter)?</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2.  Should we also have a code to allow for the addition of a guard light or street light (as we now have to remove a specific guard light or street light)?</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Thanks!</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Dave</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b/>
          <w:bCs/>
          <w:i/>
          <w:i/>
          <w:iCs/>
        </w:rPr>
      </w:pPr>
      <w:r>
        <w:rPr>
          <w:b/>
          <w:bCs/>
          <w:i/>
          <w:iCs/>
        </w:rPr>
        <w:t xml:space="preserve">Question:  </w:t>
      </w:r>
    </w:p>
    <w:p>
      <w:pPr>
        <w:pStyle w:val="Normal"/>
        <w:autoSpaceDE w:val="false"/>
        <w:rPr/>
      </w:pPr>
      <w:r>
        <w:rPr>
          <w:b/>
          <w:bCs/>
        </w:rPr>
        <w:t xml:space="preserve">3) </w:t>
      </w:r>
      <w:r>
        <w:rPr>
          <w:rFonts w:cs="Courier New" w:ascii="Courier New" w:hAnsi="Courier New"/>
          <w:sz w:val="20"/>
          <w:szCs w:val="20"/>
        </w:rPr>
        <w:t>If a vacant apartment unit is de-energized and we submit a new CSA, when does the unit come over to the CSACR and how do we get it energized?  I have been told by ERCOT to submit a move-in request if the unit is vacant and de-energized.  If this is the case, what happens if I receive a reject on that move-in due to "Not First In"?  Example:  Gexa Energy is the CSACR for ABC Apartment Complex.  ABC Apartments has a vacant unit that is de-energized.  Gexa Energy submits a move-in request on 2/5/2002under the apartments name so they can have electricity to make the unit ready for the next tenant.  The tenant is due to move in to the vacant unit on 2/25/2002. The tenant signs up with another CR on 2/03/2002to have new service on 02/25/2002.  The tenant's CR submits a move-in request on 02/04/2002.  Gexa Energy submits the move-in on 2/05/2002and receives a reject due to "Not</w:t>
      </w:r>
    </w:p>
    <w:p>
      <w:pPr>
        <w:pStyle w:val="Normal"/>
        <w:autoSpaceDE w:val="false"/>
        <w:rPr>
          <w:rFonts w:ascii="Courier New" w:hAnsi="Courier New" w:cs="Courier New"/>
          <w:sz w:val="20"/>
          <w:szCs w:val="20"/>
        </w:rPr>
      </w:pPr>
      <w:r>
        <w:rPr>
          <w:rFonts w:cs="Courier New" w:ascii="Courier New" w:hAnsi="Courier New"/>
          <w:sz w:val="20"/>
          <w:szCs w:val="20"/>
        </w:rPr>
        <w:t>First In".  How do we get the unit energized under the CSA????</w:t>
      </w:r>
    </w:p>
    <w:p>
      <w:pPr>
        <w:pStyle w:val="Normal"/>
        <w:autoSpaceDE w:val="false"/>
        <w:rPr>
          <w:rFonts w:ascii="Courier New" w:hAnsi="Courier New" w:cs="Courier New"/>
          <w:b/>
          <w:bCs/>
          <w:sz w:val="20"/>
          <w:szCs w:val="20"/>
        </w:rPr>
      </w:pPr>
      <w:r>
        <w:rPr>
          <w:rFonts w:cs="Courier New" w:ascii="Courier New" w:hAnsi="Courier New"/>
          <w:b/>
          <w:bCs/>
          <w:sz w:val="20"/>
          <w:szCs w:val="20"/>
        </w:rPr>
      </w:r>
    </w:p>
    <w:p>
      <w:pPr>
        <w:pStyle w:val="Normal"/>
        <w:autoSpaceDE w:val="false"/>
        <w:rPr>
          <w:rFonts w:ascii="Courier New" w:hAnsi="Courier New" w:cs="Courier New"/>
          <w:sz w:val="20"/>
          <w:szCs w:val="20"/>
        </w:rPr>
      </w:pPr>
      <w:r>
        <w:rPr>
          <w:b/>
          <w:bCs/>
        </w:rPr>
        <w:t xml:space="preserve"> </w:t>
      </w:r>
    </w:p>
    <w:p>
      <w:pPr>
        <w:pStyle w:val="Normal"/>
        <w:autoSpaceDE w:val="false"/>
        <w:rPr>
          <w:b/>
          <w:bCs/>
          <w:i/>
          <w:i/>
          <w:iCs/>
        </w:rPr>
      </w:pPr>
      <w:r>
        <w:rPr>
          <w:b/>
          <w:bCs/>
          <w:i/>
          <w:iCs/>
        </w:rPr>
        <w:t xml:space="preserve">Question:  </w:t>
      </w:r>
    </w:p>
    <w:p>
      <w:pPr>
        <w:pStyle w:val="Normal"/>
        <w:autoSpaceDE w:val="false"/>
        <w:rPr/>
      </w:pPr>
      <w:r>
        <w:rPr>
          <w:b/>
          <w:bCs/>
        </w:rPr>
        <w:t xml:space="preserve">4) </w:t>
      </w:r>
      <w:r>
        <w:rPr>
          <w:rFonts w:cs="Courier New" w:ascii="Courier New" w:hAnsi="Courier New"/>
          <w:sz w:val="20"/>
          <w:szCs w:val="20"/>
        </w:rPr>
        <w:t>If a vacant apartment unit is energized and we submit a new CSA, when does the unit come over to the CSACR?</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Jamie Rigell</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b/>
          <w:bCs/>
        </w:rPr>
      </w:pPr>
      <w:r>
        <w:rPr>
          <w:rFonts w:cs="Courier New" w:ascii="Courier New" w:hAnsi="Courier New"/>
          <w:sz w:val="20"/>
          <w:szCs w:val="20"/>
        </w:rPr>
        <w:t>Gexa</w:t>
      </w:r>
    </w:p>
    <w:p>
      <w:pPr>
        <w:pStyle w:val="Normal"/>
        <w:autoSpaceDE w:val="false"/>
        <w:rPr>
          <w:rFonts w:ascii="Courier New" w:hAnsi="Courier New" w:cs="Courier New"/>
          <w:b/>
          <w:bCs/>
          <w:sz w:val="20"/>
          <w:szCs w:val="20"/>
        </w:rPr>
      </w:pPr>
      <w:r>
        <w:rPr>
          <w:rFonts w:cs="Courier New" w:ascii="Courier New" w:hAnsi="Courier New"/>
          <w:b/>
          <w:bCs/>
          <w:sz w:val="20"/>
          <w:szCs w:val="20"/>
        </w:rPr>
      </w:r>
    </w:p>
    <w:p>
      <w:pPr>
        <w:pStyle w:val="Normal"/>
        <w:autoSpaceDE w:val="false"/>
        <w:rPr>
          <w:b/>
          <w:bCs/>
          <w:i/>
          <w:i/>
          <w:iCs/>
        </w:rPr>
      </w:pPr>
      <w:r>
        <w:rPr>
          <w:b/>
          <w:bCs/>
          <w:i/>
          <w:iCs/>
        </w:rPr>
        <w:t xml:space="preserve">Question:  </w:t>
      </w:r>
    </w:p>
    <w:p>
      <w:pPr>
        <w:pStyle w:val="Normal"/>
        <w:autoSpaceDE w:val="false"/>
        <w:rPr/>
      </w:pPr>
      <w:r>
        <w:rPr>
          <w:b/>
          <w:bCs/>
        </w:rPr>
        <w:t xml:space="preserve">5) </w:t>
      </w:r>
      <w:r>
        <w:rPr>
          <w:rFonts w:cs="Courier New" w:ascii="Courier New" w:hAnsi="Courier New"/>
          <w:sz w:val="20"/>
          <w:szCs w:val="20"/>
        </w:rPr>
        <w:t>On the 814_20 can there be multiple occurrences of the REF~NH (TDSP Rate Class) and REF~PR (TDSP Rate Subclass) segments for one meter?</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Regards,</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Ed</w:t>
      </w:r>
    </w:p>
    <w:p>
      <w:pPr>
        <w:pStyle w:val="Normal"/>
        <w:autoSpaceDE w:val="false"/>
        <w:rPr>
          <w:rFonts w:ascii="Courier New" w:hAnsi="Courier New" w:cs="Courier New"/>
          <w:b/>
          <w:bCs/>
          <w:sz w:val="20"/>
          <w:szCs w:val="20"/>
        </w:rPr>
      </w:pPr>
      <w:r>
        <w:rPr>
          <w:rFonts w:cs="Courier New" w:ascii="Courier New" w:hAnsi="Courier New"/>
          <w:b/>
          <w:bCs/>
          <w:sz w:val="20"/>
          <w:szCs w:val="20"/>
        </w:rPr>
      </w:r>
    </w:p>
    <w:p>
      <w:pPr>
        <w:pStyle w:val="Normal"/>
        <w:autoSpaceDE w:val="false"/>
        <w:rPr>
          <w:rFonts w:ascii="Courier New" w:hAnsi="Courier New" w:cs="Courier New"/>
          <w:b/>
          <w:bCs/>
          <w:sz w:val="20"/>
          <w:szCs w:val="20"/>
        </w:rPr>
      </w:pPr>
      <w:r>
        <w:rPr>
          <w:rFonts w:cs="Courier New" w:ascii="Courier New" w:hAnsi="Courier New"/>
          <w:b/>
          <w:bCs/>
          <w:sz w:val="20"/>
          <w:szCs w:val="20"/>
        </w:rPr>
      </w:r>
    </w:p>
    <w:p>
      <w:pPr>
        <w:pStyle w:val="Normal"/>
        <w:autoSpaceDE w:val="false"/>
        <w:rPr>
          <w:b/>
          <w:bCs/>
          <w:i/>
          <w:i/>
          <w:iCs/>
        </w:rPr>
      </w:pPr>
      <w:r>
        <w:rPr>
          <w:b/>
          <w:bCs/>
          <w:i/>
          <w:iCs/>
        </w:rPr>
        <w:t xml:space="preserve">Question:  </w:t>
      </w:r>
    </w:p>
    <w:p>
      <w:pPr>
        <w:pStyle w:val="Normal"/>
        <w:autoSpaceDE w:val="false"/>
        <w:rPr/>
      </w:pPr>
      <w:r>
        <w:rPr>
          <w:b/>
          <w:bCs/>
        </w:rPr>
        <w:t xml:space="preserve">6) </w:t>
      </w:r>
      <w:r>
        <w:rPr>
          <w:rFonts w:cs="Courier New" w:ascii="Courier New" w:hAnsi="Courier New"/>
          <w:sz w:val="20"/>
          <w:szCs w:val="20"/>
        </w:rPr>
        <w:t>When a CR sends a service order request, then follows with a cancel before the original request is worked, what should they expect back in the 650_02?</w:t>
      </w:r>
    </w:p>
    <w:p>
      <w:pPr>
        <w:pStyle w:val="Normal"/>
        <w:autoSpaceDE w:val="false"/>
        <w:rPr>
          <w:rFonts w:ascii="Courier New" w:hAnsi="Courier New" w:cs="Courier New"/>
          <w:sz w:val="20"/>
          <w:szCs w:val="20"/>
        </w:rPr>
      </w:pPr>
      <w:r>
        <w:rPr>
          <w:rFonts w:cs="Courier New" w:ascii="Courier New" w:hAnsi="Courier New"/>
          <w:sz w:val="20"/>
          <w:szCs w:val="20"/>
        </w:rPr>
        <w:t xml:space="preserve">How does the TDSP indicate that they got the cancel?   There doesn't seem to be a clear cut way, either in a complete, or a complete un-executable.   </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Thanks,</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Rosemary</w:t>
      </w:r>
    </w:p>
    <w:p>
      <w:pPr>
        <w:pStyle w:val="Normal"/>
        <w:autoSpaceDE w:val="false"/>
        <w:rPr>
          <w:rFonts w:ascii="Courier New" w:hAnsi="Courier New" w:cs="Courier New"/>
          <w:b/>
          <w:bCs/>
          <w:sz w:val="20"/>
          <w:szCs w:val="20"/>
        </w:rPr>
      </w:pPr>
      <w:r>
        <w:rPr>
          <w:rFonts w:cs="Courier New" w:ascii="Courier New" w:hAnsi="Courier New"/>
          <w:b/>
          <w:bCs/>
          <w:sz w:val="20"/>
          <w:szCs w:val="20"/>
        </w:rPr>
      </w:r>
    </w:p>
    <w:p>
      <w:pPr>
        <w:pStyle w:val="Normal"/>
        <w:autoSpaceDE w:val="false"/>
        <w:rPr>
          <w:rFonts w:ascii="Courier New" w:hAnsi="Courier New" w:cs="Courier New"/>
          <w:b/>
          <w:bCs/>
          <w:sz w:val="20"/>
          <w:szCs w:val="20"/>
        </w:rPr>
      </w:pPr>
      <w:r>
        <w:rPr>
          <w:rFonts w:cs="Courier New" w:ascii="Courier New" w:hAnsi="Courier New"/>
          <w:b/>
          <w:bCs/>
          <w:sz w:val="20"/>
          <w:szCs w:val="20"/>
        </w:rPr>
      </w:r>
    </w:p>
    <w:p>
      <w:pPr>
        <w:pStyle w:val="Normal"/>
        <w:autoSpaceDE w:val="false"/>
        <w:rPr>
          <w:b/>
          <w:bCs/>
          <w:i/>
          <w:i/>
          <w:iCs/>
        </w:rPr>
      </w:pPr>
      <w:r>
        <w:rPr>
          <w:b/>
          <w:bCs/>
          <w:i/>
          <w:iCs/>
        </w:rPr>
        <w:t xml:space="preserve">Question:  </w:t>
      </w:r>
    </w:p>
    <w:p>
      <w:pPr>
        <w:pStyle w:val="Normal"/>
        <w:autoSpaceDE w:val="false"/>
        <w:rPr/>
      </w:pPr>
      <w:r>
        <w:rPr>
          <w:b/>
          <w:bCs/>
        </w:rPr>
        <w:t xml:space="preserve">7) </w:t>
      </w:r>
      <w:r>
        <w:rPr>
          <w:rFonts w:cs="Courier New" w:ascii="Courier New" w:hAnsi="Courier New"/>
          <w:sz w:val="20"/>
          <w:szCs w:val="20"/>
        </w:rPr>
        <w:t>Please clarify the DTM~150 (Service Period Start) gray box in DTM01.  It states that "On a Reinstatement, this date should match the date of the original cancellation."  What is the "date of the original cancellation"?</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 xml:space="preserve">Does this mean that: Because the Period Start Date in the 814_08 is only required if the Current CR is the receiver, then the following applies: </w:t>
      </w:r>
    </w:p>
    <w:p>
      <w:pPr>
        <w:pStyle w:val="Normal"/>
        <w:autoSpaceDE w:val="false"/>
        <w:rPr>
          <w:rFonts w:ascii="Courier New" w:hAnsi="Courier New" w:cs="Courier New"/>
          <w:sz w:val="20"/>
          <w:szCs w:val="20"/>
        </w:rPr>
      </w:pPr>
      <w:r>
        <w:rPr>
          <w:rFonts w:cs="Courier New" w:ascii="Courier New" w:hAnsi="Courier New"/>
          <w:sz w:val="20"/>
          <w:szCs w:val="20"/>
        </w:rPr>
        <w:t>*</w:t>
        <w:tab/>
        <w:t>If canceling a Switch, the Period Start Date in the 814_08 should</w:t>
      </w:r>
    </w:p>
    <w:p>
      <w:pPr>
        <w:pStyle w:val="Normal"/>
        <w:autoSpaceDE w:val="false"/>
        <w:rPr>
          <w:rFonts w:ascii="Courier New" w:hAnsi="Courier New" w:cs="Courier New"/>
          <w:sz w:val="20"/>
          <w:szCs w:val="20"/>
        </w:rPr>
      </w:pPr>
      <w:r>
        <w:rPr>
          <w:rFonts w:cs="Courier New" w:ascii="Courier New" w:hAnsi="Courier New"/>
          <w:sz w:val="20"/>
          <w:szCs w:val="20"/>
        </w:rPr>
        <w:t xml:space="preserve">match the Period End Date in the 814_06 for a Current CR. </w:t>
      </w:r>
    </w:p>
    <w:p>
      <w:pPr>
        <w:pStyle w:val="Normal"/>
        <w:autoSpaceDE w:val="false"/>
        <w:rPr>
          <w:rFonts w:ascii="Courier New" w:hAnsi="Courier New" w:cs="Courier New"/>
          <w:sz w:val="20"/>
          <w:szCs w:val="20"/>
        </w:rPr>
      </w:pPr>
      <w:r>
        <w:rPr>
          <w:rFonts w:cs="Courier New" w:ascii="Courier New" w:hAnsi="Courier New"/>
          <w:sz w:val="20"/>
          <w:szCs w:val="20"/>
        </w:rPr>
        <w:t>*</w:t>
        <w:tab/>
        <w:t>If canceling a Move-out, the Period Start Date in the 814_08 should match the Move-out Date in the 814_24 for a Current CR</w:t>
      </w:r>
    </w:p>
    <w:p>
      <w:pPr>
        <w:pStyle w:val="Normal"/>
        <w:autoSpaceDE w:val="false"/>
        <w:rPr>
          <w:rFonts w:ascii="Courier New" w:hAnsi="Courier New" w:cs="Courier New"/>
          <w:sz w:val="20"/>
          <w:szCs w:val="20"/>
        </w:rPr>
      </w:pPr>
      <w:r>
        <w:rPr>
          <w:rFonts w:cs="Courier New" w:ascii="Courier New" w:hAnsi="Courier New"/>
          <w:sz w:val="20"/>
          <w:szCs w:val="20"/>
        </w:rPr>
        <w:t>However, the 814_10 (Drop to POLR Request) does NOT have a date that could be used to match up with the Period Start Date in the RA initiated Cancel Drop to POLR (814_08).  There is only one date in the 814_10, but it is used for "Special Read Date for Off-cycle Switch).</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Perhaps the gray box in DTM01 should be expanded for clarification.</w:t>
      </w:r>
    </w:p>
    <w:p>
      <w:pPr>
        <w:pStyle w:val="Normal"/>
        <w:autoSpaceDE w:val="false"/>
        <w:rPr>
          <w:rFonts w:ascii="Courier New" w:hAnsi="Courier New" w:cs="Courier New"/>
          <w:sz w:val="20"/>
          <w:szCs w:val="20"/>
        </w:rPr>
      </w:pPr>
      <w:r>
        <w:rPr>
          <w:rFonts w:cs="Courier New" w:ascii="Courier New" w:hAnsi="Courier New"/>
          <w:sz w:val="20"/>
          <w:szCs w:val="20"/>
        </w:rPr>
        <w:tab/>
      </w:r>
    </w:p>
    <w:p>
      <w:pPr>
        <w:pStyle w:val="Normal"/>
        <w:autoSpaceDE w:val="false"/>
        <w:rPr>
          <w:rFonts w:ascii="Courier New" w:hAnsi="Courier New" w:cs="Courier New"/>
          <w:sz w:val="20"/>
          <w:szCs w:val="20"/>
        </w:rPr>
      </w:pPr>
      <w:r>
        <w:rPr>
          <w:rFonts w:cs="Courier New" w:ascii="Courier New" w:hAnsi="Courier New"/>
          <w:sz w:val="20"/>
          <w:szCs w:val="20"/>
        </w:rPr>
        <w:t>Thank you in advance for submitting my question up for discussion in our next Texas SET conference call.</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Vince Tran</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i/>
      <w:iCs/>
    </w:rPr>
  </w:style>
  <w:style w:type="character" w:styleId="WW8Num1z0">
    <w:name w:val="WW8Num1z0"/>
    <w:qFormat/>
    <w:rPr/>
  </w:style>
  <w:style w:type="character" w:styleId="WW8Num2z0">
    <w:name w:val="WW8Num2z0"/>
    <w:qFormat/>
    <w:rPr>
      <w:b/>
      <w:i/>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cs="Times New Roman"/>
      <w:b/>
      <w:sz w:val="24"/>
    </w:rPr>
  </w:style>
  <w:style w:type="character" w:styleId="DefaultParagraphFont">
    <w:name w:val="Default Paragraph Font"/>
    <w:qFormat/>
    <w:rPr/>
  </w:style>
  <w:style w:type="character" w:styleId="Strong">
    <w:name w:val="Strong"/>
    <w:basedOn w:val="DefaultParagraphFont"/>
    <w:qFormat/>
    <w:rPr>
      <w:b/>
      <w:bCs/>
    </w:rPr>
  </w:style>
  <w:style w:type="paragraph" w:styleId="Heading">
    <w:name w:val="Heading"/>
    <w:basedOn w:val="Normal"/>
    <w:next w:val="BodyText"/>
    <w:qFormat/>
    <w:pPr>
      <w:jc w:val="center"/>
    </w:pPr>
    <w:rPr>
      <w:b/>
      <w:bCs/>
      <w:sz w:val="32"/>
    </w:rPr>
  </w:style>
  <w:style w:type="paragraph" w:styleId="BodyText">
    <w:name w:val="Body Text"/>
    <w:basedOn w:val="Normal"/>
    <w:pPr>
      <w:autoSpaceDE w:val="false"/>
    </w:pPr>
    <w:rPr>
      <w:b/>
      <w:bCs/>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2001-10-01T12:12:00Z</dcterms:created>
  <dc:creator>dodle</dc:creator>
  <dc:description/>
  <dc:language>en-CA</dc:language>
  <cp:lastModifiedBy>dodle</cp:lastModifiedBy>
  <dcterms:modified xsi:type="dcterms:W3CDTF">2002-02-05T16:50:00Z</dcterms:modified>
  <cp:revision>84</cp:revision>
  <dc:subject/>
  <dc:title>Questions for Wednesday Call at 10:00 AM</dc:title>
</cp:coreProperties>
</file>