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Questions for RISI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Based on the historical behavior of RISI NBSK do you predict the same kind of trend? If not, what are the structural changes that will impact this?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What do you predict the future balance between supply/demand. How will this change?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How do you predict the geographical importance to change relative to now?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What are the major trends in terms of substitution effects. Softwoods vs. hardwoods; BEK vs. mixed tropical hardwoods vs. other hardwoods.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What can be some of the anomalies of the sector in terms of industry structure, competition and regulation.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Methodology in price. How many producers/consumers are surveyed. How are they spread geographically?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How is the forecast on price done?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Can you define the future trends in the market (i.e. consolidation). Who is this favoring producers or consumers of pulp in terms of selling/buying power.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2001-10-15T19:44:00Z</dcterms:created>
  <dc:creator>mcaushol</dc:creator>
  <dc:description/>
  <dc:language>en-CA</dc:language>
  <cp:lastModifiedBy>mcaushol</cp:lastModifiedBy>
  <dcterms:modified xsi:type="dcterms:W3CDTF">2001-10-16T16:51:00Z</dcterms:modified>
  <cp:revision>6</cp:revision>
  <dc:subject/>
  <dc:title>Questions for RISI</dc:title>
</cp:coreProperties>
</file>