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__________, 2001,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hereinafter referred to as "Transwestern" and </w:t>
      </w:r>
      <w:r>
        <w:rPr>
          <w:rFonts w:cs="Times New Roman" w:ascii="Times New Roman" w:hAnsi="Times New Roman"/>
          <w:b/>
          <w:sz w:val="24"/>
        </w:rPr>
        <w:t>QUESTAR SOUTHERN TRAILS PIPELINE</w:t>
      </w:r>
      <w:r>
        <w:rPr>
          <w:rFonts w:cs="Times New Roman" w:ascii="Times New Roman" w:hAnsi="Times New Roman"/>
          <w:bCs/>
          <w:sz w:val="24"/>
        </w:rPr>
        <w:t>, a Kansas corporation,</w:t>
      </w:r>
      <w:r>
        <w:rPr>
          <w:rFonts w:cs="Times New Roman" w:ascii="Times New Roman" w:hAnsi="Times New Roman"/>
          <w:b/>
          <w:sz w:val="24"/>
        </w:rPr>
        <w:t xml:space="preserve"> </w:t>
      </w:r>
      <w:r>
        <w:rPr>
          <w:rFonts w:cs="Times New Roman" w:ascii="Times New Roman" w:hAnsi="Times New Roman"/>
          <w:sz w:val="24"/>
        </w:rPr>
        <w:t>hereinafter referred to as "Southern Trails."  Transwestern and Southern Trails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Transwestern has received a request from DESF for Transwestern to provide a pipeline interconnect to Southern Trails in the _____________________________ in ______________________ County, __________________.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Transwestern has agreed that Transwestern will install and operate certain receipt point facilities in order to allow Transwestern to receive natural gas from Southern Trails.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Transwestern and American Warrier.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a 12-inch tap, side valve and riser located in ______________________________ to be installed, owned and operated by Transwestern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delivery point in __________________________ where Transwestern's facilities interconnect with the facilities of Southern Trails.  Such point will be designated as Transwestern's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which is equivalent to 1,000,000 Btu.  One dekatherm of gas shall mean the quantity of gas which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____________________, 2001, and shall remain in full force and effect for a primary term of two (2) years.  After the primary term, this Agreement shall continue in full force and effect for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Transwestern agrees to install, own, operate and maintain the Interconnect, measurement and related Facilities sufficient to deliver and measure up to 100,000 MMBtu/d to Southern Trails.  Transwestern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Southern Trails shall pay Transwestern an estimated cost of Seven Hundred and Two Thousand Dollars ($702,000)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Seven Hundred and Two Thousand Dollars ($702,000), Southern Trails shall reimburse Transwestern for the excess amount within thirty (30) days after Southern Trails’ receipt of Transwestern’s invoice thereof.  If actual costs and expenses are less than Seven Hundred and Two Thousand Dollars ($702,000), Transwestern shall remit to Southern Trails the difference between Seven Hundred and Two Thousand Dollars ($702,000) and the actual costs and expenses within thirty (30) days from Transwestern’s payment of the final invoice for the installation of the facilities referenced in Paragraph 3.1 above.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Transwestern shall operate the Interconnect Facilities in accordance with the provisions of Transwestern’s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Transwestern and Southern Trails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Southern Trails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Transwestern shall protect, defend, indemnify and save harmless Southern Trails,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Transwestern,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Southern Trails shall protect, defend, indemnify and save harmless Transwestern,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Southern Trails,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Southern Trails utilizing the Interconnect Facilities but only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 xml:space="preserve">Relationship to </w:t>
      </w:r>
      <w:r>
        <w:rPr>
          <w:rFonts w:cs="Times New Roman" w:ascii="Times New Roman" w:hAnsi="Times New Roman"/>
          <w:sz w:val="24"/>
        </w:rPr>
        <w:t>Parties.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Questar Southern Trails Pipeline</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 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________________</w:t>
            </w:r>
          </w:p>
        </w:tc>
        <w:tc>
          <w:tcPr>
            <w:tcW w:w="4788" w:type="dxa"/>
            <w:tcBorders/>
          </w:tcPr>
          <w:p>
            <w:pPr>
              <w:pStyle w:val="Normal"/>
              <w:keepNext w:val="true"/>
              <w:ind w:start="252"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O.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Transwestern and Southern Trails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Southern Trails”</w:t>
            </w:r>
          </w:p>
          <w:p>
            <w:pPr>
              <w:pStyle w:val="Normal"/>
              <w:jc w:val="center"/>
              <w:rPr>
                <w:rFonts w:ascii="Times New Roman" w:hAnsi="Times New Roman" w:cs="Times New Roman"/>
                <w:b/>
                <w:sz w:val="24"/>
              </w:rPr>
            </w:pPr>
            <w:r>
              <w:rPr>
                <w:rFonts w:cs="Times New Roman" w:ascii="Times New Roman" w:hAnsi="Times New Roman"/>
                <w:b/>
                <w:sz w:val="24"/>
              </w:rPr>
              <w:t>Questar Southern Trails Pipeline</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/mnt/main-storage/datasets/enron-docs/doc/Questar_So_Trails_PL_TW_I_O_Agr_v1.doc</w:t>
    </w:r>
    <w:r>
      <w:rPr>
        <w:sz w:val="12"/>
        <w:rFonts w:cs="Times New Roman" w:ascii="Times New Roman" w:hAnsi="Times New Roman"/>
      </w:rPr>
      <w:fldChar w:fldCharType="end"/>
    </w:r>
  </w:p>
  <w:p>
    <w:pPr>
      <w:pStyle w:val="Header"/>
      <w:tabs>
        <w:tab w:val="clear" w:pos="4320"/>
        <w:tab w:val="center" w:pos="4680" w:leader="none"/>
        <w:tab w:val="right" w:pos="8640" w:leader="none"/>
      </w:tabs>
      <w:rPr/>
    </w:pPr>
    <w:r>
      <w:rPr>
        <w:rFonts w:cs="Times New Roman" w:ascii="Times New Roman" w:hAnsi="Times New Roman"/>
        <w:sz w:val="12"/>
      </w:rPr>
      <w:fldChar w:fldCharType="begin"/>
    </w:r>
    <w:r>
      <w:rPr>
        <w:sz w:val="12"/>
        <w:rFonts w:cs="Times New Roman" w:ascii="Times New Roman" w:hAnsi="Times New Roman"/>
      </w:rPr>
      <w:instrText xml:space="preserve"> DATE \@"MM\/dd\/yy" </w:instrText>
    </w:r>
    <w:r>
      <w:rPr>
        <w:sz w:val="12"/>
        <w:rFonts w:cs="Times New Roman" w:ascii="Times New Roman" w:hAnsi="Times New Roman"/>
      </w:rPr>
      <w:fldChar w:fldCharType="separate"/>
    </w:r>
    <w:r>
      <w:rPr>
        <w:sz w:val="12"/>
        <w:rFonts w:cs="Times New Roman" w:ascii="Times New Roman" w:hAnsi="Times New Roman"/>
      </w:rPr>
      <w:t>09/28/25</w:t>
    </w:r>
    <w:r>
      <w:rPr>
        <w:sz w:val="12"/>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u w:val="single"/>
      </w:rPr>
    </w:pPr>
    <w:r>
      <w:rPr>
        <w:b/>
        <w:i/>
        <w:sz w:val="24"/>
        <w:u w:val="single"/>
      </w:rPr>
      <w:t>DRAFT 11/6/01</w:t>
    </w:r>
  </w:p>
</w:hdr>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2001-11-06T18:14:00Z</dcterms:created>
  <dc:creator>Jennie Ruth Waynick</dc:creator>
  <dc:description/>
  <dc:language>en-CA</dc:language>
  <cp:lastModifiedBy>dlagesse</cp:lastModifiedBy>
  <cp:lastPrinted>2001-04-12T16:53:00Z</cp:lastPrinted>
  <dcterms:modified xsi:type="dcterms:W3CDTF">2001-11-06T18:26:00Z</dcterms:modified>
  <cp:revision>5</cp:revision>
  <dc:subject/>
  <dc:title>INTERCONNECT AND OPERATING AGREEMENT</dc:title>
</cp:coreProperties>
</file>