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                                                                                          </w:t>
      </w:r>
      <w:r>
        <w:rPr/>
        <w:t>December 20, 1999</w:t>
      </w:r>
    </w:p>
    <w:p>
      <w:pPr>
        <w:pStyle w:val="Normal"/>
        <w:rPr/>
      </w:pPr>
      <w:r>
        <w:rPr/>
      </w:r>
    </w:p>
    <w:p>
      <w:pPr>
        <w:pStyle w:val="Normal"/>
        <w:jc w:val="both"/>
        <w:rPr/>
      </w:pPr>
      <w:r>
        <w:rPr/>
        <w:t>Shipper:  Questar Pipeline Company</w:t>
      </w:r>
    </w:p>
    <w:p>
      <w:pPr>
        <w:pStyle w:val="Normal"/>
        <w:jc w:val="both"/>
        <w:rPr/>
      </w:pPr>
      <w:r>
        <w:rPr/>
        <w:t>Attn: Jodi Starley</w:t>
      </w:r>
    </w:p>
    <w:p>
      <w:pPr>
        <w:pStyle w:val="Normal"/>
        <w:jc w:val="both"/>
        <w:rPr/>
      </w:pPr>
      <w:r>
        <w:rPr/>
        <w:t xml:space="preserve">Re:  ITS-1 Service Agreement No. </w:t>
      </w:r>
    </w:p>
    <w:p>
      <w:pPr>
        <w:pStyle w:val="Normal"/>
        <w:jc w:val="both"/>
        <w:rPr/>
      </w:pPr>
      <w:r>
        <w:rPr/>
      </w:r>
    </w:p>
    <w:p>
      <w:pPr>
        <w:pStyle w:val="Normal"/>
        <w:jc w:val="both"/>
        <w:rPr/>
      </w:pPr>
      <w:r>
        <w:rPr/>
        <w:t>Pursuant to negotiations, Transwestern Pipeline Company (“Transwestern”) and  Questar Pipeline Company (“Shipper”) agree as follows regarding the provisions of interruptible transportation service:</w:t>
      </w:r>
    </w:p>
    <w:p>
      <w:pPr>
        <w:pStyle w:val="Normal"/>
        <w:jc w:val="both"/>
        <w:rPr/>
      </w:pPr>
      <w:r>
        <w:rPr/>
      </w:r>
    </w:p>
    <w:p>
      <w:pPr>
        <w:pStyle w:val="Normal"/>
        <w:jc w:val="both"/>
        <w:rPr/>
      </w:pPr>
      <w:r>
        <w:rPr/>
        <w:t xml:space="preserve">1.       Shipper and Transwestern have entered into an Interruptible Transportation Service Agreement (“ITS-1”) Contract # </w:t>
      </w:r>
    </w:p>
    <w:p>
      <w:pPr>
        <w:pStyle w:val="Normal"/>
        <w:jc w:val="both"/>
        <w:rPr/>
      </w:pPr>
      <w:r>
        <w:rPr/>
      </w:r>
    </w:p>
    <w:p>
      <w:pPr>
        <w:pStyle w:val="Normal"/>
        <w:jc w:val="both"/>
        <w:rPr/>
      </w:pPr>
      <w:r>
        <w:rPr/>
        <w:t>2.       The term of the discounted rate, provided hereunder shall be from the in-service date of the Transwestern/Questar San Juan Interconnect through December 31, 2004.</w:t>
      </w:r>
    </w:p>
    <w:p>
      <w:pPr>
        <w:pStyle w:val="Normal"/>
        <w:jc w:val="both"/>
        <w:rPr/>
      </w:pPr>
      <w:r>
        <w:rPr/>
      </w:r>
    </w:p>
    <w:p>
      <w:pPr>
        <w:pStyle w:val="Normal"/>
        <w:jc w:val="both"/>
        <w:rPr/>
      </w:pPr>
      <w:r>
        <w:rPr/>
        <w:t xml:space="preserve">          </w:t>
      </w:r>
      <w:r>
        <w:rPr/>
        <w:t>The discounted rate for the FTS-1 agreement is as follows:</w:t>
      </w:r>
    </w:p>
    <w:p>
      <w:pPr>
        <w:pStyle w:val="Normal"/>
        <w:jc w:val="both"/>
        <w:rPr/>
      </w:pPr>
      <w:r>
        <w:rPr/>
      </w:r>
    </w:p>
    <w:p>
      <w:pPr>
        <w:pStyle w:val="Normal"/>
        <w:jc w:val="both"/>
        <w:rPr/>
      </w:pPr>
      <w:r>
        <w:rPr/>
        <w:t xml:space="preserve"> </w:t>
      </w:r>
      <w:r>
        <w:rPr/>
        <w:t xml:space="preserve">Shipper shall pay a commodity rate equal to $0.0050 per Dth for all volumes utilized if the utilized volumes average 50,000 dth per day or more for the month; however, if the utilized volumes average less than 50,000 dth per day for the month, Shipper shall pay a commodity rate equal to $0.00750 per Dth for all volumes utilized.  Fuel shall be discounted to zero if transportation service is effectuated by displacement, or if no fuel is utilized for a forward haul.  Both rates include all applicable surcharges.  </w:t>
      </w:r>
    </w:p>
    <w:p>
      <w:pPr>
        <w:pStyle w:val="Normal"/>
        <w:jc w:val="both"/>
        <w:rPr>
          <w:b/>
        </w:rPr>
      </w:pPr>
      <w:r>
        <w:rPr/>
        <w:tab/>
      </w:r>
    </w:p>
    <w:p>
      <w:pPr>
        <w:pStyle w:val="Normal"/>
        <w:jc w:val="both"/>
        <w:rPr/>
      </w:pPr>
      <w:r>
        <w:rPr/>
        <w:t>3.      The transportation rates, set forth above, shall in no event be greater than the maximum or lower that the minimum rates provided in Transwestern’s FERC Gas  Tariff, as amended from time to time.</w:t>
      </w:r>
    </w:p>
    <w:p>
      <w:pPr>
        <w:pStyle w:val="Normal"/>
        <w:ind w:hanging="540" w:start="540" w:end="0"/>
        <w:jc w:val="both"/>
        <w:rPr/>
      </w:pPr>
      <w:r>
        <w:rPr/>
      </w:r>
    </w:p>
    <w:p>
      <w:pPr>
        <w:pStyle w:val="Normal"/>
        <w:ind w:hanging="547" w:start="547" w:end="0"/>
        <w:jc w:val="both"/>
        <w:rPr/>
      </w:pPr>
      <w:r>
        <w:rPr/>
        <w:t>4.</w:t>
        <w:tab/>
        <w:t>Each party agrees that it will maintain this amendment, all of its contents and subsequent discount documentation and</w:t>
      </w:r>
    </w:p>
    <w:p>
      <w:pPr>
        <w:pStyle w:val="Normal"/>
        <w:ind w:hanging="547" w:start="547" w:end="0"/>
        <w:jc w:val="both"/>
        <w:rPr/>
      </w:pPr>
      <w:r>
        <w:rPr/>
        <w:t>communications in strict confidence and that it will not cause or permit disclosure thereof to any third party without the express</w:t>
      </w:r>
    </w:p>
    <w:p>
      <w:pPr>
        <w:pStyle w:val="Normal"/>
        <w:ind w:hanging="547" w:start="547" w:end="0"/>
        <w:jc w:val="both"/>
        <w:rPr/>
      </w:pPr>
      <w:r>
        <w:rPr/>
        <w:t>written consent of the other party except to the extent necessary to comply with valid laws, regulations or orders of any court or</w:t>
      </w:r>
    </w:p>
    <w:p>
      <w:pPr>
        <w:pStyle w:val="Normal"/>
        <w:ind w:hanging="547" w:start="547" w:end="0"/>
        <w:jc w:val="both"/>
        <w:rPr/>
      </w:pPr>
      <w:r>
        <w:rPr/>
        <w:t>agency having jurisdiction.  However, in the event a party becomes aware of a judicial or administrative proceeding or request that</w:t>
      </w:r>
    </w:p>
    <w:p>
      <w:pPr>
        <w:pStyle w:val="Normal"/>
        <w:ind w:hanging="547" w:start="547" w:end="0"/>
        <w:jc w:val="both"/>
        <w:rPr/>
      </w:pPr>
      <w:r>
        <w:rPr/>
        <w:t xml:space="preserve">has resulted or that may result in such disclosure, it shall so notify the other party immediately and will also take all actions </w:t>
      </w:r>
    </w:p>
    <w:p>
      <w:pPr>
        <w:pStyle w:val="Normal"/>
        <w:ind w:hanging="547" w:start="547" w:end="0"/>
        <w:jc w:val="both"/>
        <w:rPr/>
      </w:pPr>
      <w:r>
        <w:rPr/>
        <w:t>necessary to maintain confidentiality of all discount communications and documents.</w:t>
      </w:r>
    </w:p>
    <w:p>
      <w:pPr>
        <w:pStyle w:val="Normal"/>
        <w:ind w:hanging="547" w:start="547" w:end="0"/>
        <w:jc w:val="both"/>
        <w:rPr/>
      </w:pPr>
      <w:r>
        <w:rPr/>
      </w:r>
    </w:p>
    <w:p>
      <w:pPr>
        <w:pStyle w:val="Normal"/>
        <w:ind w:hanging="547" w:start="547" w:end="0"/>
        <w:jc w:val="both"/>
        <w:rPr/>
      </w:pPr>
      <w:r>
        <w:rPr/>
        <w:tab/>
        <w:t xml:space="preserve">This Amendment shall be effectivein-service date of the Transwestern/Questar San Juan Interconnect .  No other terms and conditions of the Agreement are effected hereby. </w:t>
      </w:r>
    </w:p>
    <w:p>
      <w:pPr>
        <w:pStyle w:val="Normal"/>
        <w:ind w:hanging="547" w:start="547" w:end="0"/>
        <w:jc w:val="both"/>
        <w:rPr/>
      </w:pPr>
      <w:r>
        <w:rPr/>
        <w:t>Except as amended herein, the Agreement shall remain in full force and effect.</w:t>
      </w:r>
    </w:p>
    <w:p>
      <w:pPr>
        <w:pStyle w:val="Normal"/>
        <w:ind w:hanging="547" w:start="547" w:end="0"/>
        <w:jc w:val="both"/>
        <w:rPr/>
      </w:pPr>
      <w:r>
        <w:rPr/>
      </w:r>
    </w:p>
    <w:p>
      <w:pPr>
        <w:pStyle w:val="Normal"/>
        <w:ind w:hanging="547" w:start="547" w:end="0"/>
        <w:jc w:val="both"/>
        <w:rPr/>
      </w:pPr>
      <w:r>
        <w:rPr/>
        <w:tab/>
        <w:t xml:space="preserve">This Amendment shall be binding and inure to the benefits of the Parties hereto and their respective successors and </w:t>
      </w:r>
    </w:p>
    <w:p>
      <w:pPr>
        <w:pStyle w:val="Normal"/>
        <w:ind w:hanging="547" w:start="547" w:end="0"/>
        <w:jc w:val="both"/>
        <w:rPr/>
      </w:pPr>
      <w:r>
        <w:rPr/>
        <w:t>assignments.</w:t>
      </w:r>
    </w:p>
    <w:p>
      <w:pPr>
        <w:pStyle w:val="Normal"/>
        <w:ind w:hanging="547" w:start="547" w:end="0"/>
        <w:jc w:val="both"/>
        <w:rPr/>
      </w:pPr>
      <w:r>
        <w:rPr/>
      </w:r>
    </w:p>
    <w:p>
      <w:pPr>
        <w:pStyle w:val="Normal"/>
        <w:ind w:hanging="547" w:start="547" w:end="0"/>
        <w:jc w:val="both"/>
        <w:rPr/>
      </w:pPr>
      <w:r>
        <w:rPr/>
        <w:t>ACCEPTED AND AGREED TO                                                                           ACCEPTED AND AGREED TO</w:t>
      </w:r>
    </w:p>
    <w:p>
      <w:pPr>
        <w:pStyle w:val="Normal"/>
        <w:ind w:hanging="547" w:start="547" w:end="0"/>
        <w:jc w:val="both"/>
        <w:rPr/>
      </w:pPr>
      <w:r>
        <w:rPr/>
      </w:r>
    </w:p>
    <w:p>
      <w:pPr>
        <w:pStyle w:val="Normal"/>
        <w:ind w:hanging="547" w:start="547" w:end="0"/>
        <w:jc w:val="both"/>
        <w:rPr/>
      </w:pPr>
      <w:r>
        <w:rPr/>
        <w:t>This _________ day of _________________, 2001.                                             This _________ day of _________________, 2001.</w:t>
      </w:r>
    </w:p>
    <w:p>
      <w:pPr>
        <w:pStyle w:val="Normal"/>
        <w:ind w:hanging="547" w:start="547" w:end="0"/>
        <w:jc w:val="both"/>
        <w:rPr/>
      </w:pPr>
      <w:r>
        <w:rPr/>
      </w:r>
    </w:p>
    <w:p>
      <w:pPr>
        <w:pStyle w:val="Normal"/>
        <w:ind w:hanging="547" w:start="547" w:end="0"/>
        <w:jc w:val="both"/>
        <w:rPr/>
      </w:pPr>
      <w:r>
        <w:rPr/>
        <w:t xml:space="preserve">TRANSWESTERN PIPELINE COMPANY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By: ______________________________________                                              By: ______________________________________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Title: ____________________________________                                               Title: ____________________________________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                                                                                                                                                       </w:t>
      </w:r>
    </w:p>
    <w:p>
      <w:pPr>
        <w:pStyle w:val="Normal"/>
        <w:ind w:hanging="547" w:start="547" w:end="0"/>
        <w:jc w:val="both"/>
        <w:rPr/>
      </w:pPr>
      <w:r>
        <w:rPr/>
        <w:t xml:space="preserve">                                                                                                                                                                                                                              </w:t>
      </w:r>
    </w:p>
    <w:p>
      <w:pPr>
        <w:pStyle w:val="Normal"/>
        <w:ind w:hanging="547" w:start="547" w:end="0"/>
        <w:jc w:val="both"/>
        <w:rPr/>
      </w:pPr>
      <w:r>
        <w:rPr/>
        <w:t xml:space="preserve">                                                                                                                                                                                                           </w:t>
      </w:r>
    </w:p>
    <w:p>
      <w:pPr>
        <w:pStyle w:val="Normal"/>
        <w:jc w:val="both"/>
        <w:rPr/>
      </w:pPr>
      <w:r>
        <w:rPr/>
      </w:r>
    </w:p>
    <w:sectPr>
      <w:footerReference w:type="default" r:id="rId2"/>
      <w:type w:val="nextPage"/>
      <w:pgSz w:w="12240" w:h="15840"/>
      <w:pgMar w:left="806" w:right="634"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sz w:val="12"/>
      </w:rPr>
      <w:t xml:space="preserve"> </w:t>
    </w:r>
    <w:r>
      <w:rPr>
        <w:sz w:val="12"/>
      </w:rPr>
      <w:t>updated</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2001-12-19T20:15:00Z</dcterms:created>
  <dc:creator>ET&amp;S LAN Support</dc:creator>
  <dc:description/>
  <dc:language>en-CA</dc:language>
  <cp:lastModifiedBy>kwatson</cp:lastModifiedBy>
  <cp:lastPrinted>2001-12-11T08:12:00Z</cp:lastPrinted>
  <dcterms:modified xsi:type="dcterms:W3CDTF">2001-12-19T20:16:00Z</dcterms:modified>
  <cp:revision>3</cp:revision>
  <dc:subject/>
  <dc:title>October 3, 1995</dc:title>
</cp:coreProperties>
</file>