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Quantum Energy L.L.C. and Enernet of Wyoming</w:t>
      </w:r>
    </w:p>
    <w:p>
      <w:pPr>
        <w:pStyle w:val="Normal"/>
        <w:rPr/>
      </w:pPr>
      <w:r>
        <w:rPr/>
        <w:t>35010 Chardon Road</w:t>
      </w:r>
    </w:p>
    <w:p>
      <w:pPr>
        <w:pStyle w:val="Normal"/>
        <w:rPr/>
      </w:pPr>
      <w:r>
        <w:rPr/>
        <w:t>Suite 200</w:t>
      </w:r>
    </w:p>
    <w:p>
      <w:pPr>
        <w:pStyle w:val="Normal"/>
        <w:rPr/>
      </w:pPr>
      <w:r>
        <w:rPr/>
        <w:t>Willoughby Hills, Ohio 44049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Quantum Energy L.L.C. and Enernet of Wyoming, L.L.C. (“</w:t>
      </w:r>
      <w:r>
        <w:rPr>
          <w:u w:val="single"/>
        </w:rPr>
        <w:t>Quantum and Enernet</w:t>
      </w:r>
      <w:r>
        <w:rPr/>
        <w:t>“) dated March 1, 2000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Quantum and Enernet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/mnt/main-storage/datasets/enron-docs/doc/Quantum_Renegotiation-a1263a0d482a26138df5a147a2d9c692b05d54833a748e744272b21f9197d0de.doc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2001-09-19T14:01:00Z</dcterms:created>
  <dc:creator>jrozycki</dc:creator>
  <dc:description/>
  <dc:language>en-CA</dc:language>
  <cp:lastModifiedBy>jrozycki</cp:lastModifiedBy>
  <cp:lastPrinted>2001-09-19T11:29:00Z</cp:lastPrinted>
  <dcterms:modified xsi:type="dcterms:W3CDTF">2001-09-19T14:08:00Z</dcterms:modified>
  <cp:revision>3</cp:revision>
  <dc:subject/>
  <dc:title>[date]</dc:title>
</cp:coreProperties>
</file>