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April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QUANTUM ENERGY, L.L.C. AND ENERNET OF WYOMING, L.L.C.</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NationsBank Tx  Account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TRANSACTION NUMBER: 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Notwithstanding anything to the contrary contained in the GTC (hereafter defined) or this Confirmation, Seller and Buyer agree that the Buyer shall only have the right to take and purchase that portion of the Seller’s Daily Deliverability that has been released from committment that certain Gas Purchase Agreement (Reserve Committed/Index Pricing) between Buyer and Seller dated March 1, 2000 (the “Long Term Contract”).  Futhermore,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BONEPILE/__________________/WYOMING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See Exhibit “A” attached hereto.</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See the well names listed above.</w:t>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April 1, 2001 through April 30,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color w:val="000000"/>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 xml:space="preserve">Per MMBtu, determined on a dry basis, for gas delivered hereunder each day, equal to Gas Daily Price for the Rockies, CIG (North System) for each day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 xml:space="preserve">0.55,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Compnay, or KN Energy, Inc. at Glenrock.  For the purposes of this Confirmation, Gas Daily Price shall mean </w:t>
      </w:r>
      <w:r>
        <w:rPr>
          <w:rFonts w:eastAsia="Arial Narrow" w:cs="Arial Narrow" w:ascii="Arial Narrow" w:hAnsi="Arial Narrow"/>
          <w:color w:val="000000"/>
          <w:sz w:val="20"/>
          <w:szCs w:val="20"/>
        </w:rPr>
        <w:t xml:space="preserve">the "Daily 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(Pasha Publications, Inc.), or successor publication, in the column "Daily Price Survey" </w:t>
      </w:r>
      <w:r>
        <w:rPr>
          <w:rFonts w:eastAsia="Arial Narrow" w:cs="Arial Narrow" w:ascii="Arial Narrow" w:hAnsi="Arial Narrow"/>
          <w:sz w:val="20"/>
          <w:szCs w:val="20"/>
        </w:rPr>
        <w:t>for the relevant Gas Day</w:t>
      </w:r>
      <w:r>
        <w:rPr>
          <w:rFonts w:eastAsia="Arial Narrow" w:cs="Arial Narrow" w:ascii="Arial Narrow" w:hAnsi="Arial Narrow"/>
          <w:color w:val="000000"/>
          <w:sz w:val="20"/>
          <w:szCs w:val="2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QUANTUM ENERGY, L.L.C.</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ENERNET OF WYOMING, L.L.C.</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19"/>
                <w:szCs w:val="19"/>
              </w:rPr>
            </w:pPr>
            <w:r>
              <w:rPr>
                <w:rFonts w:eastAsia="Arial Narrow" w:cs="Arial Narrow" w:ascii="Arial Narrow" w:hAnsi="Arial Narrow"/>
                <w:sz w:val="19"/>
                <w:szCs w:val="19"/>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2001-04-06T12:35:00Z</dcterms:created>
  <dc:creator>ECT</dc:creator>
  <dc:description/>
  <dc:language>en-CA</dc:language>
  <cp:lastModifiedBy>gnemec</cp:lastModifiedBy>
  <cp:lastPrinted>2001-04-03T16:46:00Z</cp:lastPrinted>
  <dcterms:modified xsi:type="dcterms:W3CDTF">2001-04-06T12:35:00Z</dcterms:modified>
  <cp:revision>2</cp:revision>
  <dc:subject/>
  <dc:title>[ECT LETTERHEAD]</dc:title>
</cp:coreProperties>
</file>