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April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QUANTUM ENERGY, L.L.C. AND ENERNET OF WYOMING, L.L.C.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TRANSACTION NUMBER: 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Notwithstanding anything to the contrary contained in the GTC (hereafter defined) or this Confirmation, Seller and Buyer agree that the Buyer shall only have the right to take and purchase that portion of the Seller’s Daily Deliverability that has been released from committment that certain Gas Purchase Agreement (Reserve Committed/Index Pricing) between Buyer and Seller dated March 1, 2000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BONEPILE/__________________/WYOMING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listed above.</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April 1, 2001 through April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color w:val="000000"/>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 xml:space="preserve">Per MMBtu, determined on a dry basis, for gas delivered hereunder each day, equal to Gas Daily Price for the Rockies, CIG (North System) for each day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 xml:space="preserve">0.55,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Compnay, or KN Energy, Inc. at Glenrock.  For the purposes of this Confirmation, Gas Daily Price shall mean </w:t>
      </w:r>
      <w:r>
        <w:rPr>
          <w:rFonts w:eastAsia="Arial Narrow" w:cs="Arial Narrow" w:ascii="Arial Narrow" w:hAnsi="Arial Narrow"/>
          <w:color w:val="000000"/>
          <w:sz w:val="20"/>
          <w:szCs w:val="20"/>
        </w:rPr>
        <w:t xml:space="preserve">the "Daily 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(Pasha Publications, Inc.), or successor publication, in the column "Daily Price Survey" </w:t>
      </w:r>
      <w:r>
        <w:rPr>
          <w:rFonts w:eastAsia="Arial Narrow" w:cs="Arial Narrow" w:ascii="Arial Narrow" w:hAnsi="Arial Narrow"/>
          <w:sz w:val="20"/>
          <w:szCs w:val="20"/>
        </w:rPr>
        <w:t>for the relevant Gas Day</w:t>
      </w:r>
      <w:r>
        <w:rPr>
          <w:rFonts w:eastAsia="Arial Narrow" w:cs="Arial Narrow" w:ascii="Arial Narrow" w:hAnsi="Arial Narrow"/>
          <w:color w:val="000000"/>
          <w:sz w:val="20"/>
          <w:szCs w:val="2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QUANTUM ENERGY,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ENERNET OF WYOMING,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19"/>
                <w:szCs w:val="19"/>
              </w:rPr>
            </w:pPr>
            <w:r>
              <w:rPr>
                <w:rFonts w:eastAsia="Arial Narrow" w:cs="Arial Narrow" w:ascii="Arial Narrow" w:hAnsi="Arial Narrow"/>
                <w:sz w:val="19"/>
                <w:szCs w:val="19"/>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2001-04-04T17:01:00Z</dcterms:created>
  <dc:creator>ECT</dc:creator>
  <dc:description/>
  <dc:language>en-CA</dc:language>
  <cp:lastModifiedBy>gnemec</cp:lastModifiedBy>
  <cp:lastPrinted>2001-04-03T16:46:00Z</cp:lastPrinted>
  <dcterms:modified xsi:type="dcterms:W3CDTF">2001-04-04T17:19:00Z</dcterms:modified>
  <cp:revision>8</cp:revision>
  <dc:subject/>
  <dc:title>[ECT LETTERHEAD]</dc:title>
</cp:coreProperties>
</file>