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header3.xml" ContentType="application/vnd.openxmlformats-officedocument.wordprocessingml.header+xml"/>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media/image1.png" ContentType="image/png"/>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900" w:type="dxa"/>
        <w:jc w:val="start"/>
        <w:tblInd w:w="-612" w:type="dxa"/>
        <w:tblLayout w:type="fixed"/>
        <w:tblCellMar>
          <w:top w:w="0" w:type="dxa"/>
          <w:start w:w="108" w:type="dxa"/>
          <w:bottom w:w="0" w:type="dxa"/>
          <w:end w:w="108" w:type="dxa"/>
        </w:tblCellMar>
      </w:tblPr>
      <w:tblGrid>
        <w:gridCol w:w="4698"/>
        <w:gridCol w:w="5202"/>
      </w:tblGrid>
      <w:tr>
        <w:trPr/>
        <w:tc>
          <w:tcPr>
            <w:tcW w:w="4698" w:type="dxa"/>
            <w:tcBorders/>
          </w:tcPr>
          <w:p>
            <w:pPr>
              <w:pStyle w:val="Normal"/>
              <w:rPr>
                <w:sz w:val="22"/>
              </w:rPr>
            </w:pPr>
            <w:r>
              <w:rPr>
                <w:sz w:val="22"/>
              </w:rPr>
              <w:drawing>
                <wp:inline distT="0" distB="0" distL="0" distR="0">
                  <wp:extent cx="892810" cy="85725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892810" cy="857250"/>
                          </a:xfrm>
                          <a:prstGeom prst="rect">
                            <a:avLst/>
                          </a:prstGeom>
                          <a:noFill/>
                        </pic:spPr>
                      </pic:pic>
                    </a:graphicData>
                  </a:graphic>
                </wp:inline>
              </w:drawing>
            </w:r>
          </w:p>
        </w:tc>
        <w:tc>
          <w:tcPr>
            <w:tcW w:w="5202" w:type="dxa"/>
            <w:tcBorders/>
          </w:tcPr>
          <w:p>
            <w:pPr>
              <w:pStyle w:val="Normal"/>
              <w:tabs>
                <w:tab w:val="clear" w:pos="720"/>
                <w:tab w:val="left" w:pos="2412" w:leader="none"/>
              </w:tabs>
              <w:ind w:start="1782" w:end="0"/>
              <w:jc w:val="end"/>
              <w:rPr>
                <w:b/>
                <w:sz w:val="22"/>
              </w:rPr>
            </w:pPr>
            <w:r>
              <w:rPr>
                <w:b/>
                <w:sz w:val="22"/>
              </w:rPr>
              <w:t>Enron North America Corp.</w:t>
            </w:r>
          </w:p>
          <w:p>
            <w:pPr>
              <w:pStyle w:val="Normal"/>
              <w:tabs>
                <w:tab w:val="clear" w:pos="720"/>
                <w:tab w:val="left" w:pos="2412" w:leader="none"/>
              </w:tabs>
              <w:ind w:start="1782" w:end="0"/>
              <w:jc w:val="end"/>
              <w:rPr>
                <w:sz w:val="22"/>
              </w:rPr>
            </w:pPr>
            <w:r>
              <w:rPr>
                <w:i/>
                <w:sz w:val="22"/>
              </w:rPr>
              <w:t>P.O. Box 4428</w:t>
            </w:r>
          </w:p>
          <w:p>
            <w:pPr>
              <w:pStyle w:val="Normal"/>
              <w:tabs>
                <w:tab w:val="clear" w:pos="720"/>
                <w:tab w:val="left" w:pos="2412" w:leader="none"/>
              </w:tabs>
              <w:ind w:start="1782" w:end="0"/>
              <w:jc w:val="end"/>
              <w:rPr>
                <w:sz w:val="22"/>
              </w:rPr>
            </w:pPr>
            <w:r>
              <w:rPr>
                <w:i/>
                <w:sz w:val="22"/>
              </w:rPr>
              <w:t>Houston, TX  77210-4428</w:t>
            </w:r>
          </w:p>
          <w:p>
            <w:pPr>
              <w:pStyle w:val="Normal"/>
              <w:tabs>
                <w:tab w:val="clear" w:pos="720"/>
                <w:tab w:val="left" w:pos="2412" w:leader="none"/>
              </w:tabs>
              <w:ind w:start="1782" w:end="0"/>
              <w:jc w:val="end"/>
              <w:rPr>
                <w:sz w:val="22"/>
              </w:rPr>
            </w:pPr>
            <w:r>
              <w:rPr>
                <w:i/>
                <w:sz w:val="22"/>
              </w:rPr>
              <w:t>Phone: (713) 853-3300</w:t>
            </w:r>
          </w:p>
          <w:p>
            <w:pPr>
              <w:pStyle w:val="Normal"/>
              <w:tabs>
                <w:tab w:val="clear" w:pos="720"/>
                <w:tab w:val="left" w:pos="2412" w:leader="none"/>
              </w:tabs>
              <w:ind w:start="1782" w:end="0"/>
              <w:jc w:val="end"/>
              <w:rPr>
                <w:i/>
                <w:i/>
                <w:sz w:val="22"/>
              </w:rPr>
            </w:pPr>
            <w:r>
              <w:rPr>
                <w:i/>
                <w:sz w:val="22"/>
              </w:rPr>
              <w:t>Fax:  (713) 646-</w:t>
            </w:r>
            <w:del w:id="0" w:author="jcyprow" w:date="2000-05-01T12:32:00Z">
              <w:r>
                <w:rPr>
                  <w:i/>
                  <w:sz w:val="22"/>
                </w:rPr>
                <w:delText>2495</w:delText>
              </w:r>
            </w:del>
            <w:ins w:id="1" w:author="jcyprow" w:date="2000-05-01T12:32:00Z">
              <w:r>
                <w:rPr>
                  <w:i/>
                  <w:sz w:val="22"/>
                </w:rPr>
                <w:t>8898</w:t>
              </w:r>
            </w:ins>
          </w:p>
          <w:p>
            <w:pPr>
              <w:pStyle w:val="Normal"/>
              <w:tabs>
                <w:tab w:val="clear" w:pos="720"/>
                <w:tab w:val="left" w:pos="2412" w:leader="none"/>
              </w:tabs>
              <w:ind w:start="1962" w:end="0"/>
              <w:rPr>
                <w:i/>
                <w:i/>
                <w:sz w:val="22"/>
              </w:rPr>
            </w:pPr>
            <w:r>
              <w:rPr>
                <w:i/>
                <w:sz w:val="22"/>
              </w:rPr>
            </w:r>
          </w:p>
        </w:tc>
      </w:tr>
    </w:tbl>
    <w:p>
      <w:pPr>
        <w:pStyle w:val="Heading1"/>
        <w:ind w:hanging="0" w:start="0"/>
        <w:jc w:val="start"/>
        <w:rPr>
          <w:u w:val="single"/>
        </w:rPr>
      </w:pPr>
      <w:r>
        <w:rPr>
          <w:u w:val="single"/>
        </w:rPr>
      </w:r>
    </w:p>
    <w:p>
      <w:pPr>
        <w:pStyle w:val="Heading1"/>
        <w:ind w:hanging="0" w:start="0"/>
        <w:rPr/>
      </w:pPr>
      <w:r>
        <w:rPr/>
        <w:t xml:space="preserve">CONFIRMATION </w:t>
      </w:r>
    </w:p>
    <w:p>
      <w:pPr>
        <w:pStyle w:val="Normal"/>
        <w:tabs>
          <w:tab w:val="clear" w:pos="720"/>
          <w:tab w:val="left" w:pos="6480" w:leader="none"/>
        </w:tabs>
        <w:jc w:val="center"/>
        <w:rPr>
          <w:b/>
          <w:sz w:val="22"/>
          <w:ins w:id="3" w:author="jcyprow" w:date="2000-05-05T10:16:00Z"/>
        </w:rPr>
      </w:pPr>
      <w:ins w:id="2" w:author="jcyprow" w:date="2000-05-05T10:16:00Z">
        <w:r>
          <w:rPr>
            <w:b/>
            <w:sz w:val="22"/>
          </w:rPr>
        </w:r>
      </w:ins>
    </w:p>
    <w:p>
      <w:pPr>
        <w:pStyle w:val="Normal"/>
        <w:jc w:val="center"/>
        <w:rPr>
          <w:ins w:id="5" w:author="jcyprow" w:date="2000-05-05T10:16:00Z"/>
        </w:rPr>
      </w:pPr>
      <w:ins w:id="4" w:author="jcyprow" w:date="2000-05-05T10:16:00Z">
        <w:r>
          <w:rPr/>
          <w:t>This Revised Confirmation supersedes and replaces all prior Confirmations relating to the subject matter hereof, including the Confirmation dated as of May 1, 2000.</w:t>
        </w:r>
      </w:ins>
    </w:p>
    <w:p>
      <w:pPr>
        <w:pStyle w:val="Normal"/>
        <w:jc w:val="center"/>
        <w:rPr>
          <w:ins w:id="7" w:author="jcyprow" w:date="2000-05-05T10:16:00Z"/>
        </w:rPr>
      </w:pPr>
      <w:ins w:id="6" w:author="jcyprow" w:date="2000-05-05T10:16:00Z">
        <w:r>
          <w:rPr/>
        </w:r>
      </w:ins>
    </w:p>
    <w:p>
      <w:pPr>
        <w:pStyle w:val="Normal"/>
        <w:jc w:val="center"/>
        <w:rPr>
          <w:ins w:id="9" w:author="jcyprow" w:date="2000-05-05T10:16:00Z"/>
        </w:rPr>
      </w:pPr>
      <w:ins w:id="8" w:author="jcyprow" w:date="2000-05-05T10:16:00Z">
        <w:r>
          <w:rPr/>
          <w:t xml:space="preserve">Revision to Annex B </w:t>
        </w:r>
      </w:ins>
    </w:p>
    <w:p>
      <w:pPr>
        <w:pStyle w:val="Normal"/>
        <w:tabs>
          <w:tab w:val="clear" w:pos="720"/>
          <w:tab w:val="left" w:pos="6480" w:leader="none"/>
        </w:tabs>
        <w:jc w:val="center"/>
        <w:rPr>
          <w:b/>
          <w:sz w:val="22"/>
          <w:del w:id="11" w:author="jcyprow" w:date="2000-05-05T10:16:00Z"/>
        </w:rPr>
      </w:pPr>
      <w:del w:id="10" w:author="jcyprow" w:date="2000-05-05T10:16:00Z">
        <w:r>
          <w:rPr>
            <w:b/>
            <w:sz w:val="22"/>
          </w:rPr>
        </w:r>
      </w:del>
    </w:p>
    <w:p>
      <w:pPr>
        <w:pStyle w:val="Normal"/>
        <w:tabs>
          <w:tab w:val="clear" w:pos="720"/>
          <w:tab w:val="left" w:pos="6480" w:leader="none"/>
        </w:tabs>
        <w:rPr>
          <w:b/>
          <w:sz w:val="22"/>
        </w:rPr>
      </w:pPr>
      <w:r>
        <w:rPr>
          <w:b/>
          <w:sz w:val="22"/>
        </w:rPr>
      </w:r>
    </w:p>
    <w:p>
      <w:pPr>
        <w:pStyle w:val="Normal"/>
        <w:tabs>
          <w:tab w:val="clear" w:pos="720"/>
          <w:tab w:val="left" w:pos="2160" w:leader="none"/>
          <w:tab w:val="left" w:pos="3600" w:leader="none"/>
        </w:tabs>
        <w:ind w:start="720" w:end="0"/>
        <w:rPr>
          <w:sz w:val="22"/>
        </w:rPr>
      </w:pPr>
      <w:r>
        <w:rPr>
          <w:sz w:val="22"/>
        </w:rPr>
        <w:t>Date:</w:t>
        <w:tab/>
        <w:tab/>
      </w:r>
      <w:ins w:id="12" w:author="sstack" w:date="2000-03-21T11:35:00Z">
        <w:del w:id="13" w:author="jcyprow" w:date="2000-05-01T12:26:00Z">
          <w:r>
            <w:rPr>
              <w:sz w:val="22"/>
            </w:rPr>
            <w:delText>March 21</w:delText>
          </w:r>
        </w:del>
      </w:ins>
      <w:ins w:id="14" w:author="jcyprow" w:date="2000-05-01T12:26:00Z">
        <w:r>
          <w:rPr>
            <w:sz w:val="22"/>
          </w:rPr>
          <w:t xml:space="preserve">May </w:t>
        </w:r>
      </w:ins>
      <w:ins w:id="15" w:author="jcyprow" w:date="2000-05-05T10:16:00Z">
        <w:r>
          <w:rPr>
            <w:sz w:val="22"/>
          </w:rPr>
          <w:t>5</w:t>
        </w:r>
      </w:ins>
      <w:ins w:id="16" w:author="sstack" w:date="2000-03-21T11:35:00Z">
        <w:r>
          <w:rPr>
            <w:sz w:val="22"/>
          </w:rPr>
          <w:t>, 2000</w:t>
        </w:r>
      </w:ins>
      <w:del w:id="17" w:author="sstack" w:date="2000-03-21T11:35:00Z">
        <w:r>
          <w:rPr>
            <w:sz w:val="22"/>
          </w:rPr>
          <w:delText>____________</w:delText>
        </w:r>
      </w:del>
    </w:p>
    <w:p>
      <w:pPr>
        <w:pStyle w:val="Normal"/>
        <w:tabs>
          <w:tab w:val="clear" w:pos="720"/>
          <w:tab w:val="left" w:pos="3600" w:leader="none"/>
          <w:tab w:val="left" w:pos="6480" w:leader="none"/>
        </w:tabs>
        <w:ind w:start="720" w:end="0"/>
        <w:rPr>
          <w:sz w:val="22"/>
        </w:rPr>
      </w:pPr>
      <w:r>
        <w:rPr>
          <w:sz w:val="22"/>
        </w:rPr>
        <w:t>To:</w:t>
        <w:tab/>
        <w:t>The Quaker Oats Company ("Counterparty")</w:t>
      </w:r>
    </w:p>
    <w:p>
      <w:pPr>
        <w:pStyle w:val="Normal"/>
        <w:tabs>
          <w:tab w:val="clear" w:pos="720"/>
          <w:tab w:val="left" w:pos="3600" w:leader="none"/>
          <w:tab w:val="left" w:pos="6480" w:leader="none"/>
        </w:tabs>
        <w:ind w:start="720" w:end="0"/>
        <w:rPr>
          <w:sz w:val="22"/>
        </w:rPr>
      </w:pPr>
      <w:r>
        <w:rPr>
          <w:sz w:val="22"/>
        </w:rPr>
        <w:t>Attention:</w:t>
        <w:tab/>
        <w:t>Donald Bice</w:t>
      </w:r>
    </w:p>
    <w:p>
      <w:pPr>
        <w:pStyle w:val="Normal"/>
        <w:tabs>
          <w:tab w:val="clear" w:pos="720"/>
          <w:tab w:val="left" w:pos="3600" w:leader="none"/>
          <w:tab w:val="left" w:pos="6480" w:leader="none"/>
        </w:tabs>
        <w:ind w:start="720" w:end="0"/>
        <w:rPr>
          <w:sz w:val="22"/>
        </w:rPr>
      </w:pPr>
      <w:r>
        <w:rPr>
          <w:sz w:val="22"/>
        </w:rPr>
        <w:t>Fax No.:</w:t>
        <w:tab/>
        <w:t>(312) 222-6490</w:t>
      </w:r>
    </w:p>
    <w:p>
      <w:pPr>
        <w:pStyle w:val="Normal"/>
        <w:tabs>
          <w:tab w:val="clear" w:pos="720"/>
          <w:tab w:val="left" w:pos="3600" w:leader="none"/>
          <w:tab w:val="left" w:pos="6480" w:leader="none"/>
        </w:tabs>
        <w:ind w:start="720" w:end="0"/>
        <w:rPr>
          <w:sz w:val="22"/>
        </w:rPr>
      </w:pPr>
      <w:r>
        <w:rPr>
          <w:sz w:val="22"/>
        </w:rPr>
        <w:t>From:</w:t>
        <w:tab/>
        <w:t>Enron North America Corp. (“ENA”)</w:t>
      </w:r>
    </w:p>
    <w:p>
      <w:pPr>
        <w:pStyle w:val="Normal"/>
        <w:tabs>
          <w:tab w:val="clear" w:pos="720"/>
          <w:tab w:val="left" w:pos="3600" w:leader="none"/>
          <w:tab w:val="left" w:pos="6480" w:leader="none"/>
        </w:tabs>
        <w:ind w:start="720" w:end="0"/>
        <w:rPr>
          <w:sz w:val="22"/>
        </w:rPr>
      </w:pPr>
      <w:r>
        <w:rPr>
          <w:sz w:val="22"/>
        </w:rPr>
        <w:t>Re:</w:t>
        <w:tab/>
        <w:t xml:space="preserve">Swap; ENA Deal Number: </w:t>
      </w:r>
      <w:del w:id="18" w:author="jcyprow" w:date="2000-05-01T12:51:00Z">
        <w:r>
          <w:rPr>
            <w:sz w:val="22"/>
          </w:rPr>
          <w:delText>NB2542.1</w:delText>
        </w:r>
      </w:del>
      <w:ins w:id="19" w:author="jcyprow" w:date="2000-05-01T12:51:00Z">
        <w:r>
          <w:rPr>
            <w:sz w:val="22"/>
          </w:rPr>
          <w:t>NG3749.1</w:t>
        </w:r>
      </w:ins>
    </w:p>
    <w:p>
      <w:pPr>
        <w:pStyle w:val="Normal"/>
        <w:tabs>
          <w:tab w:val="clear" w:pos="720"/>
          <w:tab w:val="left" w:pos="2160" w:leader="none"/>
          <w:tab w:val="left" w:pos="6480" w:leader="none"/>
        </w:tabs>
        <w:ind w:start="-720" w:end="0"/>
        <w:rPr>
          <w:sz w:val="22"/>
        </w:rPr>
      </w:pPr>
      <w:r>
        <w:rPr>
          <w:sz w:val="22"/>
        </w:rPr>
      </w:r>
    </w:p>
    <w:p>
      <w:pPr>
        <w:pStyle w:val="BodyTextIndent"/>
        <w:ind w:start="0" w:end="0"/>
        <w:rPr>
          <w:sz w:val="22"/>
        </w:rPr>
      </w:pPr>
      <w:r>
        <w:rPr>
          <w:sz w:val="22"/>
        </w:rPr>
      </w:r>
    </w:p>
    <w:p>
      <w:pPr>
        <w:pStyle w:val="BodyTextIndent"/>
        <w:tabs>
          <w:tab w:val="clear" w:pos="90"/>
          <w:tab w:val="left" w:pos="0" w:leader="none"/>
          <w:tab w:val="left" w:pos="2160" w:leader="none"/>
          <w:tab w:val="left" w:pos="6480" w:leader="none"/>
        </w:tabs>
        <w:ind w:start="0" w:end="0"/>
        <w:rPr>
          <w:sz w:val="22"/>
        </w:rPr>
      </w:pPr>
      <w:r>
        <w:rPr>
          <w:sz w:val="22"/>
        </w:rPr>
        <w:t>The purpose of this letter agreement (together with the General Terms and Conditions of Confirmation as set forth in Annex A and any other attachments hereto, collectively the "Confirmation") is to confirm the terms and conditions of the transaction entered into between us on the Trade Date specified below (the "Transaction").</w:t>
      </w:r>
    </w:p>
    <w:p>
      <w:pPr>
        <w:pStyle w:val="BodyTextIndent"/>
        <w:tabs>
          <w:tab w:val="clear" w:pos="90"/>
          <w:tab w:val="left" w:pos="0" w:leader="none"/>
          <w:tab w:val="left" w:pos="2160" w:leader="none"/>
          <w:tab w:val="left" w:pos="6480" w:leader="none"/>
        </w:tabs>
        <w:ind w:start="0" w:end="0"/>
        <w:rPr>
          <w:sz w:val="22"/>
        </w:rPr>
      </w:pPr>
      <w:r>
        <w:rPr>
          <w:sz w:val="22"/>
        </w:rPr>
      </w:r>
    </w:p>
    <w:p>
      <w:pPr>
        <w:pStyle w:val="Normal"/>
        <w:jc w:val="both"/>
        <w:rPr>
          <w:sz w:val="22"/>
        </w:rPr>
      </w:pPr>
      <w:r>
        <w:rPr>
          <w:sz w:val="22"/>
        </w:rPr>
        <w:t xml:space="preserve">Not withstanding anything to the contrary contained in this Confirmation or elsewhere, as a condition precedent to the effectiveness of this Transaction, the following conditions must be fulfilled: </w:t>
      </w:r>
    </w:p>
    <w:p>
      <w:pPr>
        <w:pStyle w:val="Normal"/>
        <w:jc w:val="both"/>
        <w:rPr>
          <w:sz w:val="22"/>
        </w:rPr>
      </w:pPr>
      <w:r>
        <w:rPr>
          <w:sz w:val="22"/>
        </w:rPr>
      </w:r>
    </w:p>
    <w:p>
      <w:pPr>
        <w:pStyle w:val="Normal"/>
        <w:numPr>
          <w:ilvl w:val="0"/>
          <w:numId w:val="2"/>
        </w:numPr>
        <w:tabs>
          <w:tab w:val="clear" w:pos="720"/>
          <w:tab w:val="left" w:pos="900" w:leader="none"/>
        </w:tabs>
        <w:ind w:hanging="0" w:start="0" w:end="0"/>
        <w:jc w:val="both"/>
        <w:rPr>
          <w:sz w:val="22"/>
        </w:rPr>
      </w:pPr>
      <w:r>
        <w:rPr>
          <w:sz w:val="22"/>
        </w:rPr>
        <w:t xml:space="preserve">As a condition precedent to ENA entering into the Transaction, ENA must have entered into a binding Transaction with Re-Box Inc. in respect of the same Commodity; </w:t>
      </w:r>
    </w:p>
    <w:p>
      <w:pPr>
        <w:pStyle w:val="Normal"/>
        <w:tabs>
          <w:tab w:val="clear" w:pos="720"/>
          <w:tab w:val="left" w:pos="900" w:leader="none"/>
        </w:tabs>
        <w:jc w:val="both"/>
        <w:rPr>
          <w:sz w:val="22"/>
        </w:rPr>
      </w:pPr>
      <w:r>
        <w:rPr>
          <w:sz w:val="22"/>
        </w:rPr>
        <w:t xml:space="preserve">and </w:t>
      </w:r>
    </w:p>
    <w:p>
      <w:pPr>
        <w:pStyle w:val="Normal"/>
        <w:numPr>
          <w:ilvl w:val="0"/>
          <w:numId w:val="2"/>
        </w:numPr>
        <w:tabs>
          <w:tab w:val="clear" w:pos="720"/>
          <w:tab w:val="left" w:pos="900" w:leader="none"/>
        </w:tabs>
        <w:ind w:hanging="0" w:start="0" w:end="0"/>
        <w:jc w:val="both"/>
        <w:rPr>
          <w:sz w:val="22"/>
        </w:rPr>
      </w:pPr>
      <w:r>
        <w:rPr>
          <w:sz w:val="22"/>
        </w:rPr>
        <w:t>As a condition precedent to Counterparty entering into the Transaction, ENA must cause to be delivered to Counterparty a duly executed Guaranty from Enron Corp. in favor of Counterparty in the form attached as Annex B-2.</w:t>
      </w:r>
    </w:p>
    <w:p>
      <w:pPr>
        <w:pStyle w:val="BodyTextIndent"/>
        <w:ind w:start="0" w:end="0"/>
        <w:rPr>
          <w:sz w:val="22"/>
        </w:rPr>
      </w:pPr>
      <w:r>
        <w:rPr>
          <w:sz w:val="22"/>
        </w:rPr>
      </w:r>
    </w:p>
    <w:p>
      <w:pPr>
        <w:pStyle w:val="BodyTextIndent"/>
        <w:ind w:start="0" w:end="0"/>
        <w:rPr/>
      </w:pPr>
      <w:r>
        <w:rPr>
          <w:sz w:val="22"/>
        </w:rPr>
        <w:t xml:space="preserve">If either condition is not met </w:t>
      </w:r>
      <w:del w:id="20" w:author="sstack" w:date="2000-03-21T15:30:00Z">
        <w:r>
          <w:rPr>
            <w:sz w:val="22"/>
          </w:rPr>
          <w:delText xml:space="preserve">or </w:delText>
        </w:r>
      </w:del>
      <w:ins w:id="21" w:author="sstack" w:date="2000-03-21T15:30:00Z">
        <w:r>
          <w:rPr>
            <w:sz w:val="22"/>
          </w:rPr>
          <w:t xml:space="preserve">and not </w:t>
        </w:r>
      </w:ins>
      <w:r>
        <w:rPr>
          <w:sz w:val="22"/>
        </w:rPr>
        <w:t xml:space="preserve">waived by the party entitled to the benefit of the condition by 5:00 pm (CST) on </w:t>
      </w:r>
      <w:del w:id="22" w:author="jcyprow" w:date="2000-05-01T12:26:00Z">
        <w:r>
          <w:rPr>
            <w:sz w:val="22"/>
          </w:rPr>
          <w:delText>April 28</w:delText>
        </w:r>
      </w:del>
      <w:ins w:id="23" w:author="jcyprow" w:date="2000-05-01T12:26:00Z">
        <w:r>
          <w:rPr>
            <w:sz w:val="22"/>
          </w:rPr>
          <w:t>June 30</w:t>
        </w:r>
      </w:ins>
      <w:r>
        <w:rPr>
          <w:sz w:val="22"/>
        </w:rPr>
        <w:t xml:space="preserve">, 2000, then this Transaction shall not be effective and neither party shall have any rights or obligations hereunder. For the avoidance of doubt, if the Transaction does not become effective, each party shall bear its own costs and expenses incurred in relation to the preparation of this Transaction.  </w:t>
      </w:r>
    </w:p>
    <w:p>
      <w:pPr>
        <w:pStyle w:val="BodyTextIndent"/>
        <w:ind w:start="0" w:end="0"/>
        <w:rPr>
          <w:sz w:val="22"/>
        </w:rPr>
      </w:pPr>
      <w:r>
        <w:rPr>
          <w:sz w:val="22"/>
        </w:rPr>
      </w:r>
    </w:p>
    <w:p>
      <w:pPr>
        <w:pStyle w:val="BodyTextIndent"/>
        <w:tabs>
          <w:tab w:val="clear" w:pos="90"/>
          <w:tab w:val="left" w:pos="0" w:leader="none"/>
          <w:tab w:val="left" w:pos="2160" w:leader="none"/>
          <w:tab w:val="left" w:pos="6480" w:leader="none"/>
        </w:tabs>
        <w:ind w:start="0" w:end="0"/>
        <w:rPr>
          <w:sz w:val="22"/>
        </w:rPr>
      </w:pPr>
      <w:r>
        <w:rPr>
          <w:sz w:val="22"/>
        </w:rPr>
        <w:t>Assuming that the Transaction becomes effective, each party hereto acknowledges that this Confirmation and the Transaction are being entered into for good, valuable and sufficient consideration, including, but not limited to, the mutual promises made by each party under this Confirmation or the Transaction.  The parties hereto agree to the following terms for the Transaction:</w:t>
      </w:r>
    </w:p>
    <w:p>
      <w:pPr>
        <w:pStyle w:val="BodyTextIndent"/>
        <w:tabs>
          <w:tab w:val="clear" w:pos="90"/>
          <w:tab w:val="left" w:pos="0" w:leader="none"/>
          <w:tab w:val="left" w:pos="2160" w:leader="none"/>
          <w:tab w:val="left" w:pos="6480" w:leader="none"/>
        </w:tabs>
        <w:ind w:start="0" w:end="0"/>
        <w:rPr>
          <w:sz w:val="22"/>
        </w:rPr>
      </w:pPr>
      <w:r>
        <w:rPr>
          <w:sz w:val="22"/>
        </w:rPr>
      </w:r>
    </w:p>
    <w:p>
      <w:pPr>
        <w:pStyle w:val="BodyTextIndent"/>
        <w:rPr>
          <w:b/>
          <w:sz w:val="22"/>
        </w:rPr>
      </w:pPr>
      <w:r>
        <w:rPr>
          <w:b/>
          <w:sz w:val="22"/>
        </w:rPr>
        <w:t>General Terms:</w:t>
        <w:tab/>
      </w:r>
    </w:p>
    <w:p>
      <w:pPr>
        <w:pStyle w:val="BodyTextIndent"/>
        <w:rPr>
          <w:b/>
          <w:sz w:val="22"/>
        </w:rPr>
      </w:pPr>
      <w:r>
        <w:rPr>
          <w:b/>
          <w:sz w:val="22"/>
        </w:rPr>
      </w:r>
    </w:p>
    <w:p>
      <w:pPr>
        <w:pStyle w:val="BodyTextIndent"/>
        <w:tabs>
          <w:tab w:val="left" w:pos="90" w:leader="none"/>
          <w:tab w:val="left" w:pos="2160" w:leader="none"/>
          <w:tab w:val="left" w:pos="4140" w:leader="none"/>
          <w:tab w:val="left" w:pos="5040" w:leader="none"/>
          <w:tab w:val="left" w:pos="6480" w:leader="none"/>
        </w:tabs>
        <w:ind w:hanging="720" w:start="0" w:end="0"/>
        <w:rPr>
          <w:sz w:val="22"/>
        </w:rPr>
      </w:pPr>
      <w:r>
        <w:rPr>
          <w:sz w:val="22"/>
        </w:rPr>
        <w:tab/>
        <w:t>Trade Date:</w:t>
        <w:tab/>
        <w:tab/>
      </w:r>
      <w:ins w:id="24" w:author="sstack" w:date="2000-03-21T11:35:00Z">
        <w:del w:id="25" w:author="jcyprow" w:date="2000-05-01T12:27:00Z">
          <w:r>
            <w:rPr>
              <w:sz w:val="22"/>
            </w:rPr>
            <w:delText xml:space="preserve">March </w:delText>
          </w:r>
        </w:del>
      </w:ins>
      <w:ins w:id="26" w:author="jcyprow" w:date="2000-05-01T12:27:00Z">
        <w:r>
          <w:rPr>
            <w:sz w:val="22"/>
          </w:rPr>
          <w:t>May 1</w:t>
        </w:r>
      </w:ins>
      <w:ins w:id="27" w:author="sstack" w:date="2000-03-21T11:35:00Z">
        <w:del w:id="28" w:author="jcyprow" w:date="2000-05-01T12:27:00Z">
          <w:r>
            <w:rPr>
              <w:sz w:val="22"/>
            </w:rPr>
            <w:delText>21</w:delText>
          </w:r>
        </w:del>
      </w:ins>
      <w:ins w:id="29" w:author="sstack" w:date="2000-03-21T11:35:00Z">
        <w:r>
          <w:rPr>
            <w:sz w:val="22"/>
          </w:rPr>
          <w:t>, 2000</w:t>
        </w:r>
      </w:ins>
      <w:del w:id="30" w:author="sstack" w:date="2000-03-21T11:35:00Z">
        <w:r>
          <w:rPr>
            <w:sz w:val="22"/>
          </w:rPr>
          <w:delText>_____________</w:delText>
        </w:r>
      </w:del>
    </w:p>
    <w:p>
      <w:pPr>
        <w:pStyle w:val="BodyTextIndent"/>
        <w:tabs>
          <w:tab w:val="left" w:pos="90" w:leader="none"/>
          <w:tab w:val="left" w:pos="810" w:leader="none"/>
          <w:tab w:val="left" w:pos="2160" w:leader="none"/>
          <w:tab w:val="left" w:pos="4140" w:leader="none"/>
          <w:tab w:val="left" w:pos="6480" w:leader="none"/>
        </w:tabs>
        <w:ind w:hanging="4860" w:start="4140" w:end="-90"/>
        <w:rPr>
          <w:sz w:val="22"/>
        </w:rPr>
      </w:pPr>
      <w:r>
        <w:rPr>
          <w:sz w:val="22"/>
        </w:rPr>
      </w:r>
    </w:p>
    <w:p>
      <w:pPr>
        <w:pStyle w:val="BodyTextIndent"/>
        <w:tabs>
          <w:tab w:val="left" w:pos="90" w:leader="none"/>
          <w:tab w:val="left" w:pos="810" w:leader="none"/>
          <w:tab w:val="left" w:pos="2160" w:leader="none"/>
          <w:tab w:val="left" w:pos="4140" w:leader="none"/>
          <w:tab w:val="left" w:pos="6480" w:leader="none"/>
        </w:tabs>
        <w:ind w:start="0" w:end="-630"/>
        <w:jc w:val="start"/>
        <w:rPr>
          <w:sz w:val="22"/>
        </w:rPr>
      </w:pPr>
      <w:r>
        <w:rPr>
          <w:sz w:val="22"/>
        </w:rPr>
        <w:t>Total Notional Quantity:</w:t>
        <w:tab/>
        <w:t>150,000 Short Tons</w:t>
      </w:r>
    </w:p>
    <w:p>
      <w:pPr>
        <w:pStyle w:val="BodyTextIndent"/>
        <w:tabs>
          <w:tab w:val="left" w:pos="90" w:leader="none"/>
          <w:tab w:val="left" w:pos="810" w:leader="none"/>
          <w:tab w:val="left" w:pos="2160" w:leader="none"/>
          <w:tab w:val="left" w:pos="4140" w:leader="none"/>
          <w:tab w:val="left" w:pos="6480" w:leader="none"/>
        </w:tabs>
        <w:ind w:start="0" w:end="-630"/>
        <w:jc w:val="start"/>
        <w:rPr>
          <w:sz w:val="22"/>
        </w:rPr>
      </w:pPr>
      <w:r>
        <w:rPr>
          <w:sz w:val="22"/>
        </w:rPr>
      </w:r>
    </w:p>
    <w:p>
      <w:pPr>
        <w:pStyle w:val="BodyTextIndent"/>
        <w:tabs>
          <w:tab w:val="left" w:pos="90" w:leader="none"/>
          <w:tab w:val="left" w:pos="2160" w:leader="none"/>
          <w:tab w:val="left" w:pos="4140" w:leader="none"/>
          <w:tab w:val="left" w:pos="6480" w:leader="none"/>
        </w:tabs>
        <w:ind w:hanging="720" w:start="0" w:end="-630"/>
        <w:rPr>
          <w:sz w:val="22"/>
        </w:rPr>
      </w:pPr>
      <w:r>
        <w:rPr>
          <w:sz w:val="22"/>
        </w:rPr>
        <w:tab/>
        <w:t xml:space="preserve">Notional Quantity </w:t>
      </w:r>
    </w:p>
    <w:p>
      <w:pPr>
        <w:pStyle w:val="BodyTextIndent"/>
        <w:tabs>
          <w:tab w:val="left" w:pos="90" w:leader="none"/>
          <w:tab w:val="left" w:pos="2160" w:leader="none"/>
          <w:tab w:val="left" w:pos="4140" w:leader="none"/>
          <w:tab w:val="left" w:pos="6480" w:leader="none"/>
        </w:tabs>
        <w:ind w:hanging="720" w:start="0" w:end="-630"/>
        <w:rPr>
          <w:sz w:val="22"/>
        </w:rPr>
      </w:pPr>
      <w:r>
        <w:rPr>
          <w:sz w:val="22"/>
        </w:rPr>
        <w:tab/>
        <w:t xml:space="preserve">per Determination Period: </w:t>
        <w:tab/>
        <w:t>4,166.67 Short Tons</w:t>
      </w:r>
    </w:p>
    <w:p>
      <w:pPr>
        <w:pStyle w:val="BodyTextIndent"/>
        <w:tabs>
          <w:tab w:val="left" w:pos="90" w:leader="none"/>
          <w:tab w:val="left" w:pos="2160" w:leader="none"/>
          <w:tab w:val="left" w:pos="4140" w:leader="none"/>
          <w:tab w:val="left" w:pos="6480" w:leader="none"/>
        </w:tabs>
        <w:ind w:hanging="720" w:start="0" w:end="-630"/>
        <w:rPr>
          <w:sz w:val="22"/>
        </w:rPr>
      </w:pPr>
      <w:r>
        <w:rPr>
          <w:sz w:val="22"/>
        </w:rPr>
      </w:r>
    </w:p>
    <w:p>
      <w:pPr>
        <w:pStyle w:val="BodyTextIndent"/>
        <w:tabs>
          <w:tab w:val="left" w:pos="90" w:leader="none"/>
          <w:tab w:val="left" w:pos="2160" w:leader="none"/>
          <w:tab w:val="left" w:pos="4140" w:leader="none"/>
          <w:tab w:val="left" w:pos="6480" w:leader="none"/>
        </w:tabs>
        <w:ind w:hanging="720" w:start="0" w:end="-630"/>
        <w:rPr>
          <w:sz w:val="22"/>
        </w:rPr>
      </w:pPr>
      <w:r>
        <w:rPr>
          <w:sz w:val="22"/>
        </w:rPr>
        <w:tab/>
        <w:t>Commodity:</w:t>
        <w:tab/>
        <w:tab/>
        <w:t>42 Lb. Unbleached Kraftliner</w:t>
      </w:r>
    </w:p>
    <w:p>
      <w:pPr>
        <w:pStyle w:val="BodyTextIndent"/>
        <w:tabs>
          <w:tab w:val="left" w:pos="90" w:leader="none"/>
          <w:tab w:val="left" w:pos="2160" w:leader="none"/>
          <w:tab w:val="left" w:pos="4140" w:leader="none"/>
          <w:tab w:val="left" w:pos="6480" w:leader="none"/>
        </w:tabs>
        <w:ind w:hanging="720" w:start="0" w:end="-630"/>
        <w:rPr>
          <w:sz w:val="22"/>
        </w:rPr>
      </w:pPr>
      <w:r>
        <w:rPr>
          <w:sz w:val="22"/>
        </w:rPr>
      </w:r>
    </w:p>
    <w:p>
      <w:pPr>
        <w:pStyle w:val="BodyTextIndent"/>
        <w:tabs>
          <w:tab w:val="left" w:pos="90" w:leader="none"/>
          <w:tab w:val="left" w:pos="2160" w:leader="none"/>
          <w:tab w:val="left" w:pos="4140" w:leader="none"/>
          <w:tab w:val="left" w:pos="6480" w:leader="none"/>
        </w:tabs>
        <w:ind w:hanging="720" w:start="0" w:end="-630"/>
        <w:rPr>
          <w:sz w:val="22"/>
        </w:rPr>
      </w:pPr>
      <w:r>
        <w:rPr>
          <w:sz w:val="22"/>
        </w:rPr>
        <w:tab/>
        <w:t>Commodity Unit:</w:t>
        <w:tab/>
        <w:tab/>
        <w:t>Short Tons</w:t>
      </w:r>
    </w:p>
    <w:p>
      <w:pPr>
        <w:pStyle w:val="BodyTextIndent"/>
        <w:tabs>
          <w:tab w:val="left" w:pos="90" w:leader="none"/>
          <w:tab w:val="left" w:pos="2160" w:leader="none"/>
          <w:tab w:val="left" w:pos="4140" w:leader="none"/>
          <w:tab w:val="left" w:pos="6480" w:leader="none"/>
        </w:tabs>
        <w:ind w:hanging="720" w:start="0" w:end="-630"/>
        <w:rPr>
          <w:sz w:val="22"/>
        </w:rPr>
      </w:pPr>
      <w:r>
        <w:rPr>
          <w:sz w:val="22"/>
        </w:rPr>
      </w:r>
    </w:p>
    <w:p>
      <w:pPr>
        <w:pStyle w:val="BodyTextIndent"/>
        <w:tabs>
          <w:tab w:val="left" w:pos="90" w:leader="none"/>
          <w:tab w:val="left" w:pos="2160" w:leader="none"/>
          <w:tab w:val="left" w:pos="4140" w:leader="none"/>
          <w:tab w:val="left" w:pos="6480" w:leader="none"/>
        </w:tabs>
        <w:ind w:hanging="720" w:start="0" w:end="-630"/>
        <w:rPr/>
      </w:pPr>
      <w:r>
        <w:rPr>
          <w:sz w:val="22"/>
        </w:rPr>
        <w:tab/>
        <w:t>Effective Date:</w:t>
        <w:tab/>
        <w:tab/>
      </w:r>
      <w:del w:id="31" w:author="jcyprow" w:date="2000-05-01T12:28:00Z">
        <w:r>
          <w:rPr>
            <w:sz w:val="22"/>
          </w:rPr>
          <w:delText>September 1</w:delText>
        </w:r>
      </w:del>
      <w:ins w:id="32" w:author="jcyprow" w:date="2000-05-01T12:28:00Z">
        <w:r>
          <w:rPr>
            <w:sz w:val="22"/>
          </w:rPr>
          <w:t>November 1</w:t>
        </w:r>
      </w:ins>
      <w:r>
        <w:rPr>
          <w:sz w:val="22"/>
        </w:rPr>
        <w:t>, 2001</w:t>
      </w:r>
    </w:p>
    <w:p>
      <w:pPr>
        <w:pStyle w:val="BodyTextIndent"/>
        <w:tabs>
          <w:tab w:val="left" w:pos="90" w:leader="none"/>
          <w:tab w:val="left" w:pos="2160" w:leader="none"/>
          <w:tab w:val="left" w:pos="4140" w:leader="none"/>
          <w:tab w:val="left" w:pos="6480" w:leader="none"/>
        </w:tabs>
        <w:ind w:hanging="720" w:start="0" w:end="-630"/>
        <w:rPr>
          <w:sz w:val="22"/>
        </w:rPr>
      </w:pPr>
      <w:r>
        <w:rPr>
          <w:sz w:val="22"/>
        </w:rPr>
      </w:r>
    </w:p>
    <w:p>
      <w:pPr>
        <w:pStyle w:val="BodyTextIndent"/>
        <w:tabs>
          <w:tab w:val="left" w:pos="90" w:leader="none"/>
          <w:tab w:val="left" w:pos="2160" w:leader="none"/>
          <w:tab w:val="left" w:pos="4140" w:leader="none"/>
          <w:tab w:val="left" w:pos="6480" w:leader="none"/>
        </w:tabs>
        <w:ind w:hanging="900" w:start="0" w:end="-630"/>
        <w:rPr/>
      </w:pPr>
      <w:r>
        <w:rPr>
          <w:sz w:val="22"/>
        </w:rPr>
        <w:tab/>
        <w:t>Termination Date:</w:t>
        <w:tab/>
        <w:tab/>
      </w:r>
      <w:del w:id="33" w:author="jcyprow" w:date="2000-05-01T12:28:00Z">
        <w:r>
          <w:rPr>
            <w:sz w:val="22"/>
          </w:rPr>
          <w:delText xml:space="preserve">August </w:delText>
        </w:r>
      </w:del>
      <w:ins w:id="34" w:author="jcyprow" w:date="2000-05-01T12:28:00Z">
        <w:r>
          <w:rPr>
            <w:sz w:val="22"/>
          </w:rPr>
          <w:t xml:space="preserve">October </w:t>
        </w:r>
      </w:ins>
      <w:r>
        <w:rPr>
          <w:sz w:val="22"/>
        </w:rPr>
        <w:t>31, 2004</w:t>
      </w:r>
    </w:p>
    <w:p>
      <w:pPr>
        <w:pStyle w:val="BodyTextIndent"/>
        <w:tabs>
          <w:tab w:val="left" w:pos="90" w:leader="none"/>
          <w:tab w:val="left" w:pos="2160" w:leader="none"/>
          <w:tab w:val="left" w:pos="4140" w:leader="none"/>
          <w:tab w:val="left" w:pos="6480" w:leader="none"/>
        </w:tabs>
        <w:ind w:hanging="720" w:start="0" w:end="-630"/>
        <w:rPr>
          <w:sz w:val="22"/>
        </w:rPr>
      </w:pPr>
      <w:r>
        <w:rPr>
          <w:sz w:val="22"/>
        </w:rPr>
      </w:r>
    </w:p>
    <w:p>
      <w:pPr>
        <w:pStyle w:val="BodyTextIndent"/>
        <w:tabs>
          <w:tab w:val="clear" w:pos="90"/>
          <w:tab w:val="left" w:pos="0" w:leader="none"/>
          <w:tab w:val="left" w:pos="2160" w:leader="none"/>
          <w:tab w:val="left" w:pos="4140" w:leader="none"/>
          <w:tab w:val="left" w:pos="6480" w:leader="none"/>
        </w:tabs>
        <w:ind w:hanging="4860" w:start="4140" w:end="-90"/>
        <w:rPr>
          <w:sz w:val="22"/>
        </w:rPr>
      </w:pPr>
      <w:r>
        <w:rPr>
          <w:sz w:val="22"/>
        </w:rPr>
        <w:tab/>
        <w:t>Determination Period(s):</w:t>
        <w:tab/>
      </w:r>
      <w:r>
        <w:rPr>
          <w:color w:val="000000"/>
          <w:sz w:val="22"/>
        </w:rPr>
        <w:t xml:space="preserve">Monthly periods, with the first Determination Period commencing on </w:t>
      </w:r>
      <w:del w:id="35" w:author="jcyprow" w:date="2000-05-01T12:28:00Z">
        <w:r>
          <w:rPr>
            <w:color w:val="000000"/>
            <w:sz w:val="22"/>
          </w:rPr>
          <w:delText>September 1</w:delText>
        </w:r>
      </w:del>
      <w:ins w:id="36" w:author="jcyprow" w:date="2000-05-01T12:28:00Z">
        <w:r>
          <w:rPr>
            <w:color w:val="000000"/>
            <w:sz w:val="22"/>
          </w:rPr>
          <w:t>November 1</w:t>
        </w:r>
      </w:ins>
      <w:r>
        <w:rPr>
          <w:color w:val="000000"/>
          <w:sz w:val="22"/>
        </w:rPr>
        <w:t xml:space="preserve">, 2001 and the final Determination Period ending on </w:t>
      </w:r>
      <w:del w:id="37" w:author="jcyprow" w:date="2000-05-01T12:28:00Z">
        <w:r>
          <w:rPr>
            <w:color w:val="000000"/>
            <w:sz w:val="22"/>
          </w:rPr>
          <w:delText xml:space="preserve">August </w:delText>
        </w:r>
      </w:del>
      <w:ins w:id="38" w:author="jcyprow" w:date="2000-05-01T12:28:00Z">
        <w:r>
          <w:rPr>
            <w:color w:val="000000"/>
            <w:sz w:val="22"/>
          </w:rPr>
          <w:t xml:space="preserve">October </w:t>
        </w:r>
      </w:ins>
      <w:r>
        <w:rPr>
          <w:color w:val="000000"/>
          <w:sz w:val="22"/>
        </w:rPr>
        <w:t>31, 2004</w:t>
      </w:r>
    </w:p>
    <w:p>
      <w:pPr>
        <w:pStyle w:val="BodyTextIndent"/>
        <w:tabs>
          <w:tab w:val="left" w:pos="90" w:leader="none"/>
          <w:tab w:val="left" w:pos="2160" w:leader="none"/>
          <w:tab w:val="left" w:pos="4140" w:leader="none"/>
          <w:tab w:val="left" w:pos="6480" w:leader="none"/>
        </w:tabs>
        <w:ind w:hanging="720" w:start="0" w:end="-630"/>
        <w:rPr>
          <w:sz w:val="22"/>
        </w:rPr>
      </w:pPr>
      <w:r>
        <w:rPr>
          <w:sz w:val="22"/>
        </w:rPr>
      </w:r>
    </w:p>
    <w:p>
      <w:pPr>
        <w:pStyle w:val="BodyTextIndent"/>
        <w:tabs>
          <w:tab w:val="clear" w:pos="90"/>
          <w:tab w:val="left" w:pos="0" w:leader="none"/>
          <w:tab w:val="left" w:pos="2160" w:leader="none"/>
          <w:tab w:val="left" w:pos="4140" w:leader="none"/>
          <w:tab w:val="left" w:pos="6480" w:leader="none"/>
        </w:tabs>
        <w:ind w:hanging="4860" w:start="4140" w:end="-90"/>
        <w:rPr/>
      </w:pPr>
      <w:r>
        <w:rPr>
          <w:sz w:val="22"/>
        </w:rPr>
        <w:tab/>
        <w:t>Payment Date(s):</w:t>
        <w:tab/>
        <w:tab/>
        <w:t>The fifth (5</w:t>
      </w:r>
      <w:r>
        <w:rPr>
          <w:sz w:val="22"/>
          <w:vertAlign w:val="superscript"/>
        </w:rPr>
        <w:t>th</w:t>
      </w:r>
      <w:r>
        <w:rPr>
          <w:sz w:val="22"/>
        </w:rPr>
        <w:t>) Business Day following the Pricing Date for the applicable Determination Period</w:t>
      </w:r>
    </w:p>
    <w:p>
      <w:pPr>
        <w:pStyle w:val="BodyTextIndent"/>
        <w:tabs>
          <w:tab w:val="left" w:pos="90" w:leader="none"/>
          <w:tab w:val="left" w:pos="2160" w:leader="none"/>
          <w:tab w:val="left" w:pos="4140" w:leader="none"/>
          <w:tab w:val="left" w:pos="4320" w:leader="none"/>
          <w:tab w:val="left" w:pos="6480" w:leader="none"/>
        </w:tabs>
        <w:rPr>
          <w:b/>
          <w:sz w:val="22"/>
        </w:rPr>
      </w:pPr>
      <w:r>
        <w:rPr>
          <w:b/>
          <w:sz w:val="22"/>
        </w:rPr>
      </w:r>
    </w:p>
    <w:p>
      <w:pPr>
        <w:pStyle w:val="BodyTextIndent"/>
        <w:tabs>
          <w:tab w:val="left" w:pos="90" w:leader="none"/>
          <w:tab w:val="left" w:pos="2160" w:leader="none"/>
          <w:tab w:val="left" w:pos="4140" w:leader="none"/>
          <w:tab w:val="left" w:pos="4320" w:leader="none"/>
          <w:tab w:val="left" w:pos="6480" w:leader="none"/>
        </w:tabs>
        <w:rPr>
          <w:b/>
          <w:sz w:val="22"/>
        </w:rPr>
      </w:pPr>
      <w:r>
        <w:rPr>
          <w:b/>
          <w:sz w:val="22"/>
        </w:rPr>
        <w:t>Fixed Amount Details:</w:t>
      </w:r>
    </w:p>
    <w:p>
      <w:pPr>
        <w:pStyle w:val="BodyTextIndent"/>
        <w:tabs>
          <w:tab w:val="left" w:pos="90" w:leader="none"/>
          <w:tab w:val="left" w:pos="2160" w:leader="none"/>
          <w:tab w:val="left" w:pos="4140" w:leader="none"/>
          <w:tab w:val="left" w:pos="4320" w:leader="none"/>
          <w:tab w:val="left" w:pos="6480" w:leader="none"/>
        </w:tabs>
        <w:rPr>
          <w:b/>
          <w:sz w:val="22"/>
        </w:rPr>
      </w:pPr>
      <w:r>
        <w:rPr>
          <w:b/>
          <w:sz w:val="22"/>
        </w:rPr>
      </w:r>
    </w:p>
    <w:p>
      <w:pPr>
        <w:pStyle w:val="BodyTextIndent"/>
        <w:tabs>
          <w:tab w:val="left" w:pos="90" w:leader="none"/>
          <w:tab w:val="left" w:pos="2160" w:leader="none"/>
          <w:tab w:val="left" w:pos="4140" w:leader="none"/>
          <w:tab w:val="left" w:pos="4320" w:leader="none"/>
          <w:tab w:val="left" w:pos="6480" w:leader="none"/>
        </w:tabs>
        <w:rPr/>
      </w:pPr>
      <w:r>
        <w:rPr>
          <w:b/>
          <w:sz w:val="22"/>
        </w:rPr>
        <w:tab/>
      </w:r>
      <w:r>
        <w:rPr>
          <w:sz w:val="22"/>
        </w:rPr>
        <w:t>Fixed Price Payer:</w:t>
        <w:tab/>
        <w:tab/>
        <w:t>Counterparty</w:t>
      </w:r>
    </w:p>
    <w:p>
      <w:pPr>
        <w:pStyle w:val="BodyTextIndent"/>
        <w:tabs>
          <w:tab w:val="left" w:pos="90" w:leader="none"/>
          <w:tab w:val="left" w:pos="2160" w:leader="none"/>
          <w:tab w:val="left" w:pos="4140" w:leader="none"/>
          <w:tab w:val="left" w:pos="4320" w:leader="none"/>
          <w:tab w:val="left" w:pos="6480" w:leader="none"/>
        </w:tabs>
        <w:rPr>
          <w:sz w:val="22"/>
        </w:rPr>
      </w:pPr>
      <w:r>
        <w:rPr>
          <w:sz w:val="22"/>
        </w:rPr>
      </w:r>
    </w:p>
    <w:p>
      <w:pPr>
        <w:pStyle w:val="BodyTextIndent"/>
        <w:tabs>
          <w:tab w:val="left" w:pos="90" w:leader="none"/>
          <w:tab w:val="left" w:pos="2160" w:leader="none"/>
          <w:tab w:val="left" w:pos="4140" w:leader="none"/>
          <w:tab w:val="left" w:pos="4320" w:leader="none"/>
          <w:tab w:val="left" w:pos="6480" w:leader="none"/>
        </w:tabs>
        <w:rPr>
          <w:sz w:val="22"/>
        </w:rPr>
      </w:pPr>
      <w:r>
        <w:rPr>
          <w:sz w:val="22"/>
        </w:rPr>
        <w:tab/>
        <w:t>Fixed Price:</w:t>
        <w:tab/>
        <w:tab/>
        <w:t>U.S. $410.00 per Short Ton</w:t>
      </w:r>
    </w:p>
    <w:p>
      <w:pPr>
        <w:pStyle w:val="BodyTextIndent"/>
        <w:tabs>
          <w:tab w:val="left" w:pos="90" w:leader="none"/>
          <w:tab w:val="left" w:pos="2160" w:leader="none"/>
          <w:tab w:val="left" w:pos="4140" w:leader="none"/>
          <w:tab w:val="left" w:pos="4320" w:leader="none"/>
          <w:tab w:val="left" w:pos="6480" w:leader="none"/>
        </w:tabs>
        <w:rPr>
          <w:b/>
          <w:sz w:val="22"/>
        </w:rPr>
      </w:pPr>
      <w:r>
        <w:rPr>
          <w:b/>
          <w:sz w:val="22"/>
        </w:rPr>
      </w:r>
    </w:p>
    <w:p>
      <w:pPr>
        <w:pStyle w:val="BodyTextIndent"/>
        <w:tabs>
          <w:tab w:val="left" w:pos="90" w:leader="none"/>
          <w:tab w:val="left" w:pos="2160" w:leader="none"/>
          <w:tab w:val="left" w:pos="4140" w:leader="none"/>
          <w:tab w:val="left" w:pos="4320" w:leader="none"/>
          <w:tab w:val="left" w:pos="6480" w:leader="none"/>
        </w:tabs>
        <w:rPr>
          <w:b/>
          <w:sz w:val="22"/>
        </w:rPr>
      </w:pPr>
      <w:r>
        <w:rPr>
          <w:b/>
          <w:sz w:val="22"/>
        </w:rPr>
        <w:t>Floating Amount Details:</w:t>
        <w:tab/>
        <w:tab/>
      </w:r>
    </w:p>
    <w:p>
      <w:pPr>
        <w:pStyle w:val="BodyTextIndent"/>
        <w:tabs>
          <w:tab w:val="left" w:pos="90" w:leader="none"/>
          <w:tab w:val="left" w:pos="2160" w:leader="none"/>
          <w:tab w:val="left" w:pos="4140" w:leader="none"/>
          <w:tab w:val="left" w:pos="4320" w:leader="none"/>
          <w:tab w:val="left" w:pos="6480" w:leader="none"/>
        </w:tabs>
        <w:rPr>
          <w:b/>
          <w:sz w:val="22"/>
        </w:rPr>
      </w:pPr>
      <w:r>
        <w:rPr>
          <w:b/>
          <w:sz w:val="22"/>
        </w:rPr>
      </w:r>
    </w:p>
    <w:p>
      <w:pPr>
        <w:pStyle w:val="BodyTextIndent"/>
        <w:tabs>
          <w:tab w:val="left" w:pos="90" w:leader="none"/>
          <w:tab w:val="left" w:pos="2160" w:leader="none"/>
          <w:tab w:val="left" w:pos="4140" w:leader="none"/>
          <w:tab w:val="left" w:pos="6480" w:leader="none"/>
        </w:tabs>
        <w:ind w:hanging="720" w:start="90" w:end="0"/>
        <w:rPr>
          <w:sz w:val="22"/>
        </w:rPr>
      </w:pPr>
      <w:r>
        <w:rPr>
          <w:sz w:val="22"/>
        </w:rPr>
        <w:tab/>
        <w:t>Floating Price Payer:</w:t>
        <w:tab/>
        <w:tab/>
        <w:t>ENA</w:t>
      </w:r>
    </w:p>
    <w:p>
      <w:pPr>
        <w:pStyle w:val="BodyTextIndent"/>
        <w:tabs>
          <w:tab w:val="left" w:pos="90" w:leader="none"/>
          <w:tab w:val="left" w:pos="2160" w:leader="none"/>
          <w:tab w:val="left" w:pos="4140" w:leader="none"/>
          <w:tab w:val="left" w:pos="6480" w:leader="none"/>
        </w:tabs>
        <w:ind w:hanging="720" w:start="0" w:end="0"/>
        <w:rPr>
          <w:sz w:val="22"/>
        </w:rPr>
      </w:pPr>
      <w:r>
        <w:rPr>
          <w:sz w:val="22"/>
        </w:rPr>
      </w:r>
    </w:p>
    <w:p>
      <w:pPr>
        <w:pStyle w:val="BodyTextIndent"/>
        <w:tabs>
          <w:tab w:val="left" w:pos="90" w:leader="none"/>
          <w:tab w:val="left" w:pos="810" w:leader="none"/>
          <w:tab w:val="left" w:pos="2160" w:leader="none"/>
          <w:tab w:val="left" w:pos="4140" w:leader="none"/>
          <w:tab w:val="left" w:pos="6480" w:leader="none"/>
        </w:tabs>
        <w:ind w:hanging="4860" w:start="4140" w:end="0"/>
        <w:rPr>
          <w:sz w:val="22"/>
        </w:rPr>
      </w:pPr>
      <w:r>
        <w:rPr>
          <w:sz w:val="22"/>
        </w:rPr>
        <w:tab/>
        <w:t>Floating Price:</w:t>
        <w:tab/>
        <w:tab/>
        <w:t>The Floating Price for each Determination Period shall be the arithmetic average of the high price and low price per Short Ton of the Commodity, stated in U.S. Dollars, delivered in the Eastern U.S., as published in the Floating Price Source on the Pricing Date for that Determination Period.</w:t>
      </w:r>
    </w:p>
    <w:p>
      <w:pPr>
        <w:pStyle w:val="BodyTextIndent"/>
        <w:tabs>
          <w:tab w:val="left" w:pos="90" w:leader="none"/>
          <w:tab w:val="left" w:pos="810" w:leader="none"/>
          <w:tab w:val="left" w:pos="2160" w:leader="none"/>
          <w:tab w:val="left" w:pos="4140" w:leader="none"/>
          <w:tab w:val="left" w:pos="6480" w:leader="none"/>
        </w:tabs>
        <w:ind w:hanging="4860" w:start="4140" w:end="0"/>
        <w:rPr>
          <w:sz w:val="22"/>
        </w:rPr>
      </w:pPr>
      <w:r>
        <w:rPr>
          <w:sz w:val="22"/>
        </w:rPr>
      </w:r>
    </w:p>
    <w:p>
      <w:pPr>
        <w:pStyle w:val="BodyTextIndent"/>
        <w:tabs>
          <w:tab w:val="left" w:pos="90" w:leader="none"/>
          <w:tab w:val="left" w:pos="810" w:leader="none"/>
          <w:tab w:val="left" w:pos="2160" w:leader="none"/>
          <w:tab w:val="left" w:pos="4140" w:leader="none"/>
          <w:tab w:val="left" w:pos="6480" w:leader="none"/>
        </w:tabs>
        <w:ind w:hanging="4050" w:start="4140" w:end="0"/>
        <w:rPr>
          <w:sz w:val="22"/>
        </w:rPr>
      </w:pPr>
      <w:r>
        <w:rPr>
          <w:sz w:val="22"/>
        </w:rPr>
        <w:t>Alternative Floating Price:</w:t>
        <w:tab/>
        <w:t>For any Determination Period for which the Alternative Floating Price Source is used, the sum of (a) the price per Short Ton of the Commodity, as published in the Alternative Floating Price Source during that Determination Period, and (b) the amount (which may be negative) equal to the result of subtracting (i) the average of the prices determined in accordance with clause (a) above, for the months in which such prices are available during the twelve calendar months immediately preceding the relevant Determination Period from (ii) the average of the Floating Prices determined in accordance with the preceding paragraph, for the months in which such prices are available during the twelve calendar months immediately preceding the relevant Determination Period.</w:t>
      </w:r>
    </w:p>
    <w:p>
      <w:pPr>
        <w:pStyle w:val="BodyTextIndent"/>
        <w:tabs>
          <w:tab w:val="left" w:pos="90" w:leader="none"/>
          <w:tab w:val="left" w:pos="810" w:leader="none"/>
          <w:tab w:val="left" w:pos="2160" w:leader="none"/>
          <w:tab w:val="left" w:pos="4140" w:leader="none"/>
          <w:tab w:val="left" w:pos="6480" w:leader="none"/>
        </w:tabs>
        <w:ind w:hanging="720" w:start="0" w:end="0"/>
        <w:rPr>
          <w:sz w:val="22"/>
        </w:rPr>
      </w:pPr>
      <w:r>
        <w:rPr>
          <w:sz w:val="22"/>
        </w:rPr>
      </w:r>
    </w:p>
    <w:p>
      <w:pPr>
        <w:pStyle w:val="BodyTextIndent"/>
        <w:tabs>
          <w:tab w:val="left" w:pos="90" w:leader="none"/>
          <w:tab w:val="left" w:pos="810" w:leader="none"/>
          <w:tab w:val="left" w:pos="2160" w:leader="none"/>
          <w:tab w:val="left" w:pos="4140" w:leader="none"/>
          <w:tab w:val="left" w:pos="6480" w:leader="none"/>
        </w:tabs>
        <w:ind w:hanging="4050" w:start="4140" w:end="0"/>
        <w:rPr/>
      </w:pPr>
      <w:r>
        <w:rPr>
          <w:sz w:val="22"/>
        </w:rPr>
        <w:t>Floating Price Source:</w:t>
        <w:tab/>
        <w:tab/>
        <w:t xml:space="preserve">The monthly “Price Watch” supplement to </w:t>
      </w:r>
      <w:r>
        <w:rPr>
          <w:sz w:val="22"/>
          <w:u w:val="single"/>
        </w:rPr>
        <w:t>Pulp &amp; Paper Week</w:t>
      </w:r>
      <w:r>
        <w:rPr>
          <w:sz w:val="22"/>
        </w:rPr>
        <w:t>, under the headings “Paperboard/ Packaging:  Grade:  Linerboard (42-lb):  Unbleached kraft, East,” or any successor publication that includes the “Price Watch” supplement or equivalent price information, as published by Miller Freeman Inc. or its  successor, each as it reports prices effective on the Pricing Date for such Determination Period.</w:t>
        <w:tab/>
      </w:r>
    </w:p>
    <w:p>
      <w:pPr>
        <w:pStyle w:val="BodyTextIndent"/>
        <w:tabs>
          <w:tab w:val="left" w:pos="90" w:leader="none"/>
          <w:tab w:val="left" w:pos="810" w:leader="none"/>
          <w:tab w:val="left" w:pos="2160" w:leader="none"/>
          <w:tab w:val="left" w:pos="4140" w:leader="none"/>
          <w:tab w:val="left" w:pos="6480" w:leader="none"/>
        </w:tabs>
        <w:ind w:hanging="4860" w:start="4140" w:end="0"/>
        <w:rPr>
          <w:sz w:val="22"/>
        </w:rPr>
      </w:pPr>
      <w:r>
        <w:rPr>
          <w:sz w:val="22"/>
        </w:rPr>
      </w:r>
    </w:p>
    <w:p>
      <w:pPr>
        <w:pStyle w:val="BodyTextIndent"/>
        <w:tabs>
          <w:tab w:val="left" w:pos="90" w:leader="none"/>
          <w:tab w:val="left" w:pos="810" w:leader="none"/>
          <w:tab w:val="left" w:pos="2160" w:leader="none"/>
          <w:tab w:val="left" w:pos="4140" w:leader="none"/>
          <w:tab w:val="left" w:pos="6480" w:leader="none"/>
        </w:tabs>
        <w:ind w:hanging="4050" w:start="4140" w:end="0"/>
        <w:rPr/>
      </w:pPr>
      <w:r>
        <w:rPr>
          <w:sz w:val="22"/>
        </w:rPr>
        <w:t>Alternative Floating Price Source:</w:t>
        <w:tab/>
      </w:r>
      <w:r>
        <w:rPr>
          <w:sz w:val="22"/>
          <w:u w:val="single"/>
        </w:rPr>
        <w:t>Paper Packaging Monitor</w:t>
      </w:r>
      <w:r>
        <w:rPr>
          <w:sz w:val="22"/>
        </w:rPr>
        <w:t>, under the headings “Table 2:  Paper Packaging Monthly Price Summary:  Dollars per Short Ton:  Containerboard:  42 Lb. Unbleached Kraftliner:  Eastern U.S.:  Price,” or any successor publication that includes equivalent price information, as published by Resource Information Systems, Inc. or its  successor, each as it reports prices effective on the Pricing Date for such Determination Period.</w:t>
      </w:r>
    </w:p>
    <w:p>
      <w:pPr>
        <w:pStyle w:val="BodyTextIndent"/>
        <w:tabs>
          <w:tab w:val="left" w:pos="90" w:leader="none"/>
          <w:tab w:val="left" w:pos="810" w:leader="none"/>
          <w:tab w:val="left" w:pos="2160" w:leader="none"/>
          <w:tab w:val="left" w:pos="4140" w:leader="none"/>
          <w:tab w:val="left" w:pos="6480" w:leader="none"/>
        </w:tabs>
        <w:ind w:hanging="720" w:start="0" w:end="0"/>
        <w:rPr>
          <w:sz w:val="22"/>
        </w:rPr>
      </w:pPr>
      <w:r>
        <w:rPr>
          <w:sz w:val="22"/>
        </w:rPr>
      </w:r>
    </w:p>
    <w:p>
      <w:pPr>
        <w:pStyle w:val="BodyTextIndent"/>
        <w:tabs>
          <w:tab w:val="clear" w:pos="90"/>
          <w:tab w:val="left" w:pos="810" w:leader="none"/>
          <w:tab w:val="left" w:pos="2160" w:leader="none"/>
          <w:tab w:val="left" w:pos="4320" w:leader="none"/>
          <w:tab w:val="left" w:pos="6480" w:leader="none"/>
        </w:tabs>
        <w:ind w:hanging="4050" w:start="4140" w:end="0"/>
        <w:rPr>
          <w:sz w:val="22"/>
        </w:rPr>
      </w:pPr>
      <w:r>
        <w:rPr>
          <w:sz w:val="22"/>
        </w:rPr>
        <w:t>Pricing Date(s):</w:t>
        <w:tab/>
        <w:tab/>
        <w:t>Date of publication of the Floating Price Source (or the Alternative Floating Price Source, as the case may be) for the applicable Determination Period.</w:t>
      </w:r>
    </w:p>
    <w:p>
      <w:pPr>
        <w:pStyle w:val="BodyTextIndent"/>
        <w:tabs>
          <w:tab w:val="left" w:pos="90" w:leader="none"/>
          <w:tab w:val="left" w:pos="810" w:leader="none"/>
          <w:tab w:val="left" w:pos="2160" w:leader="none"/>
          <w:tab w:val="left" w:pos="4140" w:leader="none"/>
          <w:tab w:val="left" w:pos="6480" w:leader="none"/>
        </w:tabs>
        <w:ind w:hanging="720" w:start="0" w:end="0"/>
        <w:rPr>
          <w:sz w:val="22"/>
        </w:rPr>
      </w:pPr>
      <w:r>
        <w:rPr>
          <w:sz w:val="22"/>
        </w:rPr>
      </w:r>
    </w:p>
    <w:p>
      <w:pPr>
        <w:pStyle w:val="BodyTextIndent"/>
        <w:tabs>
          <w:tab w:val="left" w:pos="90" w:leader="none"/>
          <w:tab w:val="left" w:pos="2160" w:leader="none"/>
          <w:tab w:val="left" w:pos="4140" w:leader="none"/>
          <w:tab w:val="left" w:pos="6480" w:leader="none"/>
        </w:tabs>
        <w:rPr>
          <w:sz w:val="22"/>
        </w:rPr>
      </w:pPr>
      <w:r>
        <w:rPr>
          <w:sz w:val="22"/>
        </w:rPr>
        <w:fldChar w:fldCharType="begin"/>
      </w:r>
      <w:r>
        <w:rPr>
          <w:sz w:val="22"/>
        </w:rPr>
        <w:instrText xml:space="preserve"> MERGEFIELD Rounding </w:instrText>
      </w:r>
      <w:r>
        <w:rPr>
          <w:sz w:val="22"/>
        </w:rPr>
        <w:fldChar w:fldCharType="separate"/>
      </w:r>
      <w:r>
        <w:rPr>
          <w:sz w:val="22"/>
        </w:rPr>
        <w:t>For the purposes of the calculations of the Floating Price(s), Short Tons shall be rounded to two decimal places. If the number after the final number is five (5) or greater then the final number shall be increased by one (1), and if the number after the final number is less than five (5) then the final number shall remain unchanged.</w:t>
      </w:r>
      <w:r>
        <w:rPr>
          <w:sz w:val="22"/>
        </w:rPr>
        <w:fldChar w:fldCharType="end"/>
      </w:r>
    </w:p>
    <w:p>
      <w:pPr>
        <w:pStyle w:val="BodyTextIndent"/>
        <w:tabs>
          <w:tab w:val="left" w:pos="90" w:leader="none"/>
          <w:tab w:val="left" w:pos="2160" w:leader="none"/>
          <w:tab w:val="left" w:pos="4140" w:leader="none"/>
          <w:tab w:val="left" w:pos="6480" w:leader="none"/>
        </w:tabs>
        <w:ind w:hanging="720" w:start="0" w:end="0"/>
        <w:rPr>
          <w:sz w:val="16"/>
          <w:vertAlign w:val="superscript"/>
        </w:rPr>
      </w:pPr>
      <w:r>
        <w:rPr>
          <w:sz w:val="22"/>
        </w:rPr>
        <w:tab/>
      </w:r>
    </w:p>
    <w:p>
      <w:pPr>
        <w:pStyle w:val="BodyTextIndent"/>
        <w:tabs>
          <w:tab w:val="left" w:pos="90" w:leader="none"/>
          <w:tab w:val="left" w:pos="2160" w:leader="none"/>
          <w:tab w:val="left" w:pos="4140" w:leader="none"/>
          <w:tab w:val="left" w:pos="4320" w:leader="none"/>
          <w:tab w:val="left" w:pos="6480" w:leader="none"/>
        </w:tabs>
        <w:ind w:start="0" w:end="0"/>
        <w:rPr>
          <w:sz w:val="16"/>
          <w:vertAlign w:val="superscript"/>
        </w:rPr>
      </w:pPr>
      <w:r>
        <w:rPr>
          <w:sz w:val="16"/>
          <w:vertAlign w:val="superscript"/>
        </w:rPr>
      </w:r>
    </w:p>
    <w:p>
      <w:pPr>
        <w:pStyle w:val="BodyTextIndent"/>
        <w:tabs>
          <w:tab w:val="clear" w:pos="90"/>
          <w:tab w:val="left" w:pos="0" w:leader="none"/>
          <w:tab w:val="left" w:pos="2160" w:leader="none"/>
          <w:tab w:val="left" w:pos="4140" w:leader="none"/>
          <w:tab w:val="left" w:pos="5040" w:leader="none"/>
          <w:tab w:val="left" w:pos="6480" w:leader="none"/>
        </w:tabs>
        <w:ind w:hanging="4140" w:start="4140" w:end="0"/>
        <w:rPr>
          <w:b/>
          <w:sz w:val="22"/>
        </w:rPr>
      </w:pPr>
      <w:r>
        <w:rPr>
          <w:b/>
          <w:sz w:val="22"/>
        </w:rPr>
        <w:t>Contractual Currency:</w:t>
        <w:tab/>
      </w:r>
      <w:r>
        <w:rPr>
          <w:sz w:val="22"/>
        </w:rPr>
        <w:t>U.S. Dollars</w:t>
      </w:r>
    </w:p>
    <w:p>
      <w:pPr>
        <w:pStyle w:val="BodyTextIndent"/>
        <w:tabs>
          <w:tab w:val="clear" w:pos="90"/>
          <w:tab w:val="left" w:pos="0" w:leader="none"/>
          <w:tab w:val="left" w:pos="2160" w:leader="none"/>
          <w:tab w:val="left" w:pos="4140" w:leader="none"/>
          <w:tab w:val="left" w:pos="5040" w:leader="none"/>
          <w:tab w:val="left" w:pos="6480" w:leader="none"/>
        </w:tabs>
        <w:ind w:hanging="4140" w:start="4140" w:end="0"/>
        <w:rPr>
          <w:b/>
          <w:sz w:val="22"/>
        </w:rPr>
      </w:pPr>
      <w:r>
        <w:rPr>
          <w:b/>
          <w:sz w:val="22"/>
        </w:rPr>
      </w:r>
    </w:p>
    <w:p>
      <w:pPr>
        <w:pStyle w:val="BodyTextIndent"/>
        <w:tabs>
          <w:tab w:val="clear" w:pos="90"/>
          <w:tab w:val="left" w:pos="0" w:leader="none"/>
          <w:tab w:val="left" w:pos="2160" w:leader="none"/>
          <w:tab w:val="left" w:pos="4140" w:leader="none"/>
          <w:tab w:val="left" w:pos="5040" w:leader="none"/>
          <w:tab w:val="left" w:pos="6480" w:leader="none"/>
        </w:tabs>
        <w:ind w:hanging="4140" w:start="4140" w:end="0"/>
        <w:rPr>
          <w:b/>
          <w:sz w:val="22"/>
        </w:rPr>
      </w:pPr>
      <w:r>
        <w:rPr>
          <w:b/>
          <w:sz w:val="22"/>
        </w:rPr>
        <w:t>Governing Law:</w:t>
        <w:tab/>
        <w:tab/>
      </w:r>
      <w:r>
        <w:rPr>
          <w:sz w:val="22"/>
        </w:rPr>
        <w:t>New York</w:t>
      </w:r>
    </w:p>
    <w:p>
      <w:pPr>
        <w:pStyle w:val="BodyTextIndent"/>
        <w:tabs>
          <w:tab w:val="clear" w:pos="90"/>
          <w:tab w:val="left" w:pos="0" w:leader="none"/>
          <w:tab w:val="left" w:pos="2160" w:leader="none"/>
          <w:tab w:val="left" w:pos="4140" w:leader="none"/>
          <w:tab w:val="left" w:pos="5040" w:leader="none"/>
          <w:tab w:val="left" w:pos="6480" w:leader="none"/>
        </w:tabs>
        <w:ind w:start="0" w:end="0"/>
        <w:rPr>
          <w:b/>
          <w:sz w:val="22"/>
        </w:rPr>
      </w:pPr>
      <w:r>
        <w:rPr>
          <w:b/>
          <w:sz w:val="22"/>
        </w:rPr>
      </w:r>
    </w:p>
    <w:p>
      <w:pPr>
        <w:pStyle w:val="BodyTextIndent"/>
        <w:tabs>
          <w:tab w:val="clear" w:pos="90"/>
          <w:tab w:val="left" w:pos="0" w:leader="none"/>
          <w:tab w:val="left" w:pos="2160" w:leader="none"/>
          <w:tab w:val="left" w:pos="4140" w:leader="none"/>
          <w:tab w:val="left" w:pos="6480" w:leader="none"/>
        </w:tabs>
        <w:ind w:hanging="4140" w:start="4140" w:end="0"/>
        <w:rPr>
          <w:b/>
          <w:sz w:val="22"/>
        </w:rPr>
      </w:pPr>
      <w:r>
        <w:rPr>
          <w:b/>
          <w:sz w:val="22"/>
        </w:rPr>
        <w:t xml:space="preserve">General Terms and Conditions </w:t>
        <w:tab/>
      </w:r>
    </w:p>
    <w:p>
      <w:pPr>
        <w:pStyle w:val="BodyTextIndent"/>
        <w:tabs>
          <w:tab w:val="clear" w:pos="90"/>
          <w:tab w:val="left" w:pos="0" w:leader="none"/>
          <w:tab w:val="left" w:pos="2160" w:leader="none"/>
          <w:tab w:val="left" w:pos="4140" w:leader="none"/>
          <w:tab w:val="left" w:pos="6480" w:leader="none"/>
        </w:tabs>
        <w:ind w:hanging="4140" w:start="4140" w:end="0"/>
        <w:rPr>
          <w:b/>
          <w:sz w:val="22"/>
        </w:rPr>
      </w:pPr>
      <w:r>
        <w:rPr>
          <w:b/>
          <w:sz w:val="22"/>
        </w:rPr>
        <w:t>of Confirmations:</w:t>
        <w:tab/>
        <w:t xml:space="preserve"> </w:t>
        <w:tab/>
      </w:r>
      <w:r>
        <w:rPr>
          <w:sz w:val="22"/>
        </w:rPr>
        <w:t>The general terms and conditions contained in Annex A attached hereto and made a part hereof apply and are incorporated herein by reference</w:t>
      </w:r>
    </w:p>
    <w:p>
      <w:pPr>
        <w:pStyle w:val="BodyTextIndent"/>
        <w:tabs>
          <w:tab w:val="left" w:pos="90" w:leader="none"/>
          <w:tab w:val="left" w:pos="2160" w:leader="none"/>
          <w:tab w:val="left" w:pos="4140" w:leader="none"/>
          <w:tab w:val="left" w:pos="6480" w:leader="none"/>
        </w:tabs>
        <w:ind w:hanging="4050" w:start="4140" w:end="0"/>
        <w:rPr>
          <w:b/>
          <w:sz w:val="22"/>
        </w:rPr>
      </w:pPr>
      <w:r>
        <w:rPr>
          <w:b/>
          <w:sz w:val="22"/>
        </w:rPr>
      </w:r>
    </w:p>
    <w:p>
      <w:pPr>
        <w:pStyle w:val="BodyTextIndent"/>
        <w:tabs>
          <w:tab w:val="clear" w:pos="90"/>
          <w:tab w:val="left" w:pos="0" w:leader="none"/>
          <w:tab w:val="left" w:pos="2160" w:leader="none"/>
          <w:tab w:val="left" w:pos="4140" w:leader="none"/>
          <w:tab w:val="left" w:pos="5040" w:leader="none"/>
          <w:tab w:val="left" w:pos="6480" w:leader="none"/>
        </w:tabs>
        <w:ind w:hanging="4140" w:start="4140" w:end="0"/>
        <w:rPr/>
      </w:pPr>
      <w:r>
        <w:rPr>
          <w:b/>
          <w:sz w:val="22"/>
        </w:rPr>
        <w:t>Credit or Other Special Provisions:</w:t>
        <w:tab/>
      </w:r>
      <w:r>
        <w:rPr>
          <w:sz w:val="22"/>
        </w:rPr>
        <w:t>The credit provisions contained in Annex B attached hereto and made a part hereof apply and are incorporated herein by reference</w:t>
      </w:r>
    </w:p>
    <w:p>
      <w:pPr>
        <w:pStyle w:val="BodyTextIndent"/>
        <w:tabs>
          <w:tab w:val="clear" w:pos="90"/>
          <w:tab w:val="left" w:pos="720" w:leader="none"/>
          <w:tab w:val="left" w:pos="2160" w:leader="none"/>
          <w:tab w:val="left" w:pos="4140" w:leader="none"/>
          <w:tab w:val="left" w:pos="6480" w:leader="none"/>
        </w:tabs>
        <w:ind w:hanging="4320" w:start="4320" w:end="0"/>
        <w:rPr>
          <w:sz w:val="22"/>
        </w:rPr>
      </w:pPr>
      <w:r>
        <w:rPr>
          <w:sz w:val="22"/>
        </w:rPr>
      </w:r>
    </w:p>
    <w:p>
      <w:pPr>
        <w:pStyle w:val="BodyTextIndent"/>
        <w:tabs>
          <w:tab w:val="left" w:pos="90" w:leader="none"/>
          <w:tab w:val="left" w:pos="810" w:leader="none"/>
          <w:tab w:val="left" w:pos="2160" w:leader="none"/>
          <w:tab w:val="left" w:pos="4140" w:leader="none"/>
          <w:tab w:val="left" w:pos="6480" w:leader="none"/>
        </w:tabs>
        <w:rPr>
          <w:sz w:val="22"/>
        </w:rPr>
      </w:pPr>
      <w:r>
        <w:rPr>
          <w:sz w:val="22"/>
        </w:rPr>
      </w:r>
    </w:p>
    <w:p>
      <w:pPr>
        <w:pStyle w:val="BodyTextIndent"/>
        <w:tabs>
          <w:tab w:val="left" w:pos="90" w:leader="none"/>
          <w:tab w:val="left" w:pos="810" w:leader="none"/>
          <w:tab w:val="left" w:pos="2160" w:leader="none"/>
          <w:tab w:val="left" w:pos="4140" w:leader="none"/>
          <w:tab w:val="left" w:pos="6480" w:leader="none"/>
        </w:tabs>
        <w:rPr>
          <w:sz w:val="22"/>
        </w:rPr>
      </w:pPr>
      <w:r>
        <w:rPr>
          <w:sz w:val="22"/>
        </w:rPr>
        <w:tab/>
        <w:t xml:space="preserve">This Confirmation is a complete and a binding agreement between you and us as to the Transaction. The terms and conditions contained in any Annex attached hereto are incorporated into this Confirmation, and in the event of any inconsistency between any Annex and this letter agreement, this letter agreement shall govern.  </w:t>
      </w:r>
    </w:p>
    <w:p>
      <w:pPr>
        <w:pStyle w:val="BodyTextIndent"/>
        <w:tabs>
          <w:tab w:val="left" w:pos="90" w:leader="none"/>
          <w:tab w:val="left" w:pos="810" w:leader="none"/>
          <w:tab w:val="left" w:pos="2160" w:leader="none"/>
          <w:tab w:val="left" w:pos="4140" w:leader="none"/>
          <w:tab w:val="left" w:pos="6480" w:leader="none"/>
        </w:tabs>
        <w:rPr>
          <w:sz w:val="22"/>
        </w:rPr>
      </w:pPr>
      <w:r>
        <w:rPr>
          <w:sz w:val="22"/>
        </w:rPr>
      </w:r>
    </w:p>
    <w:p>
      <w:pPr>
        <w:pStyle w:val="BodyTextIndent"/>
        <w:tabs>
          <w:tab w:val="left" w:pos="90" w:leader="none"/>
          <w:tab w:val="left" w:pos="810" w:leader="none"/>
          <w:tab w:val="left" w:pos="2160" w:leader="none"/>
          <w:tab w:val="left" w:pos="4140" w:leader="none"/>
          <w:tab w:val="left" w:pos="6480" w:leader="none"/>
        </w:tabs>
        <w:rPr>
          <w:sz w:val="22"/>
        </w:rPr>
      </w:pPr>
      <w:r>
        <w:rPr>
          <w:sz w:val="22"/>
        </w:rPr>
        <w:tab/>
        <w:t>If this Confirmation correctly sets forth the terms of the Transaction that we have entered into, please promptly confirm in a reply to us by signing below and sending this Confirmation (or a copy hereof) to us. We look forward to receiving your prompt reply.</w:t>
      </w:r>
    </w:p>
    <w:p>
      <w:pPr>
        <w:pStyle w:val="BodyTextIndent"/>
        <w:tabs>
          <w:tab w:val="left" w:pos="90" w:leader="none"/>
          <w:tab w:val="left" w:pos="810" w:leader="none"/>
          <w:tab w:val="left" w:pos="2160" w:leader="none"/>
          <w:tab w:val="left" w:pos="4140" w:leader="none"/>
          <w:tab w:val="left" w:pos="6480" w:leader="none"/>
        </w:tabs>
        <w:rPr>
          <w:sz w:val="22"/>
        </w:rPr>
      </w:pPr>
      <w:r>
        <w:rPr>
          <w:sz w:val="22"/>
        </w:rPr>
      </w:r>
    </w:p>
    <w:p>
      <w:pPr>
        <w:pStyle w:val="BodyTextIndent"/>
        <w:tabs>
          <w:tab w:val="left" w:pos="90" w:leader="none"/>
          <w:tab w:val="left" w:pos="810" w:leader="none"/>
          <w:tab w:val="left" w:pos="2160" w:leader="none"/>
          <w:tab w:val="left" w:pos="4140" w:leader="none"/>
          <w:tab w:val="left" w:pos="6480" w:leader="none"/>
        </w:tabs>
        <w:rPr>
          <w:sz w:val="22"/>
        </w:rPr>
      </w:pPr>
      <w:r>
        <w:rPr>
          <w:sz w:val="22"/>
        </w:rPr>
        <w:t>Enron North America Corp. is please to have entered into this Transaction with you.</w:t>
      </w:r>
    </w:p>
    <w:p>
      <w:pPr>
        <w:pStyle w:val="BodyTextIndent"/>
        <w:tabs>
          <w:tab w:val="left" w:pos="90" w:leader="none"/>
          <w:tab w:val="left" w:pos="810" w:leader="none"/>
          <w:tab w:val="left" w:pos="2160" w:leader="none"/>
          <w:tab w:val="left" w:pos="4140" w:leader="none"/>
          <w:tab w:val="left" w:pos="6480" w:leader="none"/>
        </w:tabs>
        <w:rPr>
          <w:sz w:val="22"/>
        </w:rPr>
      </w:pPr>
      <w:r>
        <w:rPr>
          <w:sz w:val="22"/>
        </w:rPr>
      </w:r>
    </w:p>
    <w:p>
      <w:pPr>
        <w:pStyle w:val="BodyTextIndent"/>
        <w:tabs>
          <w:tab w:val="left" w:pos="90" w:leader="none"/>
          <w:tab w:val="left" w:pos="810" w:leader="none"/>
          <w:tab w:val="left" w:pos="2160" w:leader="none"/>
          <w:tab w:val="left" w:pos="4140" w:leader="none"/>
          <w:tab w:val="left" w:pos="6480" w:leader="none"/>
        </w:tabs>
        <w:rPr>
          <w:sz w:val="22"/>
        </w:rPr>
      </w:pPr>
      <w:r>
        <w:rPr>
          <w:sz w:val="22"/>
        </w:rPr>
        <w:t>Sincerely,</w:t>
      </w:r>
    </w:p>
    <w:p>
      <w:pPr>
        <w:pStyle w:val="BodyTextIndent"/>
        <w:tabs>
          <w:tab w:val="left" w:pos="90" w:leader="none"/>
          <w:tab w:val="left" w:pos="810" w:leader="none"/>
          <w:tab w:val="left" w:pos="2160" w:leader="none"/>
          <w:tab w:val="left" w:pos="4140" w:leader="none"/>
          <w:tab w:val="left" w:pos="6480" w:leader="none"/>
        </w:tabs>
        <w:rPr>
          <w:sz w:val="22"/>
        </w:rPr>
      </w:pPr>
      <w:r>
        <w:rPr>
          <w:sz w:val="22"/>
        </w:rPr>
      </w:r>
    </w:p>
    <w:p>
      <w:pPr>
        <w:pStyle w:val="BodyTextIndent"/>
        <w:tabs>
          <w:tab w:val="left" w:pos="90" w:leader="none"/>
          <w:tab w:val="left" w:pos="810" w:leader="none"/>
          <w:tab w:val="left" w:pos="2160" w:leader="none"/>
          <w:tab w:val="left" w:pos="4140" w:leader="none"/>
          <w:tab w:val="left" w:pos="6480" w:leader="none"/>
        </w:tabs>
        <w:rPr>
          <w:sz w:val="22"/>
        </w:rPr>
      </w:pPr>
      <w:r>
        <w:rPr>
          <w:sz w:val="22"/>
        </w:rPr>
        <w:t>Enron North America Corp.</w:t>
        <w:tab/>
        <w:tab/>
        <w:t xml:space="preserve"> The Quaker Oats Company</w:t>
      </w:r>
    </w:p>
    <w:p>
      <w:pPr>
        <w:pStyle w:val="BodyTextIndent"/>
        <w:tabs>
          <w:tab w:val="left" w:pos="90" w:leader="none"/>
          <w:tab w:val="left" w:pos="810" w:leader="none"/>
          <w:tab w:val="left" w:pos="2160" w:leader="none"/>
          <w:tab w:val="left" w:pos="4140" w:leader="none"/>
          <w:tab w:val="left" w:pos="6480" w:leader="none"/>
        </w:tabs>
        <w:rPr>
          <w:sz w:val="22"/>
        </w:rPr>
      </w:pPr>
      <w:r>
        <w:rPr>
          <w:sz w:val="22"/>
        </w:rPr>
      </w:r>
    </w:p>
    <w:p>
      <w:pPr>
        <w:pStyle w:val="BodyTextIndent"/>
        <w:tabs>
          <w:tab w:val="left" w:pos="90" w:leader="none"/>
          <w:tab w:val="left" w:pos="810" w:leader="none"/>
          <w:tab w:val="left" w:pos="2160" w:leader="none"/>
          <w:tab w:val="left" w:pos="4140" w:leader="none"/>
          <w:tab w:val="left" w:pos="6480" w:leader="none"/>
        </w:tabs>
        <w:rPr>
          <w:sz w:val="22"/>
        </w:rPr>
      </w:pPr>
      <w:r>
        <w:rPr>
          <w:sz w:val="22"/>
        </w:rPr>
      </w:r>
    </w:p>
    <w:p>
      <w:pPr>
        <w:pStyle w:val="BodyTextIndent"/>
        <w:tabs>
          <w:tab w:val="left" w:pos="90" w:leader="none"/>
          <w:tab w:val="left" w:pos="810" w:leader="none"/>
          <w:tab w:val="left" w:pos="2160" w:leader="none"/>
          <w:tab w:val="left" w:pos="4140" w:leader="none"/>
          <w:tab w:val="left" w:pos="5040" w:leader="none"/>
          <w:tab w:val="left" w:pos="6480" w:leader="none"/>
        </w:tabs>
        <w:rPr/>
      </w:pPr>
      <w:r>
        <w:rPr>
          <w:sz w:val="22"/>
        </w:rPr>
        <w:t xml:space="preserve">By:  </w:t>
        <w:tab/>
        <w:t>________</w:t>
      </w:r>
      <w:r>
        <w:rPr>
          <w:b/>
          <w:i/>
          <w:sz w:val="22"/>
        </w:rPr>
        <w:t>_______</w:t>
      </w:r>
      <w:r>
        <w:rPr>
          <w:sz w:val="22"/>
        </w:rPr>
        <w:t>______________</w:t>
        <w:tab/>
        <w:t>By:  _________</w:t>
      </w:r>
      <w:r>
        <w:rPr>
          <w:b/>
          <w:i/>
          <w:sz w:val="22"/>
        </w:rPr>
        <w:t>______</w:t>
      </w:r>
      <w:r>
        <w:rPr>
          <w:sz w:val="22"/>
        </w:rPr>
        <w:t>___________________</w:t>
      </w:r>
    </w:p>
    <w:p>
      <w:pPr>
        <w:pStyle w:val="BodyTextIndent"/>
        <w:tabs>
          <w:tab w:val="left" w:pos="90" w:leader="none"/>
          <w:tab w:val="left" w:pos="810" w:leader="none"/>
          <w:tab w:val="left" w:pos="2160" w:leader="none"/>
          <w:tab w:val="left" w:pos="4140" w:leader="none"/>
          <w:tab w:val="left" w:pos="5040" w:leader="none"/>
          <w:tab w:val="left" w:pos="6480" w:leader="none"/>
        </w:tabs>
        <w:rPr>
          <w:sz w:val="22"/>
        </w:rPr>
      </w:pPr>
      <w:r>
        <w:rPr>
          <w:sz w:val="22"/>
        </w:rPr>
        <w:t>Name:</w:t>
        <w:tab/>
        <w:t>_____________________________</w:t>
        <w:tab/>
        <w:t>Name: ________________________________</w:t>
      </w:r>
    </w:p>
    <w:p>
      <w:pPr>
        <w:pStyle w:val="BodyTextIndent"/>
        <w:tabs>
          <w:tab w:val="left" w:pos="90" w:leader="none"/>
          <w:tab w:val="left" w:pos="810" w:leader="none"/>
          <w:tab w:val="left" w:pos="2160" w:leader="none"/>
          <w:tab w:val="left" w:pos="4140" w:leader="none"/>
          <w:tab w:val="left" w:pos="5040" w:leader="none"/>
          <w:tab w:val="left" w:pos="6480" w:leader="none"/>
        </w:tabs>
        <w:rPr>
          <w:sz w:val="22"/>
        </w:rPr>
      </w:pPr>
      <w:r>
        <w:rPr>
          <w:sz w:val="22"/>
        </w:rPr>
        <w:t>Title:</w:t>
        <w:tab/>
        <w:t>_____________________________</w:t>
        <w:tab/>
        <w:t>Title: _________________________________</w:t>
      </w:r>
    </w:p>
    <w:p>
      <w:pPr>
        <w:pStyle w:val="BodyTextIndent"/>
        <w:tabs>
          <w:tab w:val="left" w:pos="90" w:leader="none"/>
          <w:tab w:val="left" w:pos="810" w:leader="none"/>
          <w:tab w:val="left" w:pos="2160" w:leader="none"/>
          <w:tab w:val="left" w:pos="4140" w:leader="none"/>
          <w:tab w:val="left" w:pos="5040" w:leader="none"/>
          <w:tab w:val="left" w:pos="6480" w:leader="none"/>
        </w:tabs>
        <w:rPr>
          <w:sz w:val="22"/>
        </w:rPr>
      </w:pPr>
      <w:r>
        <w:rPr>
          <w:sz w:val="22"/>
        </w:rPr>
        <w:t xml:space="preserve">Date: </w:t>
        <w:tab/>
        <w:t>_____________________________</w:t>
        <w:tab/>
        <w:t>Date:   ________________________________</w:t>
      </w:r>
    </w:p>
    <w:p>
      <w:pPr>
        <w:pStyle w:val="BodyTextIndent"/>
        <w:tabs>
          <w:tab w:val="left" w:pos="90" w:leader="none"/>
          <w:tab w:val="left" w:pos="810" w:leader="none"/>
          <w:tab w:val="left" w:pos="2160" w:leader="none"/>
          <w:tab w:val="left" w:pos="4320" w:leader="none"/>
          <w:tab w:val="left" w:pos="5040" w:leader="none"/>
          <w:tab w:val="left" w:pos="6480" w:leader="none"/>
        </w:tabs>
        <w:rPr>
          <w:sz w:val="22"/>
        </w:rPr>
      </w:pPr>
      <w:r>
        <w:rPr>
          <w:sz w:val="22"/>
        </w:rPr>
      </w:r>
      <w:r>
        <w:br w:type="page"/>
      </w:r>
    </w:p>
    <w:p>
      <w:pPr>
        <w:pStyle w:val="Normal"/>
        <w:jc w:val="both"/>
        <w:rPr>
          <w:b/>
          <w:sz w:val="22"/>
        </w:rPr>
      </w:pPr>
      <w:r>
        <w:rPr>
          <w:b/>
          <w:sz w:val="22"/>
        </w:rPr>
        <w:t>COUNTERPARTY: AFTER YOU HAVE CONFIRMED TRANSACTION, PLEASE RETURN TO ENA, ATTENTION:  DIRECTOR OF DOCUMENTATION AT FAX NO (713) 646-2495</w:t>
      </w:r>
      <w:r>
        <w:rPr>
          <w:b/>
          <w:sz w:val="22"/>
        </w:rPr>
        <w:fldChar w:fldCharType="begin"/>
      </w:r>
      <w:r>
        <w:rPr>
          <w:sz w:val="22"/>
          <w:b/>
        </w:rPr>
        <w:instrText xml:space="preserve"> MERGEFIELD EnronLogoFax </w:instrText>
      </w:r>
      <w:r>
        <w:rPr>
          <w:sz w:val="22"/>
          <w:b/>
        </w:rPr>
        <w:fldChar w:fldCharType="separate"/>
      </w:r>
      <w:r>
        <w:rPr>
          <w:sz w:val="22"/>
          <w:b/>
        </w:rPr>
        <w:t xml:space="preserve"> </w:t>
      </w:r>
      <w:r>
        <w:rPr>
          <w:sz w:val="22"/>
          <w:b/>
        </w:rPr>
        <w:fldChar w:fldCharType="end"/>
      </w:r>
    </w:p>
    <w:p>
      <w:pPr>
        <w:pStyle w:val="Normal"/>
        <w:rPr>
          <w:b/>
          <w:sz w:val="22"/>
        </w:rPr>
      </w:pPr>
      <w:r>
        <w:rPr>
          <w:b/>
          <w:sz w:val="22"/>
        </w:rPr>
      </w:r>
    </w:p>
    <w:tbl>
      <w:tblPr>
        <w:tblW w:w="10440" w:type="dxa"/>
        <w:jc w:val="start"/>
        <w:tblInd w:w="0" w:type="dxa"/>
        <w:tblLayout w:type="fixed"/>
        <w:tblCellMar>
          <w:top w:w="0" w:type="dxa"/>
          <w:start w:w="108" w:type="dxa"/>
          <w:bottom w:w="0" w:type="dxa"/>
          <w:end w:w="108" w:type="dxa"/>
        </w:tblCellMar>
      </w:tblPr>
      <w:tblGrid>
        <w:gridCol w:w="5508"/>
        <w:gridCol w:w="4932"/>
      </w:tblGrid>
      <w:tr>
        <w:trPr/>
        <w:tc>
          <w:tcPr>
            <w:tcW w:w="5508" w:type="dxa"/>
            <w:tcBorders/>
          </w:tcPr>
          <w:p>
            <w:pPr>
              <w:pStyle w:val="Normal"/>
              <w:rPr>
                <w:sz w:val="22"/>
              </w:rPr>
            </w:pPr>
            <w:r>
              <w:rPr>
                <w:b/>
                <w:sz w:val="22"/>
              </w:rPr>
              <w:t>Address for Notices to ENA:</w:t>
            </w:r>
          </w:p>
        </w:tc>
        <w:tc>
          <w:tcPr>
            <w:tcW w:w="4932" w:type="dxa"/>
            <w:tcBorders/>
          </w:tcPr>
          <w:p>
            <w:pPr>
              <w:pStyle w:val="Normal"/>
              <w:rPr>
                <w:sz w:val="22"/>
              </w:rPr>
            </w:pPr>
            <w:r>
              <w:rPr>
                <w:b/>
                <w:sz w:val="22"/>
              </w:rPr>
              <w:t>Payment Account Information for ENA:</w:t>
            </w:r>
          </w:p>
        </w:tc>
      </w:tr>
      <w:tr>
        <w:trPr/>
        <w:tc>
          <w:tcPr>
            <w:tcW w:w="5508" w:type="dxa"/>
            <w:tcBorders/>
          </w:tcPr>
          <w:p>
            <w:pPr>
              <w:pStyle w:val="Normal"/>
              <w:snapToGrid w:val="false"/>
              <w:rPr>
                <w:sz w:val="22"/>
              </w:rPr>
            </w:pPr>
            <w:r>
              <w:rPr>
                <w:sz w:val="22"/>
              </w:rPr>
            </w:r>
          </w:p>
        </w:tc>
        <w:tc>
          <w:tcPr>
            <w:tcW w:w="4932" w:type="dxa"/>
            <w:tcBorders/>
          </w:tcPr>
          <w:p>
            <w:pPr>
              <w:pStyle w:val="Normal"/>
              <w:snapToGrid w:val="false"/>
              <w:rPr>
                <w:sz w:val="22"/>
              </w:rPr>
            </w:pPr>
            <w:r>
              <w:rPr>
                <w:sz w:val="22"/>
              </w:rPr>
            </w:r>
          </w:p>
        </w:tc>
      </w:tr>
      <w:tr>
        <w:trPr/>
        <w:tc>
          <w:tcPr>
            <w:tcW w:w="5508" w:type="dxa"/>
            <w:tcBorders/>
          </w:tcPr>
          <w:p>
            <w:pPr>
              <w:pStyle w:val="Normal"/>
              <w:rPr>
                <w:sz w:val="22"/>
              </w:rPr>
            </w:pPr>
            <w:r>
              <w:rPr>
                <w:sz w:val="22"/>
              </w:rPr>
              <w:fldChar w:fldCharType="begin"/>
            </w:r>
            <w:r>
              <w:rPr>
                <w:sz w:val="22"/>
              </w:rPr>
              <w:instrText xml:space="preserve"> MERGEFIELD EnronAddr1 </w:instrText>
            </w:r>
            <w:r>
              <w:rPr>
                <w:sz w:val="22"/>
              </w:rPr>
              <w:fldChar w:fldCharType="separate"/>
            </w:r>
            <w:r>
              <w:rPr>
                <w:sz w:val="22"/>
              </w:rPr>
              <w:t>PO Box 4428</w:t>
            </w:r>
            <w:r>
              <w:rPr>
                <w:sz w:val="22"/>
              </w:rPr>
              <w:fldChar w:fldCharType="end"/>
            </w:r>
          </w:p>
        </w:tc>
        <w:tc>
          <w:tcPr>
            <w:tcW w:w="4932" w:type="dxa"/>
            <w:tcBorders/>
          </w:tcPr>
          <w:p>
            <w:pPr>
              <w:pStyle w:val="Normal"/>
              <w:rPr>
                <w:sz w:val="22"/>
              </w:rPr>
            </w:pPr>
            <w:r>
              <w:rPr>
                <w:sz w:val="22"/>
              </w:rPr>
              <w:t xml:space="preserve">Wire Transfer to: </w:t>
            </w:r>
            <w:r>
              <w:rPr>
                <w:sz w:val="22"/>
              </w:rPr>
              <w:fldChar w:fldCharType="begin"/>
            </w:r>
            <w:r>
              <w:rPr>
                <w:sz w:val="22"/>
              </w:rPr>
              <w:instrText xml:space="preserve"> MERGEFIELD WireTransfer </w:instrText>
            </w:r>
            <w:r>
              <w:rPr>
                <w:sz w:val="22"/>
              </w:rPr>
              <w:fldChar w:fldCharType="separate"/>
            </w:r>
            <w:r>
              <w:rPr>
                <w:sz w:val="22"/>
              </w:rPr>
              <w:t>Bank of America N.A.</w:t>
            </w:r>
            <w:r>
              <w:rPr>
                <w:sz w:val="22"/>
              </w:rPr>
              <w:fldChar w:fldCharType="end"/>
            </w:r>
          </w:p>
        </w:tc>
      </w:tr>
      <w:tr>
        <w:trPr/>
        <w:tc>
          <w:tcPr>
            <w:tcW w:w="5508" w:type="dxa"/>
            <w:tcBorders/>
          </w:tcPr>
          <w:p>
            <w:pPr>
              <w:pStyle w:val="Normal"/>
              <w:rPr>
                <w:sz w:val="22"/>
              </w:rPr>
            </w:pPr>
            <w:r>
              <w:rPr>
                <w:sz w:val="22"/>
              </w:rPr>
              <w:fldChar w:fldCharType="begin"/>
            </w:r>
            <w:r>
              <w:rPr>
                <w:sz w:val="22"/>
              </w:rPr>
              <w:instrText xml:space="preserve"> MERGEFIELD EnronAddrCity </w:instrText>
            </w:r>
            <w:r>
              <w:rPr>
                <w:sz w:val="22"/>
              </w:rPr>
              <w:fldChar w:fldCharType="separate"/>
            </w:r>
            <w:r>
              <w:rPr>
                <w:sz w:val="22"/>
              </w:rPr>
              <w:t>Houston</w:t>
            </w:r>
            <w:r>
              <w:rPr>
                <w:sz w:val="22"/>
              </w:rPr>
              <w:fldChar w:fldCharType="end"/>
            </w:r>
            <w:r>
              <w:rPr>
                <w:sz w:val="22"/>
              </w:rPr>
              <w:t xml:space="preserve">, </w:t>
            </w:r>
            <w:r>
              <w:rPr>
                <w:sz w:val="22"/>
              </w:rPr>
              <w:fldChar w:fldCharType="begin"/>
            </w:r>
            <w:r>
              <w:rPr>
                <w:sz w:val="22"/>
              </w:rPr>
              <w:instrText xml:space="preserve"> MERGEFIELD EnronAddrState </w:instrText>
            </w:r>
            <w:r>
              <w:rPr>
                <w:sz w:val="22"/>
              </w:rPr>
              <w:fldChar w:fldCharType="separate"/>
            </w:r>
            <w:r>
              <w:rPr>
                <w:sz w:val="22"/>
              </w:rPr>
              <w:t>TX</w:t>
            </w:r>
            <w:r>
              <w:rPr>
                <w:sz w:val="22"/>
              </w:rPr>
              <w:fldChar w:fldCharType="end"/>
            </w:r>
            <w:r>
              <w:rPr>
                <w:sz w:val="22"/>
              </w:rPr>
              <w:t xml:space="preserve"> </w:t>
            </w:r>
            <w:r>
              <w:rPr>
                <w:sz w:val="22"/>
              </w:rPr>
              <w:fldChar w:fldCharType="begin"/>
            </w:r>
            <w:r>
              <w:rPr>
                <w:sz w:val="22"/>
              </w:rPr>
              <w:instrText xml:space="preserve"> MERGEFIELD EnronAddrZip </w:instrText>
            </w:r>
            <w:r>
              <w:rPr>
                <w:sz w:val="22"/>
              </w:rPr>
              <w:fldChar w:fldCharType="separate"/>
            </w:r>
            <w:r>
              <w:rPr>
                <w:sz w:val="22"/>
              </w:rPr>
              <w:t>77210-4428</w:t>
            </w:r>
            <w:r>
              <w:rPr>
                <w:sz w:val="22"/>
              </w:rPr>
              <w:fldChar w:fldCharType="end"/>
            </w:r>
          </w:p>
        </w:tc>
        <w:tc>
          <w:tcPr>
            <w:tcW w:w="4932" w:type="dxa"/>
            <w:tcBorders/>
          </w:tcPr>
          <w:p>
            <w:pPr>
              <w:pStyle w:val="Normal"/>
              <w:rPr>
                <w:sz w:val="22"/>
              </w:rPr>
            </w:pPr>
            <w:r>
              <w:rPr>
                <w:sz w:val="22"/>
              </w:rPr>
              <w:t xml:space="preserve">Acct No. </w:t>
            </w:r>
            <w:r>
              <w:rPr>
                <w:sz w:val="22"/>
              </w:rPr>
              <w:fldChar w:fldCharType="begin"/>
            </w:r>
            <w:r>
              <w:rPr>
                <w:sz w:val="22"/>
              </w:rPr>
              <w:instrText xml:space="preserve"> MERGEFIELD WireTransferAcct </w:instrText>
            </w:r>
            <w:r>
              <w:rPr>
                <w:sz w:val="22"/>
              </w:rPr>
              <w:fldChar w:fldCharType="separate"/>
            </w:r>
            <w:r>
              <w:rPr>
                <w:sz w:val="22"/>
              </w:rPr>
              <w:t>3750494727</w:t>
            </w:r>
            <w:r>
              <w:rPr>
                <w:sz w:val="22"/>
              </w:rPr>
              <w:fldChar w:fldCharType="end"/>
            </w:r>
          </w:p>
        </w:tc>
      </w:tr>
      <w:tr>
        <w:trPr/>
        <w:tc>
          <w:tcPr>
            <w:tcW w:w="5508" w:type="dxa"/>
            <w:tcBorders/>
          </w:tcPr>
          <w:p>
            <w:pPr>
              <w:pStyle w:val="Normal"/>
              <w:rPr>
                <w:sz w:val="22"/>
              </w:rPr>
            </w:pPr>
            <w:r>
              <w:rPr>
                <w:sz w:val="22"/>
              </w:rPr>
              <w:t>Attention: Director, Documentation Dept</w:t>
            </w:r>
          </w:p>
        </w:tc>
        <w:tc>
          <w:tcPr>
            <w:tcW w:w="4932" w:type="dxa"/>
            <w:tcBorders/>
          </w:tcPr>
          <w:p>
            <w:pPr>
              <w:pStyle w:val="Normal"/>
              <w:rPr>
                <w:sz w:val="22"/>
              </w:rPr>
            </w:pPr>
            <w:r>
              <w:rPr>
                <w:sz w:val="22"/>
              </w:rPr>
              <w:t xml:space="preserve">ABA Routing No. </w:t>
            </w:r>
            <w:r>
              <w:rPr>
                <w:sz w:val="22"/>
              </w:rPr>
              <w:fldChar w:fldCharType="begin"/>
            </w:r>
            <w:r>
              <w:rPr>
                <w:sz w:val="22"/>
              </w:rPr>
              <w:instrText xml:space="preserve"> MERGEFIELD ABARouting </w:instrText>
            </w:r>
            <w:r>
              <w:rPr>
                <w:sz w:val="22"/>
              </w:rPr>
              <w:fldChar w:fldCharType="separate"/>
            </w:r>
            <w:r>
              <w:rPr>
                <w:sz w:val="22"/>
              </w:rPr>
              <w:t>111000012</w:t>
            </w:r>
            <w:r>
              <w:rPr>
                <w:sz w:val="22"/>
              </w:rPr>
              <w:fldChar w:fldCharType="end"/>
            </w:r>
          </w:p>
        </w:tc>
      </w:tr>
      <w:tr>
        <w:trPr/>
        <w:tc>
          <w:tcPr>
            <w:tcW w:w="5508" w:type="dxa"/>
            <w:tcBorders/>
          </w:tcPr>
          <w:p>
            <w:pPr>
              <w:pStyle w:val="Normal"/>
              <w:rPr>
                <w:sz w:val="22"/>
              </w:rPr>
            </w:pPr>
            <w:r>
              <w:rPr>
                <w:sz w:val="22"/>
              </w:rPr>
              <w:t xml:space="preserve">Fax: </w:t>
            </w:r>
            <w:r>
              <w:rPr>
                <w:i/>
                <w:sz w:val="22"/>
              </w:rPr>
              <w:fldChar w:fldCharType="begin"/>
            </w:r>
            <w:r>
              <w:rPr>
                <w:sz w:val="22"/>
                <w:i/>
              </w:rPr>
              <w:instrText xml:space="preserve"> MERGEFIELD EnronLogoFax </w:instrText>
            </w:r>
            <w:r>
              <w:rPr>
                <w:sz w:val="22"/>
                <w:i/>
              </w:rPr>
              <w:fldChar w:fldCharType="separate"/>
            </w:r>
            <w:r>
              <w:rPr>
                <w:sz w:val="22"/>
                <w:i/>
              </w:rPr>
              <w:t xml:space="preserve"> </w:t>
            </w:r>
            <w:r>
              <w:rPr>
                <w:sz w:val="22"/>
                <w:i/>
              </w:rPr>
              <w:fldChar w:fldCharType="end"/>
            </w:r>
          </w:p>
        </w:tc>
        <w:tc>
          <w:tcPr>
            <w:tcW w:w="4932" w:type="dxa"/>
            <w:tcBorders/>
          </w:tcPr>
          <w:p>
            <w:pPr>
              <w:pStyle w:val="Normal"/>
              <w:snapToGrid w:val="false"/>
              <w:rPr>
                <w:sz w:val="22"/>
              </w:rPr>
            </w:pPr>
            <w:r>
              <w:rPr>
                <w:sz w:val="22"/>
              </w:rPr>
            </w:r>
          </w:p>
        </w:tc>
      </w:tr>
      <w:tr>
        <w:trPr/>
        <w:tc>
          <w:tcPr>
            <w:tcW w:w="5508" w:type="dxa"/>
            <w:tcBorders/>
          </w:tcPr>
          <w:p>
            <w:pPr>
              <w:pStyle w:val="Normal"/>
              <w:rPr>
                <w:sz w:val="22"/>
              </w:rPr>
            </w:pPr>
            <w:r>
              <w:rPr>
                <w:sz w:val="22"/>
              </w:rPr>
              <w:t xml:space="preserve">Phone: </w:t>
            </w:r>
            <w:r>
              <w:rPr>
                <w:sz w:val="22"/>
              </w:rPr>
              <w:fldChar w:fldCharType="begin"/>
            </w:r>
            <w:r>
              <w:rPr>
                <w:sz w:val="22"/>
              </w:rPr>
              <w:instrText xml:space="preserve"> MERGEFIELD EnronTelephone </w:instrText>
            </w:r>
            <w:r>
              <w:rPr>
                <w:sz w:val="22"/>
              </w:rPr>
              <w:fldChar w:fldCharType="separate"/>
            </w:r>
            <w:r>
              <w:rPr>
                <w:sz w:val="22"/>
              </w:rPr>
              <w:t>(713) 853-3300</w:t>
            </w:r>
            <w:r>
              <w:rPr>
                <w:sz w:val="22"/>
              </w:rPr>
              <w:fldChar w:fldCharType="end"/>
            </w:r>
          </w:p>
        </w:tc>
        <w:tc>
          <w:tcPr>
            <w:tcW w:w="4932" w:type="dxa"/>
            <w:tcBorders/>
          </w:tcPr>
          <w:p>
            <w:pPr>
              <w:pStyle w:val="Normal"/>
              <w:snapToGrid w:val="false"/>
              <w:rPr>
                <w:sz w:val="22"/>
              </w:rPr>
            </w:pPr>
            <w:r>
              <w:rPr>
                <w:sz w:val="22"/>
              </w:rPr>
            </w:r>
          </w:p>
        </w:tc>
      </w:tr>
    </w:tbl>
    <w:p>
      <w:pPr>
        <w:pStyle w:val="Normal"/>
        <w:rPr>
          <w:sz w:val="22"/>
        </w:rPr>
      </w:pPr>
      <w:r>
        <w:rPr>
          <w:sz w:val="22"/>
        </w:rPr>
      </w:r>
    </w:p>
    <w:p>
      <w:pPr>
        <w:pStyle w:val="Normal"/>
        <w:rPr>
          <w:sz w:val="22"/>
        </w:rPr>
      </w:pPr>
      <w:r>
        <w:rPr>
          <w:sz w:val="22"/>
        </w:rPr>
      </w:r>
    </w:p>
    <w:p>
      <w:pPr>
        <w:pStyle w:val="Normal"/>
        <w:ind w:end="-360"/>
        <w:rPr>
          <w:sz w:val="22"/>
        </w:rPr>
      </w:pPr>
      <w:r>
        <w:rPr>
          <w:sz w:val="22"/>
        </w:rPr>
        <w:t>With a copy of any notice given pursuant to Section 3 or 4 of Annex A or Annex B, if any, to:</w:t>
      </w:r>
    </w:p>
    <w:p>
      <w:pPr>
        <w:pStyle w:val="Normal"/>
        <w:rPr>
          <w:sz w:val="22"/>
        </w:rPr>
      </w:pPr>
      <w:r>
        <w:rPr>
          <w:sz w:val="22"/>
        </w:rPr>
      </w:r>
    </w:p>
    <w:p>
      <w:pPr>
        <w:pStyle w:val="Normal"/>
        <w:rPr>
          <w:sz w:val="22"/>
        </w:rPr>
      </w:pPr>
      <w:r>
        <w:rPr>
          <w:sz w:val="22"/>
        </w:rPr>
        <w:t>1400 Smith Street</w:t>
      </w:r>
    </w:p>
    <w:p>
      <w:pPr>
        <w:pStyle w:val="Normal"/>
        <w:rPr>
          <w:sz w:val="22"/>
        </w:rPr>
      </w:pPr>
      <w:r>
        <w:rPr>
          <w:sz w:val="22"/>
        </w:rPr>
        <w:t>Houston, Texas  77002</w:t>
      </w:r>
    </w:p>
    <w:p>
      <w:pPr>
        <w:pStyle w:val="Normal"/>
        <w:rPr>
          <w:sz w:val="22"/>
        </w:rPr>
      </w:pPr>
      <w:r>
        <w:rPr>
          <w:sz w:val="22"/>
        </w:rPr>
        <w:t>Attn.: Assistant General Counsel, Trading Group</w:t>
      </w:r>
    </w:p>
    <w:p>
      <w:pPr>
        <w:pStyle w:val="Normal"/>
        <w:rPr>
          <w:sz w:val="22"/>
        </w:rPr>
      </w:pPr>
      <w:r>
        <w:rPr>
          <w:sz w:val="22"/>
        </w:rPr>
        <w:t>Fax:  (713) 646-4818</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5220"/>
        <w:gridCol w:w="5220"/>
      </w:tblGrid>
      <w:tr>
        <w:trPr/>
        <w:tc>
          <w:tcPr>
            <w:tcW w:w="5220" w:type="dxa"/>
            <w:tcBorders/>
          </w:tcPr>
          <w:p>
            <w:pPr>
              <w:pStyle w:val="Normal"/>
              <w:rPr>
                <w:sz w:val="22"/>
              </w:rPr>
            </w:pPr>
            <w:r>
              <w:rPr>
                <w:b/>
                <w:sz w:val="22"/>
                <w:u w:val="single"/>
              </w:rPr>
              <w:t>Address for Notices to Counterparty:</w:t>
            </w:r>
          </w:p>
        </w:tc>
        <w:tc>
          <w:tcPr>
            <w:tcW w:w="5220" w:type="dxa"/>
            <w:tcBorders/>
          </w:tcPr>
          <w:p>
            <w:pPr>
              <w:pStyle w:val="Normal"/>
              <w:rPr>
                <w:sz w:val="22"/>
              </w:rPr>
            </w:pPr>
            <w:r>
              <w:rPr>
                <w:b/>
                <w:sz w:val="22"/>
                <w:u w:val="single"/>
              </w:rPr>
              <w:t>Payment Account Information for Counterparty:</w:t>
            </w:r>
          </w:p>
        </w:tc>
      </w:tr>
      <w:tr>
        <w:trPr/>
        <w:tc>
          <w:tcPr>
            <w:tcW w:w="5220" w:type="dxa"/>
            <w:tcBorders/>
          </w:tcPr>
          <w:p>
            <w:pPr>
              <w:pStyle w:val="Normal"/>
              <w:snapToGrid w:val="false"/>
              <w:rPr>
                <w:sz w:val="22"/>
              </w:rPr>
            </w:pPr>
            <w:r>
              <w:rPr>
                <w:sz w:val="22"/>
              </w:rPr>
            </w:r>
          </w:p>
        </w:tc>
        <w:tc>
          <w:tcPr>
            <w:tcW w:w="5220" w:type="dxa"/>
            <w:tcBorders/>
          </w:tcPr>
          <w:p>
            <w:pPr>
              <w:pStyle w:val="Normal"/>
              <w:snapToGrid w:val="false"/>
              <w:rPr>
                <w:sz w:val="22"/>
              </w:rPr>
            </w:pPr>
            <w:r>
              <w:rPr>
                <w:sz w:val="22"/>
              </w:rPr>
            </w:r>
          </w:p>
        </w:tc>
      </w:tr>
      <w:tr>
        <w:trPr/>
        <w:tc>
          <w:tcPr>
            <w:tcW w:w="5220" w:type="dxa"/>
            <w:tcBorders/>
          </w:tcPr>
          <w:p>
            <w:pPr>
              <w:pStyle w:val="Normal"/>
              <w:tabs>
                <w:tab w:val="clear" w:pos="720"/>
                <w:tab w:val="left" w:pos="3960" w:leader="none"/>
              </w:tabs>
              <w:rPr>
                <w:sz w:val="22"/>
              </w:rPr>
            </w:pPr>
            <w:r>
              <w:rPr>
                <w:sz w:val="22"/>
              </w:rPr>
              <w:t>Address: 321 N. Clark Street</w:t>
            </w:r>
          </w:p>
        </w:tc>
        <w:tc>
          <w:tcPr>
            <w:tcW w:w="5220" w:type="dxa"/>
            <w:tcBorders/>
          </w:tcPr>
          <w:p>
            <w:pPr>
              <w:pStyle w:val="Normal"/>
              <w:rPr>
                <w:sz w:val="22"/>
              </w:rPr>
            </w:pPr>
            <w:r>
              <w:rPr>
                <w:sz w:val="22"/>
              </w:rPr>
              <w:t>Harris Trust and Savings Bank</w:t>
            </w:r>
          </w:p>
        </w:tc>
      </w:tr>
      <w:tr>
        <w:trPr/>
        <w:tc>
          <w:tcPr>
            <w:tcW w:w="5220" w:type="dxa"/>
            <w:tcBorders/>
          </w:tcPr>
          <w:p>
            <w:pPr>
              <w:pStyle w:val="Normal"/>
              <w:rPr>
                <w:sz w:val="22"/>
              </w:rPr>
            </w:pPr>
            <w:r>
              <w:rPr>
                <w:sz w:val="22"/>
              </w:rPr>
              <w:t>Chicago, IL 60610-4714</w:t>
            </w:r>
          </w:p>
        </w:tc>
        <w:tc>
          <w:tcPr>
            <w:tcW w:w="5220" w:type="dxa"/>
            <w:tcBorders/>
          </w:tcPr>
          <w:p>
            <w:pPr>
              <w:pStyle w:val="Normal"/>
              <w:rPr>
                <w:sz w:val="22"/>
              </w:rPr>
            </w:pPr>
            <w:r>
              <w:rPr>
                <w:sz w:val="22"/>
              </w:rPr>
              <w:t>ABA# 071 000 288</w:t>
            </w:r>
          </w:p>
        </w:tc>
      </w:tr>
      <w:tr>
        <w:trPr/>
        <w:tc>
          <w:tcPr>
            <w:tcW w:w="5220" w:type="dxa"/>
            <w:tcBorders/>
          </w:tcPr>
          <w:p>
            <w:pPr>
              <w:pStyle w:val="Normal"/>
              <w:snapToGrid w:val="false"/>
              <w:rPr>
                <w:sz w:val="22"/>
              </w:rPr>
            </w:pPr>
            <w:r>
              <w:rPr>
                <w:sz w:val="22"/>
              </w:rPr>
            </w:r>
          </w:p>
        </w:tc>
        <w:tc>
          <w:tcPr>
            <w:tcW w:w="5220" w:type="dxa"/>
            <w:tcBorders/>
          </w:tcPr>
          <w:p>
            <w:pPr>
              <w:pStyle w:val="Normal"/>
              <w:rPr>
                <w:sz w:val="22"/>
              </w:rPr>
            </w:pPr>
            <w:r>
              <w:rPr>
                <w:sz w:val="22"/>
              </w:rPr>
              <w:t>Account # 385-728-1</w:t>
            </w:r>
          </w:p>
        </w:tc>
      </w:tr>
      <w:tr>
        <w:trPr/>
        <w:tc>
          <w:tcPr>
            <w:tcW w:w="5220" w:type="dxa"/>
            <w:tcBorders/>
          </w:tcPr>
          <w:p>
            <w:pPr>
              <w:pStyle w:val="Normal"/>
              <w:rPr>
                <w:sz w:val="22"/>
              </w:rPr>
            </w:pPr>
            <w:r>
              <w:rPr>
                <w:sz w:val="22"/>
              </w:rPr>
              <w:t>Attention: Treasurer</w:t>
            </w:r>
          </w:p>
        </w:tc>
        <w:tc>
          <w:tcPr>
            <w:tcW w:w="5220" w:type="dxa"/>
            <w:tcBorders/>
          </w:tcPr>
          <w:p>
            <w:pPr>
              <w:pStyle w:val="Normal"/>
              <w:rPr>
                <w:sz w:val="22"/>
              </w:rPr>
            </w:pPr>
            <w:r>
              <w:rPr>
                <w:sz w:val="22"/>
              </w:rPr>
              <w:t>F/A/O The Quaker Oats Company</w:t>
            </w:r>
          </w:p>
        </w:tc>
      </w:tr>
      <w:tr>
        <w:trPr/>
        <w:tc>
          <w:tcPr>
            <w:tcW w:w="5220" w:type="dxa"/>
            <w:tcBorders/>
          </w:tcPr>
          <w:p>
            <w:pPr>
              <w:pStyle w:val="Normal"/>
              <w:rPr>
                <w:sz w:val="22"/>
              </w:rPr>
            </w:pPr>
            <w:r>
              <w:rPr>
                <w:sz w:val="22"/>
              </w:rPr>
              <w:t>Fax: (312) 222-7580</w:t>
            </w:r>
          </w:p>
        </w:tc>
        <w:tc>
          <w:tcPr>
            <w:tcW w:w="5220" w:type="dxa"/>
            <w:tcBorders/>
          </w:tcPr>
          <w:p>
            <w:pPr>
              <w:pStyle w:val="Normal"/>
              <w:rPr>
                <w:sz w:val="22"/>
              </w:rPr>
            </w:pPr>
            <w:r>
              <w:rPr>
                <w:sz w:val="22"/>
              </w:rPr>
              <w:t>Ref: Kraftliner Swap</w:t>
            </w:r>
          </w:p>
        </w:tc>
      </w:tr>
      <w:tr>
        <w:trPr/>
        <w:tc>
          <w:tcPr>
            <w:tcW w:w="5220" w:type="dxa"/>
            <w:tcBorders/>
          </w:tcPr>
          <w:p>
            <w:pPr>
              <w:pStyle w:val="Normal"/>
              <w:rPr>
                <w:sz w:val="22"/>
              </w:rPr>
            </w:pPr>
            <w:r>
              <w:rPr>
                <w:sz w:val="22"/>
              </w:rPr>
              <w:t>Phone: 312-222-7111</w:t>
            </w:r>
          </w:p>
        </w:tc>
        <w:tc>
          <w:tcPr>
            <w:tcW w:w="5220" w:type="dxa"/>
            <w:tcBorders/>
          </w:tcPr>
          <w:p>
            <w:pPr>
              <w:pStyle w:val="Normal"/>
              <w:snapToGrid w:val="false"/>
              <w:rPr>
                <w:sz w:val="22"/>
              </w:rPr>
            </w:pPr>
            <w:r>
              <w:rPr>
                <w:sz w:val="22"/>
              </w:rPr>
            </w:r>
          </w:p>
        </w:tc>
      </w:tr>
    </w:tbl>
    <w:p>
      <w:pPr>
        <w:pStyle w:val="Normal"/>
        <w:rPr>
          <w:sz w:val="22"/>
        </w:rPr>
      </w:pPr>
      <w:r>
        <w:rPr>
          <w:sz w:val="22"/>
        </w:rPr>
      </w:r>
    </w:p>
    <w:p>
      <w:pPr>
        <w:pStyle w:val="Normal"/>
        <w:rPr>
          <w:sz w:val="22"/>
        </w:rPr>
      </w:pPr>
      <w:r>
        <w:rPr>
          <w:sz w:val="22"/>
        </w:rPr>
      </w:r>
    </w:p>
    <w:p>
      <w:pPr>
        <w:sectPr>
          <w:headerReference w:type="default" r:id="rId3"/>
          <w:footerReference w:type="default" r:id="rId4"/>
          <w:type w:val="nextPage"/>
          <w:pgSz w:w="12240" w:h="15840"/>
          <w:pgMar w:left="1800" w:right="1350" w:gutter="0" w:header="540" w:top="816" w:footer="389" w:bottom="900"/>
          <w:pgNumType w:fmt="decimal"/>
          <w:formProt w:val="false"/>
          <w:textDirection w:val="lrTb"/>
          <w:docGrid w:type="default" w:linePitch="360" w:charSpace="0"/>
        </w:sectPr>
        <w:pStyle w:val="Normal"/>
        <w:rPr>
          <w:sz w:val="22"/>
        </w:rPr>
      </w:pPr>
      <w:r>
        <w:rPr>
          <w:b/>
          <w:sz w:val="22"/>
        </w:rPr>
        <w:t>COUNTERPARTY: PLEASE PROVIDE ABOVE REQUESTED INFORMATION IF NOT PROVIDED PREVIOUSLY OR IF CHANGES HAVE OCCURRED</w:t>
      </w:r>
    </w:p>
    <w:p>
      <w:pPr>
        <w:pStyle w:val="BodyTextIndent"/>
        <w:tabs>
          <w:tab w:val="left" w:pos="90" w:leader="none"/>
          <w:tab w:val="left" w:pos="810" w:leader="none"/>
          <w:tab w:val="left" w:pos="2160" w:leader="none"/>
          <w:tab w:val="left" w:pos="3960" w:leader="none"/>
          <w:tab w:val="left" w:pos="5040" w:leader="none"/>
          <w:tab w:val="left" w:pos="6480" w:leader="none"/>
        </w:tabs>
        <w:jc w:val="center"/>
        <w:rPr>
          <w:rFonts w:ascii="Arial Narrow" w:hAnsi="Arial Narrow" w:cs="Arial Narrow"/>
          <w:b/>
          <w:sz w:val="18"/>
          <w:u w:val="single"/>
          <w:ins w:id="42" w:author="sstack" w:date="2000-03-21T11:57:00Z"/>
        </w:rPr>
      </w:pPr>
      <w:ins w:id="41" w:author="sstack" w:date="2000-03-21T11:57:00Z">
        <w:r>
          <w:rPr>
            <w:rFonts w:cs="Arial Narrow" w:ascii="Arial Narrow" w:hAnsi="Arial Narrow"/>
            <w:b/>
            <w:sz w:val="18"/>
            <w:u w:val="single"/>
          </w:rPr>
          <w:t>ANNEX A</w:t>
        </w:r>
      </w:ins>
    </w:p>
    <w:p>
      <w:pPr>
        <w:pStyle w:val="BodyTextIndent"/>
        <w:tabs>
          <w:tab w:val="left" w:pos="90" w:leader="none"/>
          <w:tab w:val="left" w:pos="810" w:leader="none"/>
          <w:tab w:val="left" w:pos="2160" w:leader="none"/>
          <w:tab w:val="left" w:pos="3960" w:leader="none"/>
          <w:tab w:val="left" w:pos="5040" w:leader="none"/>
          <w:tab w:val="left" w:pos="6480" w:leader="none"/>
        </w:tabs>
        <w:jc w:val="center"/>
        <w:rPr>
          <w:rFonts w:ascii="Arial Narrow" w:hAnsi="Arial Narrow" w:cs="Arial Narrow"/>
          <w:b/>
          <w:sz w:val="22"/>
          <w:u w:val="single"/>
        </w:rPr>
      </w:pPr>
      <w:r>
        <w:rPr>
          <w:rFonts w:cs="Arial Narrow" w:ascii="Arial Narrow" w:hAnsi="Arial Narrow"/>
          <w:b/>
          <w:sz w:val="22"/>
          <w:u w:val="single"/>
        </w:rPr>
      </w:r>
    </w:p>
    <w:p>
      <w:pPr>
        <w:pStyle w:val="Normal"/>
        <w:jc w:val="both"/>
        <w:rPr>
          <w:rFonts w:ascii="Arial Narrow" w:hAnsi="Arial Narrow" w:cs="Arial Narrow"/>
          <w:sz w:val="18"/>
        </w:rPr>
      </w:pPr>
      <w:r>
        <w:rPr>
          <w:rFonts w:cs="Arial Narrow" w:ascii="Arial Narrow" w:hAnsi="Arial Narrow"/>
          <w:sz w:val="18"/>
        </w:rPr>
        <w:t>This Annex A supplements, forms part of, and is incorporated into the Confirmation to which this Annex A is attached.  Until a Master Agreement is executed by the parties, this Annex A will set forth the general terms and conditions governing the Transaction confirmed in this Confirmation except as otherwise specified in the Confirmation.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360" w:leader="none"/>
        </w:tabs>
        <w:jc w:val="both"/>
        <w:rPr/>
      </w:pPr>
      <w:r>
        <w:rPr>
          <w:rFonts w:cs="Arial Narrow" w:ascii="Arial Narrow" w:hAnsi="Arial Narrow"/>
          <w:sz w:val="18"/>
        </w:rPr>
        <w:t xml:space="preserve">1.  </w:t>
      </w:r>
      <w:r>
        <w:rPr>
          <w:rFonts w:cs="Arial Narrow" w:ascii="Arial Narrow" w:hAnsi="Arial Narrow"/>
          <w:b/>
          <w:sz w:val="18"/>
          <w:u w:val="single"/>
        </w:rPr>
        <w:t>Representations</w:t>
      </w:r>
      <w:r>
        <w:rPr>
          <w:rFonts w:cs="Arial Narrow" w:ascii="Arial Narrow" w:hAnsi="Arial Narrow"/>
          <w:sz w:val="18"/>
        </w:rPr>
        <w:t xml:space="preserve">.  Each of ENA and Counterparty represents and warrants to the other that (a) </w:t>
      </w:r>
      <w:r>
        <w:rPr>
          <w:rFonts w:cs="Arial Narrow" w:ascii="Arial Narrow" w:hAnsi="Arial Narrow"/>
          <w:sz w:val="18"/>
          <w:u w:val="single"/>
        </w:rPr>
        <w:t>Authority/Taxation</w:t>
      </w:r>
      <w:r>
        <w:rPr>
          <w:rFonts w:cs="Arial Narrow" w:ascii="Arial Narrow" w:hAnsi="Arial Narrow"/>
          <w:sz w:val="18"/>
        </w:rPr>
        <w:t xml:space="preserve">  (i) the execution, delivery and performance of this Confirmation have been duly authorized by all necessary corporate or other organization action on its part, (ii) this Confirmation is its legally valid and binding obligation, enforceable against it in accordance with its terms,  (iii) it is a United States person (as such term is defined in Section 7701 of the Internal Revenue Code), and (iv) during the term hereof, it will not be doing business in any jurisdiction that imposes any withholding tax or similar levy on any payment made or received by it under this Confirmation; and (b) </w:t>
      </w:r>
      <w:r>
        <w:rPr>
          <w:rFonts w:cs="Arial Narrow" w:ascii="Arial Narrow" w:hAnsi="Arial Narrow"/>
          <w:sz w:val="18"/>
          <w:u w:val="single"/>
        </w:rPr>
        <w:t>Eligible Swap Participant</w:t>
      </w:r>
      <w:r>
        <w:rPr>
          <w:rFonts w:cs="Arial Narrow" w:ascii="Arial Narrow" w:hAnsi="Arial Narrow"/>
          <w:sz w:val="18"/>
        </w:rPr>
        <w:t xml:space="preserve">  (i) it constitutes an “eligible swap participant” as such term is defined in  17 C.F.R. Section 35.1(b)(2), and (ii) this Confirmation constitutes a “swap agreement” within the meaning of 17 C.F.R. Section 35.1(b)(1); and (c) </w:t>
      </w:r>
      <w:r>
        <w:rPr>
          <w:rFonts w:cs="Arial Narrow" w:ascii="Arial Narrow" w:hAnsi="Arial Narrow"/>
          <w:sz w:val="18"/>
          <w:u w:val="single"/>
        </w:rPr>
        <w:t>Line of Business</w:t>
      </w:r>
      <w:r>
        <w:rPr>
          <w:rFonts w:cs="Arial Narrow" w:ascii="Arial Narrow" w:hAnsi="Arial Narrow"/>
          <w:sz w:val="18"/>
        </w:rPr>
        <w:t xml:space="preserve"> (i) it is entering into this Confirmation in conjunction with its line of business (including financial intermediation services) or the financing of its business; and (ii) solely with respect to Options, it is a producer, processor, commercial user of, or merchant handling, the commodity subject to this Confirmation or the products or byproducts thereof, and it has entered into this Confirmation solely for purposes related to its business as such; and (d) </w:t>
      </w:r>
      <w:r>
        <w:rPr>
          <w:rFonts w:cs="Arial Narrow" w:ascii="Arial Narrow" w:hAnsi="Arial Narrow"/>
          <w:sz w:val="18"/>
          <w:u w:val="single"/>
        </w:rPr>
        <w:t>No Reliance</w:t>
      </w:r>
      <w:r>
        <w:rPr>
          <w:rFonts w:cs="Arial Narrow" w:ascii="Arial Narrow" w:hAnsi="Arial Narrow"/>
          <w:sz w:val="18"/>
        </w:rPr>
        <w:t xml:space="preserve"> (i) the other party to this Confirmation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this Confirmation or the expected performance or result of this Confirmation; and (ii) in connection with the negotiation and execution of this Confirmation, (1) it is acting as a principal (and not as an agent or in any other capacity, fiduciary or otherwise), (2) it is not relying upon any advice, counsel or representations (whether written or oral) of the other party other than the representations expressly set forth in this Confirmation, (3) it has made and will make its own decisions regarding the entering into of this Confirmation based upon its own judgment and upon the advice from such professional advisors as it deemed, or will deem, necessary to consult, (4) all of its decisions regarding this Confirmation have been the result of arm’s length negotiations between the parties, and (5) it has a full understanding of all the terms, conditions and risks (economic and otherwise) of this Confirmation, and it is capable of assuming and willing to assume (financially and otherwise) those risks.</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360" w:leader="none"/>
        </w:tabs>
        <w:jc w:val="both"/>
        <w:rPr/>
      </w:pPr>
      <w:r>
        <w:rPr>
          <w:rFonts w:cs="Arial Narrow" w:ascii="Arial Narrow" w:hAnsi="Arial Narrow"/>
          <w:sz w:val="18"/>
        </w:rPr>
        <w:t xml:space="preserve">2.  </w:t>
      </w:r>
      <w:r>
        <w:rPr>
          <w:rFonts w:cs="Arial Narrow" w:ascii="Arial Narrow" w:hAnsi="Arial Narrow"/>
          <w:b/>
          <w:sz w:val="18"/>
          <w:u w:val="single"/>
        </w:rPr>
        <w:t>Payments</w:t>
      </w:r>
      <w:r>
        <w:rPr>
          <w:rFonts w:cs="Arial Narrow" w:ascii="Arial Narrow" w:hAnsi="Arial Narrow"/>
          <w:sz w:val="18"/>
        </w:rPr>
        <w:t xml:space="preserve">.  For each Determination Period, on the applicable Payment Date with respect to (a) a </w:t>
      </w:r>
      <w:r>
        <w:rPr>
          <w:rFonts w:cs="Arial Narrow" w:ascii="Arial Narrow" w:hAnsi="Arial Narrow"/>
          <w:sz w:val="18"/>
          <w:u w:val="single"/>
        </w:rPr>
        <w:t>SWAP</w:t>
      </w:r>
      <w:r>
        <w:rPr>
          <w:rFonts w:cs="Arial Narrow" w:ascii="Arial Narrow" w:hAnsi="Arial Narrow"/>
          <w:sz w:val="18"/>
        </w:rPr>
        <w:t xml:space="preserve">, (i) if the Floating Amount is greater than the Fixed Amount for the relevant Determination Period, the Floating Price Payor shall pay the Fixed Price Payor the amount by which the Floating Amount exceeds the Fixed Amount, and (ii) if the Floating Amount is less than the Fixed Amount, the Fixed Price Payor shall pay the Floating Price Payor the amount by which the Fixed Amount exceeds the Floating Amount; (b) an </w:t>
      </w:r>
      <w:r>
        <w:rPr>
          <w:rFonts w:cs="Arial Narrow" w:ascii="Arial Narrow" w:hAnsi="Arial Narrow"/>
          <w:sz w:val="18"/>
          <w:u w:val="single"/>
        </w:rPr>
        <w:t>OPTION</w:t>
      </w:r>
      <w:r>
        <w:rPr>
          <w:rFonts w:cs="Arial Narrow" w:ascii="Arial Narrow" w:hAnsi="Arial Narrow"/>
          <w:sz w:val="18"/>
        </w:rPr>
        <w:t xml:space="preserve"> (other than a Swaption) that has been properly exercised by the Buyer, the Seller shall pay the Buyer the Cash Settlement Amount (if any) for the relevant Determination Period (Buyer may exercise the rights granted pursuant to the Option only by giving a Notice of Exercise on a Business Day during the Exercise Period (unless Automatic Exercise is specified to apply in the Confirmation); otherwise the Option shall expire); (c) a </w:t>
      </w:r>
      <w:r>
        <w:rPr>
          <w:rFonts w:cs="Arial Narrow" w:ascii="Arial Narrow" w:hAnsi="Arial Narrow"/>
          <w:caps/>
          <w:sz w:val="18"/>
          <w:u w:val="single"/>
        </w:rPr>
        <w:t>Collar</w:t>
      </w:r>
      <w:r>
        <w:rPr>
          <w:rFonts w:cs="Arial Narrow" w:ascii="Arial Narrow" w:hAnsi="Arial Narrow"/>
          <w:sz w:val="18"/>
        </w:rPr>
        <w:t xml:space="preserve">,  (i) if the Floating Amount is greater than the Cap Amount, the Floating Price Payor will pay to the Fixed Price Payor the amount by which the Floating Amount exceeds the Cap Amount, and (ii) if the Floating Amount is less than the Floor Amount, the Fixed Price Payor shall pay to the Floating Price Payor the amount by which the Floating Amount is less than the Floor Amount; (d) a </w:t>
      </w:r>
      <w:r>
        <w:rPr>
          <w:rFonts w:cs="Arial Narrow" w:ascii="Arial Narrow" w:hAnsi="Arial Narrow"/>
          <w:caps/>
          <w:sz w:val="18"/>
          <w:u w:val="single"/>
        </w:rPr>
        <w:t>Swaption</w:t>
      </w:r>
      <w:r>
        <w:rPr>
          <w:rFonts w:cs="Arial Narrow" w:ascii="Arial Narrow" w:hAnsi="Arial Narrow"/>
          <w:sz w:val="18"/>
        </w:rPr>
        <w:t xml:space="preserve"> that has been properly exercised by the Buyer, all payments payable under the Underlying Transaction shall be made by the relevant party in the manner specified for a Swap in this Section (Buyer shall exercise Swaption in accordance with the Option procedures); and (e) the </w:t>
      </w:r>
      <w:r>
        <w:rPr>
          <w:rFonts w:cs="Arial Narrow" w:ascii="Arial Narrow" w:hAnsi="Arial Narrow"/>
          <w:caps/>
          <w:sz w:val="18"/>
          <w:u w:val="single"/>
        </w:rPr>
        <w:t>Total Premium</w:t>
      </w:r>
      <w:r>
        <w:rPr>
          <w:rFonts w:cs="Arial Narrow" w:ascii="Arial Narrow" w:hAnsi="Arial Narrow"/>
          <w:sz w:val="18"/>
        </w:rPr>
        <w:t xml:space="preserve"> (if any) for an Option, Collar or Swaption, the Total Premium is due and payable by the Buyer or Premium Payor (as the case may be) to the other party on the Premium Payment Date(s).</w:t>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tab/>
        <w:t>Each payment will be made in the Contractual Currency (specified in the Confirmation or if not specified, in U.S. Dollars) without deduction, setoff or counterclaim via wire transfer in immediately available funds on the relevant Payment Date (or if not a Business Day, on the next Business Day).  If amounts are not paid when due, they shall bear interest daily until paid in full at the Interest Rate on the basis of the actual number of days elapsed, and on the basis of a year of 360 days.  If Payment Dates under the Transaction between the parties fall on the same day in the same currency,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3.  </w:t>
      </w:r>
      <w:r>
        <w:rPr>
          <w:rFonts w:cs="Arial Narrow" w:ascii="Arial Narrow" w:hAnsi="Arial Narrow"/>
          <w:b/>
          <w:sz w:val="18"/>
          <w:u w:val="single"/>
        </w:rPr>
        <w:t>Events of Default</w:t>
      </w:r>
      <w:r>
        <w:rPr>
          <w:rFonts w:cs="Arial Narrow" w:ascii="Arial Narrow" w:hAnsi="Arial Narrow"/>
          <w:sz w:val="18"/>
        </w:rPr>
        <w:t>.  An event of default ("Event of Default") shall mean with respect to a party (the "Defaulting Party") any of the following:  (a) the failure by the Defaulting Party to make, when due, any payment required under this Confirmation if such failure is not remedied within 2 Business Days after notice of such failure is given to the Defaulting Party; (b) any representation or warranty made by the Defaulting Party in this Confirmation shall prove to have been false or misleading in any material respect; (c) the breach by the Defaulting Party of any other covenant or agreement set forth in this Confirmation (other than the obligation to make payment) and such failure is not cured within 30 calendar days after it is given notice thereof; (d) the institution, with respect to the Defaulting Party, of a bankruptcy, reorganization, moratorium, liquidation or similar insolvency proceeding or other relief under any bankruptcy or insolvency law affecting creditors' rights or a petition is presented or instituted for its winding-up or liquidation (and, if such a proceeding is instituted against the party, it remains undismissed for 30 days); or (e) the Defaulting Party consolidates or amalgamates with, or merges into or with, or transfers substantially all of its assets to another entity and the resulting entity fails to assume all of the obligations of the Defaulting Party under this Confirmation.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4.  </w:t>
      </w:r>
      <w:r>
        <w:rPr>
          <w:rFonts w:cs="Arial Narrow" w:ascii="Arial Narrow" w:hAnsi="Arial Narrow"/>
          <w:b/>
          <w:sz w:val="18"/>
          <w:u w:val="single"/>
        </w:rPr>
        <w:t>Remedies</w:t>
      </w:r>
      <w:r>
        <w:rPr>
          <w:rFonts w:cs="Arial Narrow" w:ascii="Arial Narrow" w:hAnsi="Arial Narrow"/>
          <w:sz w:val="18"/>
        </w:rPr>
        <w:t>.  If an Event of Default shall have occurred and shall be continuing the non-defaulting party may, in its sole discretion, by no more than 20 days notice to the Defaulting Party designate a day no earlier than the day such notice is effective as an early termination date ("Early Termination Date").  On the Early Termination Date, all obligations under this Transaction with respect to all Determination Periods which would have ended after the Early Termination Date shall be terminated, except as provided below.  If an Early Termination Date has been designated, the non-defaulting party shall in good faith calculate its Gains or Losses and Costs resulting from the termination of the parties' obligations under all Derivative Transactions with respect to all Payment Dates which would have occurred after the Early Termination Date had the Early Termination Date not occurred.  The non-defaulting party shall aggregate such Gains, Losses and Costs with respect to all Derivative Transactions into a single net  amount and notify the Defaulting Party of the net amount owed or owing.  If the non-defaulting party's aggregate Losses and Costs exceed its aggregate Gains, the Defaulting Party shall, within 5 Business Days of receipt of such notice, pay the net amount to the non-defaulting party, which amount shall bear interest at the Interest Rate from the Early Termination Date until paid.  If the non-defaulting party's aggregate Gains exceed its Losses and Costs, if any, resulting from the Event of Default, the non-defaulting party shall pay the net amount to the Defaulting Party on the Payment Date for the first next succeeding Determination Period.  As used herein with respect to each party:  (a) "</w:t>
      </w:r>
      <w:r>
        <w:rPr>
          <w:rFonts w:cs="Arial Narrow" w:ascii="Arial Narrow" w:hAnsi="Arial Narrow"/>
          <w:sz w:val="18"/>
          <w:u w:val="single"/>
        </w:rPr>
        <w:t>Costs</w:t>
      </w:r>
      <w:r>
        <w:rPr>
          <w:rFonts w:cs="Arial Narrow" w:ascii="Arial Narrow" w:hAnsi="Arial Narrow"/>
          <w:sz w:val="18"/>
        </w:rPr>
        <w:t>" shall mean, with respect to such party, brokerage fees, commissions and other similar transaction costs and expenses reasonably incurred by such a party either in terminating any arrangement pursuant to which it has hedged its obligations or entering into new arrangements which replace a Transaction; (b) "</w:t>
      </w:r>
      <w:r>
        <w:rPr>
          <w:rFonts w:cs="Arial Narrow" w:ascii="Arial Narrow" w:hAnsi="Arial Narrow"/>
          <w:sz w:val="18"/>
          <w:u w:val="single"/>
        </w:rPr>
        <w:t>Gains</w:t>
      </w:r>
      <w:r>
        <w:rPr>
          <w:rFonts w:cs="Arial Narrow" w:ascii="Arial Narrow" w:hAnsi="Arial Narrow"/>
          <w:sz w:val="18"/>
        </w:rPr>
        <w:t>" shall mean, with respect to a party, an amount equal to the present value of the economic benefit, if any, (exclusive of costs) to it resulting from the termination of its obligations with respect to a Transaction, determined in a commercially reasonable manner; and (c) "</w:t>
      </w:r>
      <w:r>
        <w:rPr>
          <w:rFonts w:cs="Arial Narrow" w:ascii="Arial Narrow" w:hAnsi="Arial Narrow"/>
          <w:sz w:val="18"/>
          <w:u w:val="single"/>
        </w:rPr>
        <w:t>Losses</w:t>
      </w:r>
      <w:r>
        <w:rPr>
          <w:rFonts w:cs="Arial Narrow" w:ascii="Arial Narrow" w:hAnsi="Arial Narrow"/>
          <w:sz w:val="18"/>
        </w:rPr>
        <w:t xml:space="preserve">" shall mean an amount equal to the present value of the economic loss, if any, (exclusive of Costs) to it resulting from the termination of its obligations with respect to a Transaction, determined in a commercially reasonable manner.  </w:t>
      </w:r>
      <w:r>
        <w:rPr>
          <w:rFonts w:cs="Arial Narrow" w:ascii="Arial Narrow" w:hAnsi="Arial Narrow"/>
          <w:b/>
          <w:caps/>
          <w:sz w:val="18"/>
        </w:rPr>
        <w:t xml:space="preserve">No party shall be required to pay SPECIAL, EXEMPLARY, PUNITIVE, incidental, consequential or indirect damages (WHETHER OR NOT ARISING FROM A PARTY'S NEGLIGENCE) to the other party, except to the extent that the payments required to be made pursuant to the Confirmation are deemed to be such damages.  If and to the extent any payment made pursuant to the Confirmation is deemed to constitute liquidated damages, the parties acknowledge and agree that damages are difficult or impossible to determine and that such payment constitutes a reasonable approximation of the amount of such damages, and not a penalty. </w:t>
      </w:r>
      <w:r>
        <w:rPr>
          <w:rFonts w:cs="Arial Narrow" w:ascii="Arial Narrow" w:hAnsi="Arial Narrow"/>
          <w:sz w:val="18"/>
        </w:rPr>
        <w:t xml:space="preserve"> </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 xml:space="preserve">5.  </w:t>
      </w:r>
      <w:r>
        <w:rPr>
          <w:rFonts w:cs="Arial Narrow" w:ascii="Arial Narrow" w:hAnsi="Arial Narrow"/>
          <w:b/>
          <w:sz w:val="18"/>
          <w:u w:val="single"/>
        </w:rPr>
        <w:t>Setoff</w:t>
      </w:r>
      <w:r>
        <w:rPr>
          <w:rFonts w:cs="Arial Narrow" w:ascii="Arial Narrow" w:hAnsi="Arial Narrow"/>
          <w:sz w:val="18"/>
        </w:rPr>
        <w:t>.  In the event of an occurrence of an Early Termination Date, if the Defaulting Party would be owed amounts in respect of the obligations under this Confirmation relating to such occurrence of an Early Termination Date, the non-defaulting party shall be entitled, at its option and in its discretion, to set-off against such amount any amounts payable by the Defaulting Party to the non-defaulting party or any of its Affiliates under this Confirmation or any other agreements, instruments or undertakings between the Defaulting Party and the non-defaulting party or any of its Affiliates.  This Section shall be without prejudice and in addition to any right of setoff, combination of accounts, lien or other right to which any party is at any time otherwise entitled (whether by operation of law, contract or otherwise).  Notwithstanding any provision to the contrary contained in this Confirmation, the non-defaulting party shall not be required to pay to the Defaulting Party any amount under this Confirmation until the non-defaulting party receives confirmation satisfactory to it in its reasonable discretion that (i) all amounts due and payable as of the Early Termination Date by the Defaulting Party under all swap, option or other financially-settled derivative transactions with the non-defaulting party or any of its Affiliates have been fully and finally paid, and (ii) all other obligations of any kind whatsoever of the Defaulting Party to make any payments to the non-defaulting party or any of its Affiliates under this Confirmation or otherwise which are due and payable as of the Early Termination Date hereof have been fully and finally performed.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6.  </w:t>
      </w:r>
      <w:r>
        <w:rPr>
          <w:rFonts w:cs="Arial Narrow" w:ascii="Arial Narrow" w:hAnsi="Arial Narrow"/>
          <w:b/>
          <w:sz w:val="18"/>
          <w:u w:val="single"/>
        </w:rPr>
        <w:t>Miscellaneous</w:t>
      </w:r>
      <w:r>
        <w:rPr>
          <w:rFonts w:cs="Arial Narrow" w:ascii="Arial Narrow" w:hAnsi="Arial Narrow"/>
          <w:sz w:val="18"/>
        </w:rPr>
        <w:t xml:space="preserve">.  The Confirmation shall </w:t>
      </w:r>
      <w:r>
        <w:rPr>
          <w:rFonts w:cs="Arial Narrow" w:ascii="Arial Narrow" w:hAnsi="Arial Narrow"/>
          <w:b/>
          <w:sz w:val="18"/>
        </w:rPr>
        <w:t xml:space="preserve">(a) BE GOVERNED BY, INTERPRETED AND CONSTRUED IN ACCORDANCE WITH </w:t>
      </w:r>
      <w:del w:id="43" w:author="sstack" w:date="2000-03-21T11:36:00Z">
        <w:r>
          <w:rPr>
            <w:rFonts w:cs="Arial Narrow" w:ascii="Arial Narrow" w:hAnsi="Arial Narrow"/>
            <w:b/>
            <w:sz w:val="18"/>
          </w:rPr>
          <w:delText xml:space="preserve">THE LAWS OF THE JURISDICTION (EXCLUDING CONFLICT OF LAWS PRINCIPLES) SPECIFIED IN THIS CONFIRMATION FOR THE GOVERNING LAW, AND IF NO SUCH SPECIFICATION IS MADE, THE GOVERNING LAW SHALL BE </w:delText>
        </w:r>
      </w:del>
      <w:r>
        <w:rPr>
          <w:rFonts w:cs="Arial Narrow" w:ascii="Arial Narrow" w:hAnsi="Arial Narrow"/>
          <w:b/>
          <w:sz w:val="18"/>
        </w:rPr>
        <w:t>THE LAWS OF THE STATE OF NEW YORK (EXCLUDING CONFLICT OF LAWS PRINCIPLES);</w:t>
      </w:r>
      <w:r>
        <w:rPr>
          <w:rFonts w:cs="Arial Narrow" w:ascii="Arial Narrow" w:hAnsi="Arial Narrow"/>
          <w:sz w:val="18"/>
        </w:rPr>
        <w:t xml:space="preserve"> (b) be binding upon and inure of the benefit of the parties and their respective successors and (effective upon scheduled delivery day) permitted assigns; however, neither party shall have the power to assign or otherwise transfer all or any of its rights or obligations under this Confirmation without the prior written consent of the other party, which consent shall not be unreasonably withheld or delayed, and any purported assignment or transfer in violation of this provision shall be void and of no force and effect; and (c) contain the entire agreement between the parties and supersede all prior oral or written communications or agreements relating to the subject matter. All notices in connection with this Confirmation may be given during normal business hours by hand delivery (effective upon attempted delivery), overnight mail service (effective upon scheduled weekday delivery day), telex (effective upon receipt of answerback) or telefacsimile (effective upon receipt of evidence, including telefacsimile evidence, that telefacsimile was received), as specified in this Confirmation or as may be subsequently designated by effective notice.  This Confirmation may be executed in counterparts (including by telefacsimile), each of which when executed and delivered shall be deemed to be an original instrument and all of which when taken together shall constitute one and the same agreement.  Any party in default hereunder shall reimburse the other party, on demand, for actual, reasonable out-of-pocket expenses (and any interest thereon at the Interest Rate), including, without limitation, reasonable legal fees and expenses incurred by the other party during the occurrence and continuation of such default in connection with the enforcement of, or the preservation of its rights in respect of this Transaction.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BodyText3"/>
        <w:rPr/>
      </w:pPr>
      <w:r>
        <w:rPr/>
        <w:t>Any dispute relating to this Confirmation shall be resolved by binding arbitration conducted in accordance with the arbitration rules of the Federal Arbitration Act (“FAA”), and to the extent such conduct is not addressed by the federal law of arbitration, it shall be determined under the Commercial Arbitration Rules of the American Arbitration Association (“AAA”).  Each party shall select one arbitrator within 30 days of a notice for arbitration and the two arbitrators shall select a third neutral arbitrator with at least 8 years professional experience in over-the-counter derivative transactions.  Only damages allowed pursuant to this Confirmation may be awarded and the arbitrators shall have no authority to award treble, exemplary or punitive damages of any kind under any circumstances regardless of whether such damages may be available under the governing law for this Confirmation and/or the FAA or AAA.  The arbitration shall be conducted in New York City, New York and such arbitration, and any related award shall be confidential.</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spacing w:lineRule="atLeast" w:line="240"/>
        <w:jc w:val="both"/>
        <w:rPr>
          <w:rFonts w:ascii="Arial Narrow" w:hAnsi="Arial Narrow" w:cs="Arial Narrow"/>
          <w:sz w:val="18"/>
        </w:rPr>
      </w:pPr>
      <w:r>
        <w:rPr>
          <w:rFonts w:cs="Arial Narrow" w:ascii="Arial Narrow" w:hAnsi="Arial Narrow"/>
          <w:sz w:val="18"/>
        </w:rPr>
        <w:t xml:space="preserve">7.  </w:t>
      </w:r>
      <w:r>
        <w:rPr>
          <w:rFonts w:cs="Arial Narrow" w:ascii="Arial Narrow" w:hAnsi="Arial Narrow"/>
          <w:b/>
          <w:sz w:val="18"/>
          <w:u w:val="single"/>
        </w:rPr>
        <w:t>Market Disruption</w:t>
      </w:r>
      <w:r>
        <w:rPr>
          <w:rFonts w:cs="Arial Narrow" w:ascii="Arial Narrow" w:hAnsi="Arial Narrow"/>
          <w:sz w:val="18"/>
        </w:rPr>
        <w:t xml:space="preserve">.  If a Market Disruption Event has occurred and is continuing on any Trading Day, the Floating Price for such Trading Day shall be determined pursuant to the Floating Price Source specified in this Confirmation for the first Trading Day thereafter on which no Market Disruption Event exists; </w:t>
      </w:r>
      <w:r>
        <w:rPr>
          <w:rFonts w:cs="Arial Narrow" w:ascii="Arial Narrow" w:hAnsi="Arial Narrow"/>
          <w:sz w:val="18"/>
          <w:u w:val="single"/>
        </w:rPr>
        <w:t>provided</w:t>
      </w:r>
      <w:r>
        <w:rPr>
          <w:rFonts w:cs="Arial Narrow" w:ascii="Arial Narrow" w:hAnsi="Arial Narrow"/>
          <w:sz w:val="18"/>
        </w:rPr>
        <w:t xml:space="preserve">, </w:t>
      </w:r>
      <w:r>
        <w:rPr>
          <w:rFonts w:cs="Arial Narrow" w:ascii="Arial Narrow" w:hAnsi="Arial Narrow"/>
          <w:sz w:val="18"/>
          <w:u w:val="single"/>
        </w:rPr>
        <w:t>however</w:t>
      </w:r>
      <w:r>
        <w:rPr>
          <w:rFonts w:cs="Arial Narrow" w:ascii="Arial Narrow" w:hAnsi="Arial Narrow"/>
          <w:sz w:val="18"/>
        </w:rPr>
        <w:t xml:space="preserve">, if the Floating Price is not so determined within three Business Days after the first Trading Day on which the Market Disruption Event occurred or existed, then the Floating Price shall be determined by reference to the Alternative Floating Price Source specified in this Confirmation, if any, which is not subject to a Market Disruption Event.  If no Alternative Floating Price Source is available or has been specified, and the Market Disruption Event continues for more than three Business Days, then the parties shall negotiate in good faith to agree on a Floating Price (or a method for determining a Floating Price), and if the parties have not so agreed on or before the twelfth Business Day following the first Trading Day on which the Market Disruption Event occurred or existed, then the Floating Price shall be determined in good faith by ENA, by taking the average of two or more “market participant” quotes. (For the purposes of this paragraph, acceptable “market participants” shall include: </w:t>
      </w:r>
      <w:r>
        <w:rPr>
          <w:rFonts w:cs="Arial Narrow" w:ascii="Arial Narrow" w:hAnsi="Arial Narrow"/>
          <w:color w:val="000000"/>
          <w:sz w:val="18"/>
          <w:lang w:eastAsia="en-US"/>
        </w:rPr>
        <w:t xml:space="preserve">Southern Company Energy Marketing L.P., National Bank of Canada and Tradition Financial Services Inc.; or any other dealer as may be mutually agreed between the parties.) </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8. </w:t>
      </w:r>
      <w:r>
        <w:rPr>
          <w:rFonts w:cs="Arial Narrow" w:ascii="Arial Narrow" w:hAnsi="Arial Narrow"/>
          <w:i/>
          <w:sz w:val="18"/>
        </w:rPr>
        <w:t xml:space="preserve"> </w:t>
      </w:r>
      <w:r>
        <w:rPr>
          <w:rFonts w:cs="Arial Narrow" w:ascii="Arial Narrow" w:hAnsi="Arial Narrow"/>
          <w:b/>
          <w:sz w:val="18"/>
          <w:u w:val="single"/>
        </w:rPr>
        <w:t>General Definitions</w:t>
      </w:r>
      <w:r>
        <w:rPr>
          <w:rFonts w:cs="Arial Narrow" w:ascii="Arial Narrow" w:hAnsi="Arial Narrow"/>
          <w:sz w:val="18"/>
        </w:rPr>
        <w:t>.  Terms used, but not defined in this Annex, are used with the meanings provided in the Confirmation.  As used in this Annex:</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i/>
          <w:sz w:val="18"/>
        </w:rPr>
        <w:t>"</w:t>
      </w:r>
      <w:r>
        <w:rPr>
          <w:rFonts w:cs="Arial Narrow" w:ascii="Arial Narrow" w:hAnsi="Arial Narrow"/>
          <w:i/>
          <w:sz w:val="18"/>
          <w:u w:val="single"/>
        </w:rPr>
        <w:t>Affiliate</w:t>
      </w:r>
      <w:r>
        <w:rPr>
          <w:rFonts w:cs="Arial Narrow" w:ascii="Arial Narrow" w:hAnsi="Arial Narrow"/>
          <w:sz w:val="18"/>
        </w:rPr>
        <w:t>" shall mean in relation to any party, any entity controlled, directly or indirectly, by the party, any entity that controls, directly or indirectly, the party or any entity directly or indirectly under common control with the party.  Control means ownership of a majority of the voting power of such entity or party.</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American</w:t>
      </w:r>
      <w:r>
        <w:rPr>
          <w:rFonts w:cs="Arial Narrow" w:ascii="Arial Narrow" w:hAnsi="Arial Narrow"/>
          <w:sz w:val="18"/>
        </w:rPr>
        <w:t>" means a style of Option pursuant to which the right(s) granted are exercisable on any Business Day during an Exercise Period that consists of more than one day.</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Asian</w:t>
      </w:r>
      <w:r>
        <w:rPr>
          <w:rFonts w:cs="Arial Narrow" w:ascii="Arial Narrow" w:hAnsi="Arial Narrow"/>
          <w:i/>
          <w:sz w:val="18"/>
        </w:rPr>
        <w:t>"</w:t>
      </w:r>
      <w:r>
        <w:rPr>
          <w:rFonts w:cs="Arial Narrow" w:ascii="Arial Narrow" w:hAnsi="Arial Narrow"/>
          <w:sz w:val="18"/>
        </w:rPr>
        <w:t xml:space="preserve"> means a style of Option pursuant to which the right(s) granted are exercisable only on the one day designated as the Exercise Period in the Confirmation, and the Floating Price for which is the unweighted arithmetic average (or such other specified method of averaging) of the Floating Prices for the Trading Days referenced in the Floating Price Source (unless otherwise specified in the Confirmation).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Automatic Exercise</w:t>
      </w:r>
      <w:r>
        <w:rPr>
          <w:rFonts w:cs="Arial Narrow" w:ascii="Arial Narrow" w:hAnsi="Arial Narrow"/>
          <w:sz w:val="18"/>
        </w:rPr>
        <w:t>" means, if specified to be applicable in the Confirmation, that if at the close of the Exercise Period the Option has not been exercised, it will be deemed exercised as of that time.  If Automatic Exercise is specified to be applicable and the Exercise Period is specified to be inapplicable in the Confirmation, the Option (including Swaptions) shall be deemed exercised on the first day of the first Determination Period.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Business Day</w:t>
      </w:r>
      <w:r>
        <w:rPr>
          <w:rFonts w:cs="Arial Narrow" w:ascii="Arial Narrow" w:hAnsi="Arial Narrow"/>
          <w:sz w:val="18"/>
        </w:rPr>
        <w:t>" means a day on which commercial banks are open for business in  New York, New York, Houston, Texas and in the cities where the parties' addresses are located as specified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Call</w:t>
      </w:r>
      <w:r>
        <w:rPr>
          <w:rFonts w:cs="Arial Narrow" w:ascii="Arial Narrow" w:hAnsi="Arial Narrow"/>
          <w:sz w:val="18"/>
        </w:rPr>
        <w:t>" means an Option entitling Buyer to receive after exercise the Cash Settlement Amount on the applicable Payment Date(s) if the Floating Price exceeds the Strike Price.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sz w:val="18"/>
          <w:u w:val="single"/>
        </w:rPr>
        <w:t>Cap Amount</w:t>
      </w:r>
      <w:r>
        <w:rPr>
          <w:rFonts w:cs="Arial Narrow" w:ascii="Arial Narrow" w:hAnsi="Arial Narrow"/>
          <w:sz w:val="18"/>
        </w:rPr>
        <w:t>” means an amount equal to the product of (a) the Notional Quantity per Determination Period multiplied by (b) the Cap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Cash Settlement Amount</w:t>
      </w:r>
      <w:r>
        <w:rPr>
          <w:rFonts w:cs="Arial Narrow" w:ascii="Arial Narrow" w:hAnsi="Arial Narrow"/>
          <w:sz w:val="18"/>
        </w:rPr>
        <w:t>" means, in respect of an Option, an amount (if any) that is payable by Seller on the applicable Payment Date(s) and is determined as provided in the Confirmation governing such Option.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Derivative Transaction</w:t>
      </w:r>
      <w:r>
        <w:rPr>
          <w:rFonts w:cs="Arial Narrow" w:ascii="Arial Narrow" w:hAnsi="Arial Narrow"/>
          <w:sz w:val="18"/>
        </w:rPr>
        <w:t>" means all swap, option or other financially-settled derivative transactions between the parties.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i/>
          <w:sz w:val="18"/>
        </w:rPr>
        <w:t>"</w:t>
      </w:r>
      <w:r>
        <w:rPr>
          <w:rFonts w:cs="Arial Narrow" w:ascii="Arial Narrow" w:hAnsi="Arial Narrow"/>
          <w:i/>
          <w:sz w:val="18"/>
          <w:u w:val="single"/>
        </w:rPr>
        <w:t>Determination Period</w:t>
      </w:r>
      <w:r>
        <w:rPr>
          <w:rFonts w:cs="Arial Narrow" w:ascii="Arial Narrow" w:hAnsi="Arial Narrow"/>
          <w:sz w:val="18"/>
        </w:rPr>
        <w:t>" means each period from and including the first date specified as being included in that Determination Period to and including the last date specified as being included in that Determination Period.  If such period is a calendar month, the period commences on the first day of the month and it ends on the last day of the month.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European</w:t>
      </w:r>
      <w:r>
        <w:rPr>
          <w:rFonts w:cs="Arial Narrow" w:ascii="Arial Narrow" w:hAnsi="Arial Narrow"/>
          <w:i/>
          <w:sz w:val="18"/>
        </w:rPr>
        <w:t>"</w:t>
      </w:r>
      <w:r>
        <w:rPr>
          <w:rFonts w:cs="Arial Narrow" w:ascii="Arial Narrow" w:hAnsi="Arial Narrow"/>
          <w:sz w:val="18"/>
        </w:rPr>
        <w:t xml:space="preserve"> means a style of Option pursuant to which the right(s) granted are exercisable only on the one day designated as the Exercise Period in the Confirmation, if any.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Fixed Amount</w:t>
      </w:r>
      <w:r>
        <w:rPr>
          <w:rFonts w:cs="Arial Narrow" w:ascii="Arial Narrow" w:hAnsi="Arial Narrow"/>
          <w:sz w:val="18"/>
        </w:rPr>
        <w:t>" means an amount equal to the product of (a) the Notional Quantity per Determination Period multiplied by (b) the Fixed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Floating Amount</w:t>
      </w:r>
      <w:r>
        <w:rPr>
          <w:rFonts w:cs="Arial Narrow" w:ascii="Arial Narrow" w:hAnsi="Arial Narrow"/>
          <w:sz w:val="18"/>
        </w:rPr>
        <w:t>" means an amount equal to the product of (a) the Notional Quantity per Determination Period multiplied by (b) the Floating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Interest Rate</w:t>
      </w:r>
      <w:r>
        <w:rPr>
          <w:rFonts w:cs="Arial Narrow" w:ascii="Arial Narrow" w:hAnsi="Arial Narrow"/>
          <w:sz w:val="18"/>
        </w:rPr>
        <w:t xml:space="preserve">" means (a) with respect to a non-defaulting party, a per annum rate of interest equal to the prime lending rate as may from time to time be published in </w:t>
      </w:r>
      <w:r>
        <w:rPr>
          <w:rFonts w:cs="Arial Narrow" w:ascii="Arial Narrow" w:hAnsi="Arial Narrow"/>
          <w:sz w:val="18"/>
          <w:u w:val="single"/>
        </w:rPr>
        <w:t>The Wall Street Journal</w:t>
      </w:r>
      <w:r>
        <w:rPr>
          <w:rFonts w:cs="Arial Narrow" w:ascii="Arial Narrow" w:hAnsi="Arial Narrow"/>
          <w:sz w:val="18"/>
        </w:rPr>
        <w:t xml:space="preserve"> under "Money Rates" and (b) with respect to a Defaulting Party, a per annum rate of interest equal to two percent (2%) over such prime lending rate; provided, however, in either case the Interest Rate may never exceed the maximum lawful rate under applicable law.</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Market Disruption Event</w:t>
      </w:r>
      <w:r>
        <w:rPr>
          <w:rFonts w:cs="Arial Narrow" w:ascii="Arial Narrow" w:hAnsi="Arial Narrow"/>
          <w:sz w:val="18"/>
        </w:rPr>
        <w:t>" means, with respect to a Floating Price Source, any of the following events (the existence of which shall be determined in a commercially reasonable manner and in good faith by ENA):  (a) the failure of the Floating Price Source to announce or publish information necessary for determining the Floating Price; (b) the failure of trading to commence or the permanent discontinuation or material suspension of trading in the relevant futures contract, options contract or commodity on the exchange or market (e.g., NYMEX) acting as the Floating Price Source (the "Exchange"); (c) the temporary or permanent discontinuance or unavailability of any relevant Floating Price Source; (d) the temporary or permanent closing of any Exchange acting as the Floating Price Source; (e) the imposition of trading limits by the Exchange such that there are limits on the range within which the price of the relevant commodity may fluctuate in the prompt month and the closing or settlement price of such commodity on such day is at the upper or lower limit of that range; (f) a material change in the formula for or the method of determining the Floating Price; or (g) a material change in the content, composition or constitution of the relevant commodity.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Notice of Exercise</w:t>
      </w:r>
      <w:r>
        <w:rPr>
          <w:rFonts w:cs="Arial Narrow" w:ascii="Arial Narrow" w:hAnsi="Arial Narrow"/>
          <w:i/>
          <w:sz w:val="18"/>
        </w:rPr>
        <w:t>"</w:t>
      </w:r>
      <w:r>
        <w:rPr>
          <w:rFonts w:cs="Arial Narrow" w:ascii="Arial Narrow" w:hAnsi="Arial Narrow"/>
          <w:sz w:val="18"/>
        </w:rPr>
        <w:t xml:space="preserve"> means, in respect of an Option (or Swaption), irrevocable notice given by Buyer to Seller (which may be given orally, including by telephone, unless otherwise specified in the Confirmation) of exercise of the right(s) granted pursuant to the Option during the hours specified in the Confirmation (if no hours are specified, then prior to noon Central time) on any Business Day during the Exercise Period.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Put</w:t>
      </w:r>
      <w:r>
        <w:rPr>
          <w:rFonts w:cs="Arial Narrow" w:ascii="Arial Narrow" w:hAnsi="Arial Narrow"/>
          <w:sz w:val="18"/>
        </w:rPr>
        <w:t>" means an Option entitling Buyer to receive after exercise the Cash Settlement Amount on the applicable Payment Date(s) if the Strike Price exceeds the Floating Price.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Swaption</w:t>
      </w:r>
      <w:r>
        <w:rPr>
          <w:rFonts w:cs="Arial Narrow" w:ascii="Arial Narrow" w:hAnsi="Arial Narrow"/>
          <w:i/>
          <w:sz w:val="18"/>
        </w:rPr>
        <w:t>"</w:t>
      </w:r>
      <w:r>
        <w:rPr>
          <w:rFonts w:cs="Arial Narrow" w:ascii="Arial Narrow" w:hAnsi="Arial Narrow"/>
          <w:sz w:val="18"/>
        </w:rPr>
        <w:t xml:space="preserve"> means an Option to cause an Underlying Transaction to become effective.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Trading Day</w:t>
      </w:r>
      <w:r>
        <w:rPr>
          <w:rFonts w:cs="Arial Narrow" w:ascii="Arial Narrow" w:hAnsi="Arial Narrow"/>
          <w:i/>
          <w:sz w:val="18"/>
        </w:rPr>
        <w:t>"</w:t>
      </w:r>
      <w:r>
        <w:rPr>
          <w:rFonts w:cs="Arial Narrow" w:ascii="Arial Narrow" w:hAnsi="Arial Narrow"/>
          <w:sz w:val="18"/>
        </w:rPr>
        <w:t xml:space="preserve"> means (a) in respect of a Transaction for which a Floating Price is a price announced or published by an exchange, a day that is a trading day on that exchange or (b) in respect of a Transaction for which a Floating Price is not a price announced or published by an exchange, a day in respect of which the relevant price source published the relevant price.</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Underlying Transaction</w:t>
      </w:r>
      <w:r>
        <w:rPr>
          <w:rFonts w:cs="Arial Narrow" w:ascii="Arial Narrow" w:hAnsi="Arial Narrow"/>
          <w:sz w:val="18"/>
        </w:rPr>
        <w:t>" means in respect of a Swaption, a transaction, the terms of which are identified in the Confirmation, which Underlying Transaction will not become effective unless the right to cause that Underlying Transaction to become effective has been timely exercised or deemed exercised.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Written Confirmation</w:t>
      </w:r>
      <w:r>
        <w:rPr>
          <w:rFonts w:cs="Arial Narrow" w:ascii="Arial Narrow" w:hAnsi="Arial Narrow"/>
          <w:sz w:val="18"/>
        </w:rPr>
        <w:t>" means, if specified to be applicable in the Confirmation or if demanded by Seller (which demand may be given orally, including by telephone, or in writing) a written confirmation delivered promptly by Buyer, confirming the substance of the Notice of Exercise.</w:t>
      </w:r>
    </w:p>
    <w:p>
      <w:pPr>
        <w:pStyle w:val="Normal"/>
        <w:jc w:val="end"/>
        <w:rPr>
          <w:rFonts w:ascii="Arial Narrow" w:hAnsi="Arial Narrow" w:cs="Arial Narrow"/>
          <w:sz w:val="18"/>
        </w:rPr>
      </w:pPr>
      <w:r>
        <w:rPr>
          <w:rFonts w:cs="Arial Narrow" w:ascii="Arial Narrow" w:hAnsi="Arial Narrow"/>
          <w:sz w:val="18"/>
        </w:rPr>
      </w:r>
    </w:p>
    <w:sectPr>
      <w:headerReference w:type="default" r:id="rId5"/>
      <w:headerReference w:type="first" r:id="rId6"/>
      <w:footerReference w:type="default" r:id="rId7"/>
      <w:footerReference w:type="first" r:id="rId8"/>
      <w:type w:val="nextPage"/>
      <w:pgSz w:w="12240" w:h="15840"/>
      <w:pgMar w:left="936" w:right="936" w:gutter="0" w:header="432" w:top="720" w:footer="576" w:bottom="72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ins w:id="39" w:author="jcyprow" w:date="2000-05-01T12:53:00Z">
      <w:r>
        <w:rPr/>
        <w:t>Deal No. NG3749.1</w:t>
      </w:r>
    </w:ins>
    <w:del w:id="40" w:author="sstack" w:date="2000-03-21T11:44:00Z">
      <w:r>
        <w:rPr/>
        <w:delText>DRAFT  3.17.00</w:delText>
      </w:r>
    </w:del>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360"/>
        </w:tabs>
        <w:ind w:start="360" w:hanging="360"/>
      </w:pPr>
      <w:r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tabs>
        <w:tab w:val="clear" w:pos="720"/>
        <w:tab w:val="left" w:pos="6480" w:leader="none"/>
      </w:tabs>
      <w:jc w:val="center"/>
      <w:outlineLvl w:val="0"/>
    </w:pPr>
    <w:rPr>
      <w:b/>
      <w:sz w:val="22"/>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Normal"/>
    <w:qFormat/>
    <w:pPr>
      <w:pageBreakBefore/>
      <w:spacing w:before="0" w:after="240"/>
      <w:jc w:val="center"/>
    </w:pPr>
    <w:rPr>
      <w:b/>
      <w:sz w:val="28"/>
      <w:u w:val="single"/>
    </w:rPr>
  </w:style>
  <w:style w:type="paragraph" w:styleId="BodyText">
    <w:name w:val="Body Text"/>
    <w:basedOn w:val="Normal"/>
    <w:pPr>
      <w:tabs>
        <w:tab w:val="clear" w:pos="720"/>
        <w:tab w:val="left" w:pos="6480" w:leader="none"/>
      </w:tabs>
      <w:ind w:hanging="0" w:start="0" w:end="-450"/>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tabs>
        <w:tab w:val="clear" w:pos="720"/>
        <w:tab w:val="left" w:pos="90" w:leader="none"/>
        <w:tab w:val="left" w:pos="2160" w:leader="none"/>
        <w:tab w:val="left" w:pos="6480" w:leader="none"/>
      </w:tabs>
      <w:ind w:hanging="0" w:start="-72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jc w:val="both"/>
    </w:pPr>
    <w:rPr>
      <w:sz w:val="22"/>
    </w:rPr>
  </w:style>
  <w:style w:type="paragraph" w:styleId="BodyTextIndent3">
    <w:name w:val="Body Text Indent 3"/>
    <w:basedOn w:val="Normal"/>
    <w:qFormat/>
    <w:pPr>
      <w:ind w:hanging="360" w:start="1080" w:end="0"/>
      <w:jc w:val="both"/>
    </w:pPr>
    <w:rPr>
      <w:rFonts w:ascii="Arial Narrow" w:hAnsi="Arial Narrow" w:cs="Arial Narrow"/>
      <w:sz w:val="18"/>
    </w:rPr>
  </w:style>
  <w:style w:type="paragraph" w:styleId="BodyText3">
    <w:name w:val="Body Text 3"/>
    <w:basedOn w:val="Normal"/>
    <w:qFormat/>
    <w:pPr>
      <w:tabs>
        <w:tab w:val="clear" w:pos="720"/>
        <w:tab w:val="left" w:pos="810" w:leader="none"/>
        <w:tab w:val="left" w:pos="1170" w:leader="none"/>
      </w:tabs>
      <w:jc w:val="both"/>
    </w:pPr>
    <w:rPr>
      <w:rFonts w:ascii="Arial Narrow" w:hAnsi="Arial Narrow" w:cs="Arial Narrow"/>
      <w:sz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2000-05-05T12:47:00Z</dcterms:created>
  <dc:creator>wende warren</dc:creator>
  <dc:description/>
  <dc:language>en-CA</dc:language>
  <cp:lastModifiedBy>jcyprow</cp:lastModifiedBy>
  <cp:lastPrinted>2000-05-12T09:04:00Z</cp:lastPrinted>
  <dcterms:modified xsi:type="dcterms:W3CDTF">2000-05-12T16:40:00Z</dcterms:modified>
  <cp:revision>8</cp:revision>
  <dc:subject/>
  <dc:title> </dc:title>
</cp:coreProperties>
</file>