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i/>
          <w:i/>
          <w:iCs/>
          <w:sz w:val="24"/>
        </w:rPr>
      </w:pPr>
      <w:r>
        <w:rPr>
          <w:sz w:val="24"/>
          <w:szCs w:val="24"/>
        </w:rPr>
        <w:t> </w:t>
      </w:r>
      <w:r>
        <w:rPr>
          <w:i/>
          <w:iCs/>
          <w:sz w:val="24"/>
          <w:szCs w:val="24"/>
        </w:rPr>
        <w:t>Draft: 2/27/01</w:t>
      </w:r>
    </w:p>
    <w:p>
      <w:pPr>
        <w:pStyle w:val="Normal"/>
        <w:rPr>
          <w:rFonts w:ascii="Arial" w:hAnsi="Arial" w:cs="Arial"/>
          <w:sz w:val="24"/>
        </w:rPr>
      </w:pPr>
      <w:r>
        <w:rPr>
          <w:rFonts w:cs="Arial" w:ascii="Arial" w:hAnsi="Arial"/>
          <w:sz w:val="24"/>
        </w:rPr>
        <w:t> </w:t>
      </w:r>
    </w:p>
    <w:p>
      <w:pPr>
        <w:pStyle w:val="Heading2"/>
        <w:ind w:hanging="0" w:start="0"/>
        <w:rPr>
          <w:bCs w:val="false"/>
        </w:rPr>
      </w:pPr>
      <w:r>
        <w:rPr>
          <w:bCs w:val="false"/>
        </w:rPr>
        <w:t>FREQUENTLY ASKED QUESTIONS</w:t>
      </w:r>
    </w:p>
    <w:p>
      <w:pPr>
        <w:pStyle w:val="Normal"/>
        <w:jc w:val="center"/>
        <w:rPr>
          <w:rFonts w:ascii="Arial" w:hAnsi="Arial" w:cs="Arial"/>
          <w:b/>
          <w:bCs/>
          <w:sz w:val="24"/>
        </w:rPr>
      </w:pPr>
      <w:r>
        <w:rPr>
          <w:rFonts w:cs="Arial" w:ascii="Arial" w:hAnsi="Arial"/>
          <w:b/>
          <w:bCs/>
          <w:sz w:val="24"/>
        </w:rPr>
        <w:t> </w:t>
      </w:r>
    </w:p>
    <w:p>
      <w:pPr>
        <w:pStyle w:val="Heading1"/>
        <w:ind w:hanging="0" w:start="0"/>
        <w:jc w:val="center"/>
        <w:rPr>
          <w:sz w:val="32"/>
        </w:rPr>
      </w:pPr>
      <w:r>
        <w:rPr>
          <w:sz w:val="32"/>
        </w:rPr>
        <w:t>Alliance for Retail Energy Markets</w:t>
      </w:r>
    </w:p>
    <w:p>
      <w:pPr>
        <w:pStyle w:val="Normal"/>
        <w:rPr/>
      </w:pPr>
      <w:r>
        <w:rPr/>
        <w:t> </w:t>
      </w:r>
    </w:p>
    <w:p>
      <w:pPr>
        <w:pStyle w:val="Heading1"/>
        <w:ind w:hanging="0" w:start="0"/>
        <w:rPr>
          <w:bCs w:val="false"/>
        </w:rPr>
      </w:pPr>
      <w:r>
        <w:rPr>
          <w:bCs w:val="false"/>
        </w:rPr>
        <w:t>Q. Why have some energy service providers returned customers to their incumbent utility?</w:t>
      </w:r>
    </w:p>
    <w:p>
      <w:pPr>
        <w:pStyle w:val="BodyText3"/>
        <w:rPr>
          <w:szCs w:val="24"/>
        </w:rPr>
      </w:pPr>
      <w:r>
        <w:rPr>
          <w:szCs w:val="24"/>
        </w:rPr>
        <w:t> </w:t>
      </w:r>
    </w:p>
    <w:p>
      <w:pPr>
        <w:pStyle w:val="BodyText3"/>
        <w:rPr>
          <w:rFonts w:ascii="Arial" w:hAnsi="Arial" w:cs="Arial"/>
        </w:rPr>
      </w:pPr>
      <w:r>
        <w:rPr>
          <w:rFonts w:cs="Arial" w:ascii="Arial" w:hAnsi="Arial"/>
        </w:rPr>
        <w:t xml:space="preserve">A. Events of the last several weeks have escalated the uncertainty facing direct access customers, whether residential, small business, commercial or industrial.  </w:t>
      </w:r>
    </w:p>
    <w:p>
      <w:pPr>
        <w:pStyle w:val="BodyText3"/>
        <w:rPr>
          <w:rFonts w:ascii="Arial" w:hAnsi="Arial" w:cs="Arial"/>
        </w:rPr>
      </w:pPr>
      <w:r>
        <w:rPr>
          <w:rFonts w:cs="Arial" w:ascii="Arial" w:hAnsi="Arial"/>
        </w:rPr>
        <w:t>Recently, two energy service providers returned some of their customers to local utility electric service:  Green Mountain Energy Company returned 50,000 customers and maintains 8,000 customers in Southern California; Enron returned its customers in PG&amp;E and SCE’s service territories.</w:t>
      </w:r>
    </w:p>
    <w:p>
      <w:pPr>
        <w:pStyle w:val="BodyText3"/>
        <w:rPr>
          <w:rFonts w:ascii="Arial" w:hAnsi="Arial" w:cs="Arial"/>
        </w:rPr>
      </w:pPr>
      <w:r>
        <w:rPr>
          <w:rFonts w:cs="Arial" w:ascii="Arial" w:hAnsi="Arial"/>
          <w:szCs w:val="24"/>
        </w:rPr>
        <w:t> </w:t>
      </w:r>
    </w:p>
    <w:p>
      <w:pPr>
        <w:pStyle w:val="BodyText3"/>
        <w:rPr>
          <w:rFonts w:ascii="Arial" w:hAnsi="Arial" w:cs="Arial"/>
        </w:rPr>
      </w:pPr>
      <w:r>
        <w:rPr>
          <w:rFonts w:cs="Arial" w:ascii="Arial" w:hAnsi="Arial"/>
        </w:rPr>
        <w:t>Specifically, three factors related to the current volatility in California’s energy markets have put these customers at risk and have led to the decision to return customers to the local utility’s generic electric service:</w:t>
      </w:r>
    </w:p>
    <w:p>
      <w:pPr>
        <w:pStyle w:val="BodyText3"/>
        <w:rPr>
          <w:szCs w:val="24"/>
        </w:rPr>
      </w:pPr>
      <w:r>
        <w:rPr>
          <w:szCs w:val="24"/>
        </w:rPr>
        <w:t> </w:t>
      </w:r>
    </w:p>
    <w:p>
      <w:pPr>
        <w:pStyle w:val="BodyText3"/>
        <w:tabs>
          <w:tab w:val="clear" w:pos="720"/>
          <w:tab w:val="left" w:pos="360" w:leader="none"/>
        </w:tabs>
        <w:ind w:hanging="360" w:start="360" w:end="0"/>
        <w:rPr>
          <w:rFonts w:ascii="Arial" w:hAnsi="Arial" w:cs="Arial"/>
          <w:b/>
          <w:bCs/>
        </w:rPr>
      </w:pPr>
      <w:r>
        <w:rPr>
          <w:rFonts w:cs="Arial" w:ascii="Symbol" w:hAnsi="Symbol"/>
          <w:szCs w:val="24"/>
        </w:rPr>
        <w:sym w:font="Symbol" w:char="f0b7"/>
      </w:r>
      <w:r>
        <w:rPr>
          <w:sz w:val="14"/>
          <w:szCs w:val="14"/>
        </w:rPr>
        <w:t xml:space="preserve">        </w:t>
      </w:r>
      <w:r>
        <w:rPr>
          <w:rFonts w:cs="Arial" w:ascii="Arial" w:hAnsi="Arial"/>
        </w:rPr>
        <w:t xml:space="preserve">The PX credit, the index on which the energy service providers’ had based its prices to most customers, has become an arbitrary, meaningless number now that the California Power Exchange, a state-created institution, has shut down; </w:t>
      </w:r>
    </w:p>
    <w:p>
      <w:pPr>
        <w:pStyle w:val="BodyText3"/>
        <w:tabs>
          <w:tab w:val="clear" w:pos="720"/>
          <w:tab w:val="left" w:pos="360" w:leader="none"/>
        </w:tabs>
        <w:ind w:hanging="360" w:start="360" w:end="0"/>
        <w:rPr>
          <w:rFonts w:ascii="Arial" w:hAnsi="Arial" w:cs="Arial"/>
          <w:b/>
          <w:bCs/>
        </w:rPr>
      </w:pPr>
      <w:r>
        <w:rPr>
          <w:rFonts w:cs="Arial" w:ascii="Symbol" w:hAnsi="Symbol"/>
          <w:szCs w:val="24"/>
        </w:rPr>
        <w:sym w:font="Symbol" w:char="f0b7"/>
      </w:r>
      <w:r>
        <w:rPr>
          <w:sz w:val="14"/>
          <w:szCs w:val="14"/>
        </w:rPr>
        <w:t xml:space="preserve">        </w:t>
      </w:r>
      <w:r>
        <w:rPr>
          <w:rFonts w:cs="Arial" w:ascii="Arial" w:hAnsi="Arial"/>
        </w:rPr>
        <w:t xml:space="preserve">Wholesale prices are stuck at elevated levels and trading has dried up as the market waits for the Governor and legislature to set a course for utility and state power purchases; and </w:t>
      </w:r>
    </w:p>
    <w:p>
      <w:pPr>
        <w:pStyle w:val="BodyText3"/>
        <w:tabs>
          <w:tab w:val="clear" w:pos="720"/>
          <w:tab w:val="left" w:pos="360" w:leader="none"/>
        </w:tabs>
        <w:ind w:hanging="360" w:start="360" w:end="0"/>
        <w:rPr>
          <w:rFonts w:ascii="Arial" w:hAnsi="Arial" w:cs="Arial"/>
          <w:b/>
          <w:bCs/>
        </w:rPr>
      </w:pPr>
      <w:r>
        <w:rPr>
          <w:rFonts w:cs="Arial" w:ascii="Symbol" w:hAnsi="Symbol"/>
          <w:szCs w:val="24"/>
        </w:rPr>
        <w:sym w:font="Symbol" w:char="f0b7"/>
      </w:r>
      <w:r>
        <w:rPr>
          <w:sz w:val="14"/>
          <w:szCs w:val="14"/>
        </w:rPr>
        <w:t xml:space="preserve">        </w:t>
      </w:r>
      <w:r>
        <w:rPr>
          <w:rFonts w:cs="Arial" w:ascii="Arial" w:hAnsi="Arial"/>
        </w:rPr>
        <w:t>Rate cap or rate freeze protection can no longer be assured for customers due to lack of action by the California Public Utilities Commission on filings by the utilities and attempts by utilities to stop paying credits owed to customers who have chosen an alternative provider.</w:t>
      </w:r>
    </w:p>
    <w:p>
      <w:pPr>
        <w:pStyle w:val="Normal"/>
        <w:rPr/>
      </w:pPr>
      <w:r>
        <w:rPr/>
        <w:t> </w:t>
      </w:r>
    </w:p>
    <w:p>
      <w:pPr>
        <w:pStyle w:val="Normal"/>
        <w:rPr/>
      </w:pPr>
      <w:r>
        <w:rPr/>
        <w:t> </w:t>
      </w:r>
    </w:p>
    <w:p>
      <w:pPr>
        <w:pStyle w:val="BodyText"/>
        <w:rPr>
          <w:rFonts w:ascii="Arial" w:hAnsi="Arial" w:cs="Arial"/>
        </w:rPr>
      </w:pPr>
      <w:r>
        <w:rPr>
          <w:rFonts w:cs="Arial" w:ascii="Arial" w:hAnsi="Arial"/>
        </w:rPr>
        <w:t xml:space="preserve">Q. Did the fact that that these ESPs have lost customers recently cause this decision? </w:t>
      </w:r>
    </w:p>
    <w:p>
      <w:pPr>
        <w:pStyle w:val="BodyText"/>
        <w:rPr>
          <w:rFonts w:ascii="Arial" w:hAnsi="Arial" w:cs="Arial"/>
        </w:rPr>
      </w:pPr>
      <w:r>
        <w:rPr>
          <w:rFonts w:cs="Arial" w:ascii="Arial" w:hAnsi="Arial"/>
        </w:rPr>
      </w:r>
    </w:p>
    <w:p>
      <w:pPr>
        <w:pStyle w:val="Normal"/>
        <w:rPr>
          <w:rFonts w:ascii="Arial" w:hAnsi="Arial" w:cs="Arial"/>
          <w:sz w:val="24"/>
        </w:rPr>
      </w:pPr>
      <w:r>
        <w:rPr>
          <w:rFonts w:cs="Arial" w:ascii="Arial" w:hAnsi="Arial"/>
          <w:sz w:val="24"/>
        </w:rPr>
        <w:t>A. These decisions were made to protect customers from the huge increases in wholesale prices, unpredictable rate caps and the collapse of the PX, on which these ESPs had based their prices to customers.  The decision to return customers to their incumbent utilities was based on a commitment to protect them from the state’s anti-competitive regulatory structure and the day-to-day instability of the state’s energy market.</w:t>
      </w:r>
    </w:p>
    <w:p>
      <w:pPr>
        <w:pStyle w:val="Normal"/>
        <w:rPr/>
      </w:pPr>
      <w:r>
        <w:rPr/>
        <w:t> </w:t>
      </w:r>
    </w:p>
    <w:p>
      <w:pPr>
        <w:pStyle w:val="Normal"/>
        <w:rPr/>
      </w:pPr>
      <w:r>
        <w:rPr/>
        <w:t>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Q. Why couldn’t these ESPs lock in a fixed-rate pricing plan for all their customers?</w:t>
      </w:r>
    </w:p>
    <w:p>
      <w:pPr>
        <w:pStyle w:val="BodyText"/>
        <w:rPr>
          <w:rFonts w:ascii="Arial" w:hAnsi="Arial" w:cs="Arial"/>
        </w:rPr>
      </w:pPr>
      <w:r>
        <w:rPr>
          <w:rFonts w:cs="Arial" w:ascii="Arial" w:hAnsi="Arial"/>
        </w:rPr>
      </w:r>
    </w:p>
    <w:p>
      <w:pPr>
        <w:pStyle w:val="BodyText3"/>
        <w:rPr>
          <w:rFonts w:ascii="Arial" w:hAnsi="Arial" w:cs="Arial"/>
        </w:rPr>
      </w:pPr>
      <w:r>
        <w:rPr>
          <w:rFonts w:cs="Arial" w:ascii="Arial" w:hAnsi="Arial"/>
        </w:rPr>
        <w:t>A. The problem now is that with wholesale prices being extremely high and continued regulatory uncertainty, locking in at a high rate might not be in the best interest of our customers.  Sacramento could change the whole playing field and leave our customers out of the solution.  With the failure of the PX, and the State becoming the default supplier of energy, ESPs do not know what price the utilities will be charging and therefore what price we need to compete against.</w:t>
      </w:r>
    </w:p>
    <w:p>
      <w:pPr>
        <w:pStyle w:val="Normal"/>
        <w:rPr/>
      </w:pPr>
      <w:r>
        <w:rPr/>
        <w:t> </w:t>
      </w:r>
    </w:p>
    <w:p>
      <w:pPr>
        <w:pStyle w:val="Normal"/>
        <w:rPr/>
      </w:pPr>
      <w:r>
        <w:rPr/>
        <w:t> </w:t>
      </w:r>
    </w:p>
    <w:p>
      <w:pPr>
        <w:pStyle w:val="BodyText"/>
        <w:rPr>
          <w:rFonts w:ascii="Arial" w:hAnsi="Arial" w:cs="Arial"/>
        </w:rPr>
      </w:pPr>
      <w:r>
        <w:rPr>
          <w:rFonts w:cs="Arial" w:ascii="Arial" w:hAnsi="Arial"/>
        </w:rPr>
        <w:t>Q. Why don’t you wait for a few weeks and see what state officials adopt as a long-term solution?</w:t>
      </w:r>
    </w:p>
    <w:p>
      <w:pPr>
        <w:pStyle w:val="BodyText"/>
        <w:rPr>
          <w:rFonts w:ascii="Arial" w:hAnsi="Arial" w:cs="Arial"/>
        </w:rPr>
      </w:pPr>
      <w:r>
        <w:rPr>
          <w:rFonts w:cs="Arial" w:ascii="Arial" w:hAnsi="Arial"/>
        </w:rPr>
      </w:r>
    </w:p>
    <w:p>
      <w:pPr>
        <w:pStyle w:val="Normal"/>
        <w:rPr/>
      </w:pPr>
      <w:r>
        <w:rPr>
          <w:rFonts w:cs="Arial" w:ascii="Arial" w:hAnsi="Arial"/>
          <w:sz w:val="24"/>
        </w:rPr>
        <w:t>A.  There is no telling how long we would have to wait.  In the meantime, ESPs have unhappy customers.  We monitor developments every day, and events in the past week really brought home how fragile the market is.  For example, as of January 31</w:t>
      </w:r>
      <w:r>
        <w:rPr>
          <w:rFonts w:cs="Arial" w:ascii="Arial" w:hAnsi="Arial"/>
          <w:sz w:val="24"/>
          <w:vertAlign w:val="superscript"/>
        </w:rPr>
        <w:t>st</w:t>
      </w:r>
      <w:r>
        <w:rPr>
          <w:rFonts w:cs="Arial" w:ascii="Arial" w:hAnsi="Arial"/>
          <w:sz w:val="24"/>
        </w:rPr>
        <w:t>,the PX shut down, rendering the PX index meaningless. This is the index that determined rates for many ESP customers and without this index or direction from the PUC, we have no competitive way to determine rates in the market.</w:t>
      </w:r>
    </w:p>
    <w:p>
      <w:pPr>
        <w:pStyle w:val="Normal"/>
        <w:rPr>
          <w:rFonts w:ascii="Arial" w:hAnsi="Arial" w:cs="Arial"/>
          <w:sz w:val="24"/>
        </w:rPr>
      </w:pPr>
      <w:r>
        <w:rPr>
          <w:rFonts w:cs="Arial" w:ascii="Arial" w:hAnsi="Arial"/>
          <w:sz w:val="24"/>
        </w:rPr>
        <w:t> </w:t>
      </w:r>
    </w:p>
    <w:p>
      <w:pPr>
        <w:pStyle w:val="BodyText"/>
        <w:rPr>
          <w:rFonts w:ascii="Arial" w:hAnsi="Arial" w:cs="Arial"/>
        </w:rPr>
      </w:pPr>
      <w:r>
        <w:rPr>
          <w:rFonts w:cs="Arial" w:ascii="Arial" w:hAnsi="Arial"/>
        </w:rPr>
        <w:t>Q. Are you actively lobbying CA state regulators to make the changes necessary for you to re-enter the CA market?</w:t>
      </w:r>
    </w:p>
    <w:p>
      <w:pPr>
        <w:pStyle w:val="BodyText"/>
        <w:rPr>
          <w:rFonts w:ascii="Arial" w:hAnsi="Arial" w:cs="Arial"/>
        </w:rPr>
      </w:pPr>
      <w:r>
        <w:rPr>
          <w:rFonts w:cs="Arial" w:ascii="Arial" w:hAnsi="Arial"/>
        </w:rPr>
      </w:r>
    </w:p>
    <w:p>
      <w:pPr>
        <w:pStyle w:val="Normal"/>
        <w:rPr>
          <w:rFonts w:ascii="Arial" w:hAnsi="Arial" w:cs="Arial"/>
          <w:sz w:val="24"/>
        </w:rPr>
      </w:pPr>
      <w:r>
        <w:rPr>
          <w:rFonts w:cs="Arial" w:ascii="Arial" w:hAnsi="Arial"/>
          <w:sz w:val="24"/>
        </w:rPr>
        <w:t>A.  We have been actively participating both at the legislature and at the PUC to bring about improved market rules for customers who would like to choose their own electricity provider.  It is important to see a settling out of the wholesale market, a clear price to compare against in the utilities rates, and an end to the hostility towards customer choice shown by the current PUC.</w:t>
      </w:r>
    </w:p>
    <w:p>
      <w:pPr>
        <w:pStyle w:val="Normal"/>
        <w:rPr>
          <w:rFonts w:ascii="Courier New" w:hAnsi="Courier New" w:cs="Courier New"/>
        </w:rPr>
      </w:pPr>
      <w:r>
        <w:rPr>
          <w:rFonts w:cs="Courier New" w:ascii="Courier New" w:hAnsi="Courier New"/>
        </w:rPr>
        <w:t> </w:t>
      </w:r>
    </w:p>
    <w:p>
      <w:pPr>
        <w:pStyle w:val="BodyText"/>
        <w:rPr>
          <w:rFonts w:ascii="Arial" w:hAnsi="Arial" w:cs="Arial"/>
        </w:rPr>
      </w:pPr>
      <w:r>
        <w:rPr>
          <w:rFonts w:cs="Arial" w:ascii="Arial" w:hAnsi="Arial"/>
          <w:szCs w:val="24"/>
        </w:rPr>
        <w:t> </w:t>
      </w:r>
    </w:p>
    <w:p>
      <w:pPr>
        <w:pStyle w:val="BodyText"/>
        <w:rPr>
          <w:rFonts w:ascii="Arial" w:hAnsi="Arial" w:cs="Arial"/>
        </w:rPr>
      </w:pPr>
      <w:r>
        <w:rPr>
          <w:rFonts w:cs="Arial" w:ascii="Arial" w:hAnsi="Arial"/>
        </w:rPr>
        <w:t>Q. Does this mean that deregulation cannot work in the US. ?</w:t>
      </w:r>
    </w:p>
    <w:p>
      <w:pPr>
        <w:pStyle w:val="BodyText"/>
        <w:rPr>
          <w:rFonts w:ascii="Arial" w:hAnsi="Arial" w:cs="Arial"/>
        </w:rPr>
      </w:pPr>
      <w:r>
        <w:rPr>
          <w:rFonts w:cs="Arial" w:ascii="Arial" w:hAnsi="Arial"/>
        </w:rPr>
      </w:r>
    </w:p>
    <w:p>
      <w:pPr>
        <w:pStyle w:val="Normal"/>
        <w:rPr/>
      </w:pPr>
      <w:r>
        <w:rPr>
          <w:rFonts w:cs="Arial" w:ascii="Arial" w:hAnsi="Arial"/>
          <w:sz w:val="24"/>
        </w:rPr>
        <w:t xml:space="preserve">A. Absolutely not. First and foremost, California </w:t>
      </w:r>
      <w:r>
        <w:rPr>
          <w:rFonts w:cs="Arial" w:ascii="Arial" w:hAnsi="Arial"/>
          <w:sz w:val="24"/>
          <w:u w:val="single"/>
        </w:rPr>
        <w:t>re-regulated</w:t>
      </w:r>
      <w:r>
        <w:rPr>
          <w:rFonts w:cs="Arial" w:ascii="Arial" w:hAnsi="Arial"/>
          <w:sz w:val="24"/>
        </w:rPr>
        <w:t xml:space="preserve"> its energy market.  It did not </w:t>
      </w:r>
      <w:r>
        <w:rPr>
          <w:rFonts w:cs="Arial" w:ascii="Arial" w:hAnsi="Arial"/>
          <w:sz w:val="24"/>
          <w:u w:val="single"/>
        </w:rPr>
        <w:t>deregulate</w:t>
      </w:r>
      <w:r>
        <w:rPr>
          <w:rFonts w:cs="Arial" w:ascii="Arial" w:hAnsi="Arial"/>
          <w:sz w:val="24"/>
        </w:rPr>
        <w:t xml:space="preserve"> the marketplace.  True competition helps the consumer.  For example, Pennsylvania did create competition.  Under their electric choice model, dozens of new companies have brought new electricity products to the market, supplies are abundant, prices are lower, and new cleaner and renewable generation has been built. So deregulation works.  Reregulation doesn’t. </w:t>
      </w:r>
    </w:p>
    <w:p>
      <w:pPr>
        <w:pStyle w:val="Normal"/>
        <w:rPr>
          <w:rFonts w:ascii="Arial" w:hAnsi="Arial" w:cs="Arial"/>
          <w:sz w:val="24"/>
        </w:rPr>
      </w:pPr>
      <w:r>
        <w:rPr>
          <w:rFonts w:cs="Arial" w:ascii="Arial" w:hAnsi="Arial"/>
          <w:sz w:val="24"/>
        </w:rPr>
        <w:t> </w:t>
      </w:r>
    </w:p>
    <w:p>
      <w:pPr>
        <w:pStyle w:val="Normal"/>
        <w:rPr>
          <w:rFonts w:ascii="Arial" w:hAnsi="Arial" w:cs="Arial"/>
          <w:sz w:val="24"/>
        </w:rPr>
      </w:pPr>
      <w:r>
        <w:rPr>
          <w:rFonts w:cs="Arial" w:ascii="Arial" w:hAnsi="Arial"/>
          <w:sz w:val="24"/>
        </w:rPr>
        <w:t> </w:t>
      </w:r>
    </w:p>
    <w:p>
      <w:pPr>
        <w:pStyle w:val="BodyText"/>
        <w:rPr>
          <w:rFonts w:ascii="Arial" w:hAnsi="Arial" w:cs="Arial"/>
        </w:rPr>
      </w:pPr>
      <w:r>
        <w:rPr>
          <w:rFonts w:cs="Arial" w:ascii="Arial" w:hAnsi="Arial"/>
        </w:rPr>
        <w:t>Q. Are you concerned about what will happen to former customers once the utilities are no longer bound to the current price cap?</w:t>
      </w:r>
    </w:p>
    <w:p>
      <w:pPr>
        <w:pStyle w:val="BodyText"/>
        <w:rPr>
          <w:rFonts w:ascii="Arial" w:hAnsi="Arial" w:cs="Arial"/>
        </w:rPr>
      </w:pPr>
      <w:r>
        <w:rPr>
          <w:rFonts w:cs="Arial" w:ascii="Arial" w:hAnsi="Arial"/>
        </w:rPr>
      </w:r>
    </w:p>
    <w:p>
      <w:pPr>
        <w:pStyle w:val="Normal"/>
        <w:rPr>
          <w:rFonts w:ascii="Arial" w:hAnsi="Arial" w:cs="Arial"/>
          <w:sz w:val="24"/>
        </w:rPr>
      </w:pPr>
      <w:r>
        <w:rPr>
          <w:rFonts w:cs="Arial" w:ascii="Arial" w:hAnsi="Arial"/>
          <w:sz w:val="24"/>
        </w:rPr>
        <w:t>A.  We are concerned about what will happen to all Californians.  We think it is important for the state to make sure that a competitive retail market can exist so that customers have choices, and we are working hard to see that the legislature enacts these types of pro-competition policies as soon as possible.</w:t>
      </w:r>
    </w:p>
    <w:p>
      <w:pPr>
        <w:pStyle w:val="Normal"/>
        <w:rPr>
          <w:rFonts w:ascii="Arial" w:hAnsi="Arial" w:cs="Arial"/>
          <w:sz w:val="24"/>
        </w:rPr>
      </w:pPr>
      <w:r>
        <w:rPr>
          <w:rFonts w:cs="Arial" w:ascii="Arial" w:hAnsi="Arial"/>
          <w:sz w:val="24"/>
        </w:rPr>
        <w:t> </w:t>
      </w:r>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outlineLvl w:val="0"/>
    </w:pPr>
    <w:rPr>
      <w:rFonts w:ascii="Arial" w:hAnsi="Arial" w:cs="Arial"/>
      <w:b/>
      <w:bCs/>
      <w:sz w:val="24"/>
    </w:rPr>
  </w:style>
  <w:style w:type="paragraph" w:styleId="Heading2">
    <w:name w:val="heading 2"/>
    <w:basedOn w:val="Normal"/>
    <w:next w:val="Normal"/>
    <w:qFormat/>
    <w:pPr>
      <w:numPr>
        <w:ilvl w:val="1"/>
        <w:numId w:val="1"/>
      </w:numPr>
      <w:jc w:val="center"/>
      <w:outlineLvl w:val="1"/>
    </w:pPr>
    <w:rPr>
      <w:rFonts w:ascii="Arial" w:hAnsi="Arial" w:cs="Arial"/>
      <w:b/>
      <w:bCs/>
      <w:sz w:val="24"/>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2001-02-27T15:40:00Z</dcterms:created>
  <dc:creator>Edelma</dc:creator>
  <dc:description/>
  <dc:language>en-CA</dc:language>
  <cp:lastModifiedBy>Edelma</cp:lastModifiedBy>
  <dcterms:modified xsi:type="dcterms:W3CDTF">2001-02-27T15:48:00Z</dcterms:modified>
  <cp:revision>1</cp:revision>
  <dc:subject/>
  <dc:title> Draft: 2/27/01</dc:title>
</cp:coreProperties>
</file>