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u w:val="single"/>
        </w:rPr>
      </w:pPr>
      <w:r>
        <w:rPr>
          <w:u w:val="single"/>
        </w:rPr>
        <w:t>QUESTIONS FOR ISDA ROUNDTABLE DISCUSSION</w:t>
      </w:r>
    </w:p>
    <w:p>
      <w:pPr>
        <w:pStyle w:val="Normal"/>
        <w:ind w:firstLine="720" w:start="720" w:end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 w:start="720" w:end="0"/>
        <w:jc w:val="both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A number of trends have been identified as affecting the derivatives business over the next three to five years, including: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Globalization of the marketplace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Technological advancements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Consolidation of financial institutions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State of the global economy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Reform of bank capital rules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Innovation in product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our discussion, we would like to consider the following: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How is each of these trends affecting your business and your firm?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How do you believe these trends will affect the industry more generally?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What implications do these developments have for ISDA?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What role can ISDA play in encouraging the positive effects of these developments while seeking to minimize their negative effects?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jc w:val="both"/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2001-04-09T09:43:00Z</dcterms:created>
  <dc:creator>Robert Pickel</dc:creator>
  <dc:description/>
  <dc:language>en-CA</dc:language>
  <cp:lastModifiedBy>Robert Pickel</cp:lastModifiedBy>
  <dcterms:modified xsi:type="dcterms:W3CDTF">2001-04-09T10:04:00Z</dcterms:modified>
  <cp:revision>2</cp:revision>
  <dc:subject/>
  <dc:title>QUESTIONS FOR ISDA ROUNDTABLE DISCUSSION</dc:title>
</cp:coreProperties>
</file>