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ADAYTUM QUESTIONS</w:t>
      </w:r>
    </w:p>
    <w:p>
      <w:pPr>
        <w:pStyle w:val="Normal"/>
        <w:jc w:val="center"/>
        <w:rPr>
          <w:rFonts w:ascii="Arial" w:hAnsi="Arial" w:cs="Arial"/>
          <w:b/>
          <w:bCs/>
          <w:sz w:val="28"/>
        </w:rPr>
      </w:pPr>
      <w:r>
        <w:rPr>
          <w:rFonts w:cs="Arial" w:ascii="Arial" w:hAnsi="Arial"/>
          <w:b/>
          <w:bCs/>
          <w:sz w:val="28"/>
        </w:rPr>
        <w:t>November 27, 2001</w:t>
      </w:r>
    </w:p>
    <w:p>
      <w:pPr>
        <w:pStyle w:val="Normal"/>
        <w:rPr>
          <w:rFonts w:ascii="Arial" w:hAnsi="Arial" w:cs="Arial"/>
          <w:b/>
          <w:bCs/>
          <w:sz w:val="28"/>
        </w:rPr>
      </w:pPr>
      <w:r>
        <w:rPr>
          <w:rFonts w:cs="Arial" w:ascii="Arial" w:hAnsi="Arial"/>
          <w:b/>
          <w:bCs/>
          <w:sz w:val="28"/>
        </w:rPr>
      </w:r>
    </w:p>
    <w:p>
      <w:pPr>
        <w:pStyle w:val="Normal"/>
        <w:rPr>
          <w:rFonts w:ascii="Arial" w:hAnsi="Arial" w:cs="Arial"/>
          <w:b/>
          <w:bCs/>
          <w:sz w:val="28"/>
        </w:rPr>
      </w:pPr>
      <w:r>
        <w:rPr>
          <w:rFonts w:cs="Arial" w:ascii="Arial" w:hAnsi="Arial"/>
          <w:b/>
          <w:bCs/>
          <w:sz w:val="28"/>
        </w:rPr>
      </w:r>
    </w:p>
    <w:p>
      <w:pPr>
        <w:pStyle w:val="Normal"/>
        <w:rPr>
          <w:rFonts w:ascii="Arial" w:hAnsi="Arial" w:cs="Arial"/>
          <w:b/>
          <w:bCs/>
          <w:sz w:val="28"/>
        </w:rPr>
      </w:pPr>
      <w:r>
        <w:rPr>
          <w:rFonts w:cs="Arial" w:ascii="Arial" w:hAnsi="Arial"/>
          <w:b/>
          <w:bCs/>
          <w:sz w:val="28"/>
        </w:rPr>
      </w:r>
    </w:p>
    <w:p>
      <w:pPr>
        <w:pStyle w:val="Normal"/>
        <w:numPr>
          <w:ilvl w:val="0"/>
          <w:numId w:val="1"/>
        </w:numPr>
        <w:rPr>
          <w:rFonts w:ascii="Arial" w:hAnsi="Arial" w:cs="Arial"/>
          <w:sz w:val="20"/>
        </w:rPr>
      </w:pPr>
      <w:r>
        <w:rPr>
          <w:rFonts w:cs="Arial" w:ascii="Arial" w:hAnsi="Arial"/>
          <w:sz w:val="20"/>
        </w:rPr>
        <w:t>Do we have a correct understanding of the Adaytum applications within ETS?</w:t>
      </w:r>
    </w:p>
    <w:p>
      <w:pPr>
        <w:pStyle w:val="Normal"/>
        <w:numPr>
          <w:ilvl w:val="1"/>
          <w:numId w:val="1"/>
        </w:numPr>
        <w:rPr>
          <w:rFonts w:ascii="Arial" w:hAnsi="Arial" w:cs="Arial"/>
          <w:sz w:val="20"/>
        </w:rPr>
      </w:pPr>
      <w:r>
        <w:rPr>
          <w:rFonts w:cs="Arial" w:ascii="Arial" w:hAnsi="Arial"/>
          <w:sz w:val="20"/>
        </w:rPr>
        <w:t>Operations O&amp;M</w:t>
      </w:r>
    </w:p>
    <w:p>
      <w:pPr>
        <w:pStyle w:val="Normal"/>
        <w:numPr>
          <w:ilvl w:val="1"/>
          <w:numId w:val="1"/>
        </w:numPr>
        <w:rPr>
          <w:rFonts w:ascii="Arial" w:hAnsi="Arial" w:cs="Arial"/>
          <w:sz w:val="20"/>
        </w:rPr>
      </w:pPr>
      <w:r>
        <w:rPr>
          <w:rFonts w:cs="Arial" w:ascii="Arial" w:hAnsi="Arial"/>
          <w:sz w:val="20"/>
        </w:rPr>
        <w:t>Home Office (groups other than operations) Does this include a consolidation of groups?</w:t>
      </w:r>
    </w:p>
    <w:p>
      <w:pPr>
        <w:pStyle w:val="Normal"/>
        <w:numPr>
          <w:ilvl w:val="1"/>
          <w:numId w:val="1"/>
        </w:numPr>
        <w:rPr>
          <w:rFonts w:ascii="Arial" w:hAnsi="Arial" w:cs="Arial"/>
          <w:sz w:val="20"/>
        </w:rPr>
      </w:pPr>
      <w:r>
        <w:rPr>
          <w:rFonts w:cs="Arial" w:ascii="Arial" w:hAnsi="Arial"/>
          <w:sz w:val="20"/>
        </w:rPr>
        <w:t>NBPL Application – we need O&amp;M by function/by company yet still feeds into the Home Office application without a lot of manual re-keying.  How this be accomplished?</w:t>
      </w:r>
    </w:p>
    <w:p>
      <w:pPr>
        <w:pStyle w:val="Normal"/>
        <w:numPr>
          <w:ilvl w:val="0"/>
          <w:numId w:val="1"/>
        </w:numPr>
        <w:rPr>
          <w:rFonts w:ascii="Arial" w:hAnsi="Arial" w:cs="Arial"/>
          <w:sz w:val="20"/>
        </w:rPr>
      </w:pPr>
      <w:r>
        <w:rPr>
          <w:rFonts w:cs="Arial" w:ascii="Arial" w:hAnsi="Arial"/>
          <w:sz w:val="20"/>
        </w:rPr>
        <w:t>What reports have been developed (Business Objects) to support the above applications?</w:t>
      </w:r>
    </w:p>
    <w:p>
      <w:pPr>
        <w:pStyle w:val="Normal"/>
        <w:numPr>
          <w:ilvl w:val="0"/>
          <w:numId w:val="1"/>
        </w:numPr>
        <w:rPr>
          <w:rFonts w:ascii="Arial" w:hAnsi="Arial" w:cs="Arial"/>
          <w:sz w:val="20"/>
        </w:rPr>
      </w:pPr>
      <w:r>
        <w:rPr>
          <w:rFonts w:cs="Arial" w:ascii="Arial" w:hAnsi="Arial"/>
          <w:sz w:val="20"/>
        </w:rPr>
        <w:t>Who should our contacts be with questions both during development and after?</w:t>
      </w:r>
    </w:p>
    <w:p>
      <w:pPr>
        <w:pStyle w:val="Normal"/>
        <w:numPr>
          <w:ilvl w:val="0"/>
          <w:numId w:val="1"/>
        </w:numPr>
        <w:rPr>
          <w:rFonts w:ascii="Arial" w:hAnsi="Arial" w:cs="Arial"/>
          <w:sz w:val="20"/>
        </w:rPr>
      </w:pPr>
      <w:r>
        <w:rPr>
          <w:rFonts w:cs="Arial" w:ascii="Arial" w:hAnsi="Arial"/>
          <w:sz w:val="20"/>
        </w:rPr>
        <w:t>Could someone please explain the liscensing?  How many of each do we have?  Should we get our own administrator liscense when we get a server here in Omaha?</w:t>
      </w:r>
    </w:p>
    <w:p>
      <w:pPr>
        <w:pStyle w:val="Normal"/>
        <w:numPr>
          <w:ilvl w:val="0"/>
          <w:numId w:val="1"/>
        </w:numPr>
        <w:rPr>
          <w:rFonts w:ascii="Arial" w:hAnsi="Arial" w:cs="Arial"/>
          <w:sz w:val="20"/>
        </w:rPr>
      </w:pPr>
      <w:r>
        <w:rPr>
          <w:rFonts w:cs="Arial" w:ascii="Arial" w:hAnsi="Arial"/>
          <w:sz w:val="20"/>
        </w:rPr>
        <w:t>Are current estimates, specifically 1</w:t>
      </w:r>
      <w:r>
        <w:rPr>
          <w:rFonts w:cs="Arial" w:ascii="Arial" w:hAnsi="Arial"/>
          <w:sz w:val="20"/>
          <w:vertAlign w:val="superscript"/>
        </w:rPr>
        <w:t>st</w:t>
      </w:r>
      <w:r>
        <w:rPr>
          <w:rFonts w:cs="Arial" w:ascii="Arial" w:hAnsi="Arial"/>
          <w:sz w:val="20"/>
        </w:rPr>
        <w:t xml:space="preserve"> c.e. 2002, be completed in Adaytum or still furnished in Excel?  This question being raised as actuals will not be automatic into Adaytum in time for the 1</w:t>
      </w:r>
      <w:r>
        <w:rPr>
          <w:rFonts w:cs="Arial" w:ascii="Arial" w:hAnsi="Arial"/>
          <w:sz w:val="20"/>
          <w:vertAlign w:val="superscript"/>
        </w:rPr>
        <w:t>st</w:t>
      </w:r>
      <w:r>
        <w:rPr>
          <w:rFonts w:cs="Arial" w:ascii="Arial" w:hAnsi="Arial"/>
          <w:sz w:val="20"/>
        </w:rPr>
        <w:t xml:space="preserve"> current estimate.</w:t>
      </w:r>
    </w:p>
    <w:p>
      <w:pPr>
        <w:pStyle w:val="Normal"/>
        <w:numPr>
          <w:ilvl w:val="0"/>
          <w:numId w:val="1"/>
        </w:numPr>
        <w:rPr>
          <w:rFonts w:ascii="Arial" w:hAnsi="Arial" w:cs="Arial"/>
          <w:sz w:val="20"/>
        </w:rPr>
      </w:pPr>
      <w:r>
        <w:rPr>
          <w:rFonts w:cs="Arial" w:ascii="Arial" w:hAnsi="Arial"/>
          <w:sz w:val="20"/>
        </w:rPr>
        <w:t>Who will be assisting us in tying our application together and helping with the process of how the application should work? (Details and broadly)  We are very anxious to begin testing our application.  This person needs to have Adaytum and Enron business knowledge.</w:t>
      </w:r>
    </w:p>
    <w:p>
      <w:pPr>
        <w:pStyle w:val="Normal"/>
        <w:numPr>
          <w:ilvl w:val="0"/>
          <w:numId w:val="1"/>
        </w:numPr>
        <w:rPr>
          <w:rFonts w:ascii="Arial" w:hAnsi="Arial" w:cs="Arial"/>
          <w:sz w:val="20"/>
        </w:rPr>
      </w:pPr>
      <w:r>
        <w:rPr>
          <w:rFonts w:cs="Arial" w:ascii="Arial" w:hAnsi="Arial"/>
          <w:sz w:val="20"/>
        </w:rPr>
        <w:t>Do we need to redesign our application since we have a large output cube we can not open? Do we need to break up into smaller pieces?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2001-11-27T16:05:00Z</dcterms:created>
  <dc:creator>debreed</dc:creator>
  <dc:description/>
  <dc:language>en-CA</dc:language>
  <cp:lastModifiedBy>debreed</cp:lastModifiedBy>
  <dcterms:modified xsi:type="dcterms:W3CDTF">2001-11-27T16:56:00Z</dcterms:modified>
  <cp:revision>5</cp:revision>
  <dc:subject/>
  <dc:title>ADAYTUM QUESTIONS</dc:title>
</cp:coreProperties>
</file>