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Arial" w:hAnsi="Univers;Arial" w:cs="Univers;Arial"/>
          <w:spacing w:val="-2"/>
          <w:sz w:val="20"/>
        </w:rPr>
      </w:pPr>
      <w:r>
        <w:rPr>
          <w:rFonts w:cs="Univers;Arial" w:ascii="Univers;Arial" w:hAnsi="Univers;Arial"/>
          <w:b/>
          <w:spacing w:val="-3"/>
        </w:rPr>
        <w:tab/>
      </w:r>
      <w:r>
        <w:rPr>
          <w:rFonts w:cs="Univers;Arial" w:ascii="Univers;Arial" w:hAnsi="Univers;Arial"/>
          <w:b/>
          <w:spacing w:val="-3"/>
          <w:u w:val="single"/>
        </w:rPr>
        <w:t>QUALIFIED INSTITUTIONAL BUYER'S CERTIFICATE</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LIMITrader Securities Inc,</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pPr>
      <w:r>
        <w:rPr>
          <w:rFonts w:cs="Univers;Arial" w:ascii="Univers;Arial" w:hAnsi="Univers;Arial"/>
          <w:spacing w:val="-2"/>
          <w:sz w:val="20"/>
        </w:rPr>
        <w:t>230 Park Avenue, 7</w:t>
      </w:r>
      <w:r>
        <w:rPr>
          <w:rFonts w:cs="Univers;Arial" w:ascii="Univers;Arial" w:hAnsi="Univers;Arial"/>
          <w:spacing w:val="-2"/>
          <w:sz w:val="20"/>
          <w:vertAlign w:val="superscript"/>
        </w:rPr>
        <w:t>th</w:t>
      </w:r>
      <w:r>
        <w:rPr>
          <w:rFonts w:cs="Univers;Arial" w:ascii="Univers;Arial" w:hAnsi="Univers;Arial"/>
          <w:spacing w:val="-2"/>
          <w:sz w:val="20"/>
        </w:rPr>
        <w:t xml:space="preserve"> Floor</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New York, NY  10169</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tab/>
        <w:t xml:space="preserve">Re:  </w:t>
      </w:r>
      <w:r>
        <w:rPr>
          <w:rFonts w:cs="Univers;Arial" w:ascii="Univers;Arial" w:hAnsi="Univers;Arial"/>
          <w:spacing w:val="-2"/>
          <w:sz w:val="20"/>
          <w:u w:val="single"/>
        </w:rPr>
        <w:t>Qualified Institutional Buyer's Status</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Gentlemen:</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The undersigned hereby certifies to LIMITrader Securities Inc, that it is a qualified institutional buyer (as defined in Rule 144A under the United States Securities Act of 1933), as follows:</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336" w:start="336" w:end="0"/>
        <w:jc w:val="both"/>
        <w:rPr>
          <w:rFonts w:ascii="Univers;Arial" w:hAnsi="Univers;Arial" w:cs="Univers;Arial"/>
          <w:spacing w:val="-2"/>
          <w:sz w:val="20"/>
        </w:rPr>
      </w:pPr>
      <w:r>
        <w:rPr>
          <w:rFonts w:cs="Univers;Arial" w:ascii="Univers;Arial" w:hAnsi="Univers;Arial"/>
          <w:spacing w:val="-2"/>
          <w:sz w:val="20"/>
        </w:rPr>
        <w:t>1.</w:t>
        <w:tab/>
        <w:t xml:space="preserve">It owned and/or invested for its own account or for the account of other qualified institutional buyers on a discretionary basis eligible securities (excluding affiliate's securities, bank deposit notes and CD's, loan participations, repurchase agreements, securities owned but subject to a repurchase agreement, swaps and dealer’s unsold allotment), as described below: </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pPr>
      <w:r>
        <w:rPr>
          <w:rFonts w:cs="Univers;Arial" w:ascii="Univers;Arial" w:hAnsi="Univers;Arial"/>
          <w:spacing w:val="-2"/>
          <w:sz w:val="20"/>
        </w:rPr>
        <w:tab/>
        <w:t>Date:</w:t>
        <w:tab/>
        <w:tab/>
      </w:r>
      <w:r>
        <w:rPr>
          <w:rFonts w:cs="Univers;Arial" w:ascii="Univers;Arial" w:hAnsi="Univers;Arial"/>
          <w:spacing w:val="-2"/>
          <w:sz w:val="20"/>
          <w:u w:val="single"/>
        </w:rPr>
        <w:t xml:space="preserve">                      </w:t>
      </w:r>
      <w:r>
        <w:rPr>
          <w:rFonts w:cs="Univers;Arial" w:ascii="Univers;Arial" w:hAnsi="Univers;Arial"/>
          <w:spacing w:val="-2"/>
          <w:sz w:val="20"/>
        </w:rPr>
        <w:t>, 19</w:t>
      </w:r>
      <w:r>
        <w:rPr>
          <w:rFonts w:cs="Univers;Arial" w:ascii="Univers;Arial" w:hAnsi="Univers;Arial"/>
          <w:spacing w:val="-2"/>
          <w:sz w:val="20"/>
          <w:u w:val="single"/>
        </w:rPr>
        <w:t xml:space="preserve">    </w:t>
      </w:r>
      <w:r>
        <w:rPr>
          <w:rFonts w:cs="Univers;Arial" w:ascii="Univers;Arial" w:hAnsi="Univers;Arial"/>
          <w:spacing w:val="-2"/>
          <w:sz w:val="20"/>
        </w:rPr>
        <w:t xml:space="preserve"> (must be on or after the close of its most recent fiscal year)</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pPr>
      <w:r>
        <w:rPr>
          <w:rFonts w:cs="Univers;Arial" w:ascii="Univers;Arial" w:hAnsi="Univers;Arial"/>
          <w:spacing w:val="-2"/>
          <w:sz w:val="20"/>
        </w:rPr>
        <w:tab/>
        <w:t>Amount:</w:t>
        <w:tab/>
        <w:t>$</w:t>
      </w:r>
      <w:r>
        <w:rPr>
          <w:rFonts w:cs="Univers;Arial" w:ascii="Univers;Arial" w:hAnsi="Univers;Arial"/>
          <w:spacing w:val="-1"/>
          <w:sz w:val="12"/>
        </w:rPr>
        <w:t xml:space="preserve"> </w:t>
      </w:r>
      <w:r>
        <w:rPr>
          <w:rFonts w:cs="Univers;Arial" w:ascii="Univers;Arial" w:hAnsi="Univers;Arial"/>
          <w:spacing w:val="-2"/>
          <w:sz w:val="20"/>
          <w:u w:val="single"/>
        </w:rPr>
        <w:t xml:space="preserve">                             </w:t>
      </w:r>
      <w:r>
        <w:rPr>
          <w:rFonts w:cs="Univers;Arial" w:ascii="Univers;Arial" w:hAnsi="Univers;Arial"/>
          <w:spacing w:val="-1"/>
          <w:sz w:val="12"/>
        </w:rPr>
        <w:t xml:space="preserve"> </w:t>
      </w:r>
      <w:r>
        <w:rPr>
          <w:rFonts w:cs="Univers;Arial" w:ascii="Univers;Arial" w:hAnsi="Univers;Arial"/>
          <w:spacing w:val="-2"/>
          <w:sz w:val="20"/>
        </w:rPr>
        <w:t>; and</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2.</w:t>
        <w:tab/>
        <w:t xml:space="preserve">The dollar amount set forth above is: </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pPr>
      <w:r>
        <w:rPr>
          <w:rFonts w:cs="Univers;Arial" w:ascii="Univers;Arial" w:hAnsi="Univers;Arial"/>
          <w:spacing w:val="-2"/>
          <w:sz w:val="20"/>
        </w:rPr>
        <w:tab/>
        <w:t>a.</w:t>
        <w:tab/>
        <w:t xml:space="preserve">greater than $100 million and the undersigned is one of the following </w:t>
      </w:r>
      <w:r>
        <w:rPr>
          <w:rFonts w:cs="Univers;Arial" w:ascii="Univers;Arial" w:hAnsi="Univers;Arial"/>
          <w:spacing w:val="-2"/>
          <w:sz w:val="18"/>
        </w:rPr>
        <w:t>entities</w:t>
      </w:r>
      <w:r>
        <w:rPr>
          <w:rFonts w:cs="Univers;Arial" w:ascii="Univers;Arial" w:hAnsi="Univers;Arial"/>
          <w:spacing w:val="-2"/>
          <w:sz w:val="20"/>
        </w:rPr>
        <w:t xml:space="preserve">: </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tab/>
        <w:t xml:space="preserve"> </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rFonts w:ascii="Univers;Arial" w:hAnsi="Univers;Arial" w:cs="Univers;Arial"/>
          <w:spacing w:val="-2"/>
          <w:sz w:val="20"/>
        </w:rPr>
      </w:pPr>
      <w:r>
        <w:rPr>
          <w:rFonts w:cs="Univers;Arial" w:ascii="Univers;Arial" w:hAnsi="Univers;Arial"/>
          <w:spacing w:val="-2"/>
          <w:sz w:val="20"/>
        </w:rPr>
        <w:tab/>
        <w:tab/>
        <w:t>(1)</w:t>
      </w:r>
      <w:r>
        <w:rPr>
          <w:rFonts w:cs="Univers;Arial" w:ascii="Univers;Arial" w:hAnsi="Univers;Arial"/>
          <w:spacing w:val="-2"/>
          <w:sz w:val="20"/>
          <w:vertAlign w:val="superscript"/>
        </w:rPr>
        <w:tab/>
      </w:r>
      <w:r>
        <w:fldChar w:fldCharType="begin">
          <w:ffData>
            <w:name w:val="Check1"/>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0" w:name="Check1"/>
      <w:bookmarkStart w:id="1" w:name="Check1"/>
      <w:bookmarkEnd w:id="1"/>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vertAlign w:val="superscript"/>
        </w:rPr>
        <w:tab/>
      </w:r>
      <w:r>
        <w:rPr>
          <w:rFonts w:cs="Univers;Arial" w:ascii="Univers;Arial" w:hAnsi="Univers;Arial"/>
          <w:spacing w:val="-2"/>
          <w:sz w:val="20"/>
        </w:rPr>
        <w:t>an insurance company as defined in Section 2(13) of the Securities Act; or</w:t>
      </w:r>
      <w:r>
        <w:rPr>
          <w:rStyle w:val="FootnoteCharacters"/>
          <w:rStyle w:val="FootnoteReference"/>
        </w:rPr>
        <w:footnoteReference w:id="2"/>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pPr>
      <w:r>
        <w:rPr>
          <w:rFonts w:cs="Univers;Arial" w:ascii="Univers;Arial" w:hAnsi="Univers;Arial"/>
          <w:spacing w:val="-2"/>
          <w:sz w:val="20"/>
        </w:rPr>
        <w:tab/>
        <w:tab/>
        <w:t>(2)</w:t>
      </w:r>
      <w:r>
        <w:rPr>
          <w:rFonts w:cs="Univers;Arial" w:ascii="Univers;Arial" w:hAnsi="Univers;Arial"/>
          <w:spacing w:val="-2"/>
          <w:sz w:val="20"/>
          <w:vertAlign w:val="superscript"/>
        </w:rPr>
        <w:tab/>
      </w:r>
      <w:r>
        <w:fldChar w:fldCharType="begin">
          <w:ffData>
            <w:name w:val="Unnamed"/>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2" w:name="Unnamed"/>
      <w:bookmarkStart w:id="3" w:name="Unnamed"/>
      <w:bookmarkEnd w:id="3"/>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an investment company registered under the Investment Company Act or any business development company as defined in Section 2(a)(48) of the Investment Company Act of 1940; or</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pPr>
      <w:r>
        <w:rPr>
          <w:rFonts w:cs="Univers;Arial" w:ascii="Univers;Arial" w:hAnsi="Univers;Arial"/>
          <w:spacing w:val="-2"/>
          <w:sz w:val="20"/>
        </w:rPr>
        <w:tab/>
        <w:tab/>
        <w:t>(3)</w:t>
      </w:r>
      <w:r>
        <w:rPr>
          <w:rFonts w:cs="Univers;Arial" w:ascii="Univers;Arial" w:hAnsi="Univers;Arial"/>
          <w:spacing w:val="-2"/>
          <w:sz w:val="20"/>
          <w:vertAlign w:val="superscript"/>
        </w:rPr>
        <w:tab/>
      </w:r>
      <w:r>
        <w:fldChar w:fldCharType="begin">
          <w:ffData>
            <w:name w:val="Unnamed Copy 1"/>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4" w:name="Unnamed_Copy_1"/>
      <w:bookmarkStart w:id="5" w:name="Unnamed_Copy_1"/>
      <w:bookmarkEnd w:id="5"/>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a Small Business Investment Company licensed by the U.S. Small Business Administration under Section 301(c) or (d) of the Small Business Investment Act of 1958; or</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pPr>
      <w:r>
        <w:rPr>
          <w:rFonts w:cs="Univers;Arial" w:ascii="Univers;Arial" w:hAnsi="Univers;Arial"/>
          <w:spacing w:val="-2"/>
          <w:sz w:val="20"/>
        </w:rPr>
        <w:tab/>
        <w:tab/>
        <w:t>(4)</w:t>
      </w:r>
      <w:r>
        <w:rPr>
          <w:rFonts w:cs="Univers;Arial" w:ascii="Univers;Arial" w:hAnsi="Univers;Arial"/>
          <w:spacing w:val="-2"/>
          <w:sz w:val="20"/>
          <w:vertAlign w:val="superscript"/>
        </w:rPr>
        <w:tab/>
      </w:r>
      <w:r>
        <w:fldChar w:fldCharType="begin">
          <w:ffData>
            <w:name w:val="Unnamed Copy 2"/>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6" w:name="Unnamed_Copy_2"/>
      <w:bookmarkStart w:id="7" w:name="Unnamed_Copy_2"/>
      <w:bookmarkEnd w:id="7"/>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a plan established and maintained by a state, its political subdivisions, or any agency or instrumentality of a state or its political subdivisions, for the benefit of its employees; or</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pPr>
      <w:r>
        <w:rPr>
          <w:rFonts w:cs="Univers;Arial" w:ascii="Univers;Arial" w:hAnsi="Univers;Arial"/>
          <w:spacing w:val="-2"/>
          <w:sz w:val="20"/>
        </w:rPr>
        <w:tab/>
        <w:tab/>
        <w:t>(5)</w:t>
      </w:r>
      <w:r>
        <w:rPr>
          <w:rFonts w:cs="Univers;Arial" w:ascii="Univers;Arial" w:hAnsi="Univers;Arial"/>
          <w:spacing w:val="-2"/>
          <w:sz w:val="20"/>
          <w:vertAlign w:val="superscript"/>
        </w:rPr>
        <w:tab/>
      </w:r>
      <w:r>
        <w:fldChar w:fldCharType="begin">
          <w:ffData>
            <w:name w:val="Unnamed Copy 3"/>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8" w:name="Unnamed_Copy_3"/>
      <w:bookmarkStart w:id="9" w:name="Unnamed_Copy_3"/>
      <w:bookmarkEnd w:id="9"/>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an employee benefit plan within the meaning of Title I of the Employee Retirement Income Security Act of 1974; or</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t xml:space="preserve"> </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pPr>
      <w:r>
        <w:rPr>
          <w:rFonts w:cs="Univers;Arial" w:ascii="Univers;Arial" w:hAnsi="Univers;Arial"/>
          <w:spacing w:val="-2"/>
          <w:sz w:val="20"/>
        </w:rPr>
        <w:tab/>
        <w:tab/>
        <w:t>(6)</w:t>
      </w:r>
      <w:r>
        <w:rPr>
          <w:rFonts w:cs="Univers;Arial" w:ascii="Univers;Arial" w:hAnsi="Univers;Arial"/>
          <w:spacing w:val="-2"/>
          <w:sz w:val="20"/>
          <w:vertAlign w:val="superscript"/>
        </w:rPr>
        <w:tab/>
      </w:r>
      <w:r>
        <w:fldChar w:fldCharType="begin">
          <w:ffData>
            <w:name w:val="Unnamed Copy 4"/>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10" w:name="Unnamed_Copy_4"/>
      <w:bookmarkStart w:id="11" w:name="Unnamed_Copy_4"/>
      <w:bookmarkEnd w:id="11"/>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a trust fund whose trustee is a bank or trust company and whose participants are exclusively plans of the types identified in paragraph (4) or (5) of this section, except trust funds that include as participants individual retirement accounts or H.R. 10 plans; or</w:t>
      </w:r>
      <w:r>
        <w:br w:type="page"/>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2083" w:end="1613"/>
        <w:jc w:val="both"/>
        <w:rPr/>
      </w:pPr>
      <w:r>
        <w:rPr>
          <w:rFonts w:cs="Univers;Arial" w:ascii="Univers;Arial" w:hAnsi="Univers;Arial"/>
          <w:spacing w:val="-2"/>
          <w:sz w:val="20"/>
        </w:rPr>
        <w:tab/>
        <w:t>(7)</w:t>
      </w:r>
      <w:r>
        <w:rPr>
          <w:rFonts w:cs="Univers;Arial" w:ascii="Univers;Arial" w:hAnsi="Univers;Arial"/>
          <w:spacing w:val="-2"/>
          <w:sz w:val="20"/>
          <w:vertAlign w:val="superscript"/>
        </w:rPr>
        <w:tab/>
      </w:r>
      <w:r>
        <w:fldChar w:fldCharType="begin">
          <w:ffData>
            <w:name w:val="Unnamed Copy 5"/>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12" w:name="Unnamed_Copy_5"/>
      <w:bookmarkStart w:id="13" w:name="Unnamed_Copy_5"/>
      <w:bookmarkEnd w:id="13"/>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a business development company as defined in Section 202(a)(22) of the Investment Advisers Act of 1940; or</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pPr>
      <w:r>
        <w:rPr>
          <w:rFonts w:cs="Univers;Arial" w:ascii="Univers;Arial" w:hAnsi="Univers;Arial"/>
          <w:spacing w:val="-2"/>
          <w:sz w:val="20"/>
        </w:rPr>
        <w:tab/>
        <w:tab/>
        <w:t>(8)</w:t>
      </w:r>
      <w:r>
        <w:rPr>
          <w:rFonts w:cs="Univers;Arial" w:ascii="Univers;Arial" w:hAnsi="Univers;Arial"/>
          <w:spacing w:val="-2"/>
          <w:sz w:val="20"/>
          <w:vertAlign w:val="superscript"/>
        </w:rPr>
        <w:tab/>
      </w:r>
      <w:r>
        <w:fldChar w:fldCharType="begin">
          <w:ffData>
            <w:name w:val="Unnamed Copy 6"/>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14" w:name="Unnamed_Copy_6"/>
      <w:bookmarkStart w:id="15" w:name="Unnamed_Copy_6"/>
      <w:bookmarkEnd w:id="15"/>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vertAlign w:val="superscript"/>
        </w:rPr>
        <w:tab/>
      </w:r>
      <w:r>
        <w:rPr>
          <w:rFonts w:cs="Univers;Arial" w:ascii="Univers;Arial" w:hAnsi="Univers;Arial"/>
          <w:spacing w:val="-2"/>
          <w:sz w:val="20"/>
        </w:rPr>
        <w:t>corporation (other than a U.S. bank, savings and loan association or equivalent foreign institution), partnership, Massachusetts or similar business trust, or an organization described in Section 501(c)(3) of the Internal Revenue Code; or</w:t>
      </w:r>
    </w:p>
    <w:p>
      <w:pPr>
        <w:pStyle w:val="Normal"/>
        <w:keepNext w:val="true"/>
        <w:keepLines/>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r>
    </w:p>
    <w:p>
      <w:pPr>
        <w:pStyle w:val="Normal"/>
        <w:keepNext w:val="true"/>
        <w:keepLines/>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pPr>
      <w:r>
        <w:rPr>
          <w:rFonts w:cs="Univers;Arial" w:ascii="Univers;Arial" w:hAnsi="Univers;Arial"/>
          <w:spacing w:val="-2"/>
          <w:sz w:val="20"/>
        </w:rPr>
        <w:tab/>
        <w:tab/>
        <w:t>(9)</w:t>
        <w:tab/>
      </w:r>
      <w:r>
        <w:fldChar w:fldCharType="begin">
          <w:ffData>
            <w:name w:val="Unnamed Copy 7"/>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16" w:name="Unnamed_Copy_7"/>
      <w:bookmarkStart w:id="17" w:name="Unnamed_Copy_7"/>
      <w:bookmarkEnd w:id="17"/>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a U.S. bank, savings and loan association or equivalent foreign institution, which has an audited net worth of at least $25 million as demonstrated in its latest annual financial statements; or</w:t>
      </w:r>
    </w:p>
    <w:p>
      <w:pPr>
        <w:pStyle w:val="Normal"/>
        <w:keepNext w:val="true"/>
        <w:keepLines/>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r>
    </w:p>
    <w:p>
      <w:pPr>
        <w:pStyle w:val="Normal"/>
        <w:keepLines/>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613" w:start="1613" w:end="1613"/>
        <w:jc w:val="both"/>
        <w:rPr/>
      </w:pPr>
      <w:r>
        <w:rPr>
          <w:rFonts w:cs="Univers;Arial" w:ascii="Univers;Arial" w:hAnsi="Univers;Arial"/>
          <w:spacing w:val="-2"/>
          <w:sz w:val="20"/>
        </w:rPr>
        <w:tab/>
        <w:tab/>
        <w:t>(10)</w:t>
      </w:r>
      <w:r>
        <w:rPr>
          <w:rFonts w:cs="Univers;Arial" w:ascii="Univers;Arial" w:hAnsi="Univers;Arial"/>
          <w:spacing w:val="-2"/>
          <w:sz w:val="20"/>
          <w:vertAlign w:val="superscript"/>
        </w:rPr>
        <w:tab/>
      </w:r>
      <w:r>
        <w:fldChar w:fldCharType="begin">
          <w:ffData>
            <w:name w:val="Unnamed Copy 8"/>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18" w:name="Unnamed_Copy_8"/>
      <w:bookmarkStart w:id="19" w:name="Unnamed_Copy_8"/>
      <w:bookmarkEnd w:id="19"/>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 xml:space="preserve">an investment adviser registered under the Investment Advisers Act; or </w:t>
      </w:r>
    </w:p>
    <w:p>
      <w:pPr>
        <w:pStyle w:val="Normal"/>
        <w:keepNext w:val="true"/>
        <w:keepLines/>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r>
    </w:p>
    <w:p>
      <w:pPr>
        <w:pStyle w:val="Normal"/>
        <w:keepNext w:val="true"/>
        <w:keepLines/>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142" w:start="1142" w:end="0"/>
        <w:jc w:val="both"/>
        <w:rPr/>
      </w:pPr>
      <w:r>
        <w:rPr>
          <w:rFonts w:cs="Univers;Arial" w:ascii="Univers;Arial" w:hAnsi="Univers;Arial"/>
          <w:spacing w:val="-2"/>
          <w:sz w:val="20"/>
        </w:rPr>
        <w:tab/>
        <w:t>b.</w:t>
      </w:r>
      <w:r>
        <w:rPr>
          <w:rFonts w:cs="Univers;Arial" w:ascii="Univers;Arial" w:hAnsi="Univers;Arial"/>
          <w:spacing w:val="-2"/>
          <w:sz w:val="20"/>
          <w:vertAlign w:val="superscript"/>
        </w:rPr>
        <w:tab/>
      </w:r>
      <w:r>
        <w:fldChar w:fldCharType="begin">
          <w:ffData>
            <w:name w:val="Unnamed Copy 9"/>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20" w:name="Unnamed_Copy_9"/>
      <w:bookmarkStart w:id="21" w:name="Unnamed_Copy_9"/>
      <w:bookmarkEnd w:id="21"/>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greater than $10 million, and the undersigned is a broker-dealer registered with the SEC; or</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142" w:start="1142" w:end="0"/>
        <w:jc w:val="both"/>
        <w:rPr/>
      </w:pPr>
      <w:r>
        <w:rPr>
          <w:rFonts w:cs="Univers;Arial" w:ascii="Univers;Arial" w:hAnsi="Univers;Arial"/>
          <w:spacing w:val="-2"/>
          <w:sz w:val="20"/>
        </w:rPr>
        <w:tab/>
        <w:t>c.</w:t>
      </w:r>
      <w:r>
        <w:rPr>
          <w:rFonts w:cs="Univers;Arial" w:ascii="Univers;Arial" w:hAnsi="Univers;Arial"/>
          <w:spacing w:val="-2"/>
          <w:sz w:val="20"/>
          <w:vertAlign w:val="superscript"/>
        </w:rPr>
        <w:tab/>
      </w:r>
      <w:r>
        <w:fldChar w:fldCharType="begin">
          <w:ffData>
            <w:name w:val="Unnamed Copy 10"/>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22" w:name="Unnamed_Copy_10"/>
      <w:bookmarkStart w:id="23" w:name="Unnamed_Copy_10"/>
      <w:bookmarkEnd w:id="23"/>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 xml:space="preserve">less than $10 million, and the undersigned is a broker-dealer registered under Section 15 of the Exchange Act with the SEC and will only purchase Rule 144A securities in transactions in which it acts as a riskless principal (as defined in Rule 144A); or </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142" w:start="1142" w:end="0"/>
        <w:jc w:val="both"/>
        <w:rPr/>
      </w:pPr>
      <w:r>
        <w:rPr>
          <w:rFonts w:cs="Univers;Arial" w:ascii="Univers;Arial" w:hAnsi="Univers;Arial"/>
          <w:spacing w:val="-2"/>
          <w:sz w:val="20"/>
        </w:rPr>
        <w:tab/>
        <w:t>d.</w:t>
      </w:r>
      <w:r>
        <w:rPr>
          <w:rFonts w:cs="Univers;Arial" w:ascii="Univers;Arial" w:hAnsi="Univers;Arial"/>
          <w:spacing w:val="-2"/>
          <w:sz w:val="20"/>
          <w:vertAlign w:val="superscript"/>
        </w:rPr>
        <w:tab/>
      </w:r>
      <w:r>
        <w:fldChar w:fldCharType="begin">
          <w:ffData>
            <w:name w:val="Unnamed Copy 11"/>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24" w:name="Unnamed_Copy_11"/>
      <w:bookmarkStart w:id="25" w:name="Unnamed_Copy_11"/>
      <w:bookmarkEnd w:id="25"/>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less than $100 million, and the undersigned is an investment company registered under the Investment Company Act of 1940, which, together with one or more registered investment companies having the same or an affiliated investment adviser, owns at least $100 million of eligible securities; or</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ind w:hanging="1142" w:start="1142" w:end="0"/>
        <w:jc w:val="both"/>
        <w:rPr/>
      </w:pPr>
      <w:r>
        <w:rPr>
          <w:rFonts w:cs="Univers;Arial" w:ascii="Univers;Arial" w:hAnsi="Univers;Arial"/>
          <w:spacing w:val="-2"/>
          <w:sz w:val="20"/>
        </w:rPr>
        <w:tab/>
        <w:t>e.</w:t>
      </w:r>
      <w:r>
        <w:rPr>
          <w:rFonts w:cs="Univers;Arial" w:ascii="Univers;Arial" w:hAnsi="Univers;Arial"/>
          <w:spacing w:val="-2"/>
          <w:sz w:val="20"/>
          <w:vertAlign w:val="superscript"/>
        </w:rPr>
        <w:tab/>
      </w:r>
      <w:r>
        <w:fldChar w:fldCharType="begin">
          <w:ffData>
            <w:name w:val="Unnamed Copy 12"/>
            <w:enabled/>
            <w:calcOnExit w:val="0"/>
            <w:checkBox>
              <w:sizeAuto/>
            </w:checkBox>
          </w:ffData>
        </w:fldChar>
      </w:r>
      <w:r>
        <w:rPr>
          <w:vertAlign w:val="superscript"/>
          <w:sz w:val="38"/>
          <w:spacing w:val="-2"/>
          <w:rFonts w:cs="Univers;Arial" w:ascii="Univers;Arial" w:hAnsi="Univers;Arial"/>
        </w:rPr>
        <w:instrText xml:space="preserve"> FORMCHECKBOX </w:instrText>
      </w:r>
      <w:r>
        <w:rPr>
          <w:vertAlign w:val="superscript"/>
          <w:sz w:val="38"/>
          <w:spacing w:val="-2"/>
          <w:rFonts w:cs="Univers;Arial" w:ascii="Univers;Arial" w:hAnsi="Univers;Arial"/>
        </w:rPr>
        <w:fldChar w:fldCharType="separate"/>
      </w:r>
      <w:bookmarkStart w:id="26" w:name="Unnamed_Copy_12"/>
      <w:bookmarkStart w:id="27" w:name="Unnamed_Copy_12"/>
      <w:bookmarkEnd w:id="27"/>
      <w:r>
        <w:rPr>
          <w:rFonts w:cs="Univers;Arial" w:ascii="Univers;Arial" w:hAnsi="Univers;Arial"/>
          <w:spacing w:val="-2"/>
          <w:sz w:val="38"/>
          <w:vertAlign w:val="superscript"/>
        </w:rPr>
      </w:r>
      <w:r>
        <w:rPr>
          <w:vertAlign w:val="superscript"/>
          <w:sz w:val="38"/>
          <w:spacing w:val="-2"/>
          <w:rFonts w:cs="Univers;Arial" w:ascii="Univers;Arial" w:hAnsi="Univers;Arial"/>
        </w:rPr>
        <w:fldChar w:fldCharType="end"/>
      </w:r>
      <w:r>
        <w:rPr>
          <w:rFonts w:cs="Univers;Arial" w:ascii="Univers;Arial" w:hAnsi="Univers;Arial"/>
          <w:spacing w:val="-2"/>
          <w:sz w:val="20"/>
        </w:rPr>
        <w:tab/>
        <w:t>less than $100 million, and the undersigned is an entity, all the equity owners of which are qualified institutional buyers.</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b/>
          <w:spacing w:val="-2"/>
          <w:sz w:val="20"/>
        </w:rPr>
      </w:pPr>
      <w:r>
        <w:rPr>
          <w:rFonts w:cs="Univers;Arial" w:ascii="Univers;Arial" w:hAnsi="Univers;Arial"/>
          <w:b/>
          <w:spacing w:val="-2"/>
          <w:sz w:val="20"/>
        </w:rPr>
        <w:t xml:space="preserve">THE UNDERSIGNED FURTHER CERTIFIES THAT IT WILL ONLY PURCHASE RULE 144A SECURITIES FOR ITS OWN ACCOUNT OR FOR THE ACCOUNTS OF OTHERS THAT INDEPENDENTLY QUALIFY AS "QUALIFIED INSTITUTIONAL BUYERS" AS DEFINED IN RULE 144A (INCLUDING ANY BUYERS LISTED ON SCHEDULE I HERETO). </w:t>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b/>
          <w:spacing w:val="-2"/>
          <w:sz w:val="20"/>
        </w:rPr>
      </w:pPr>
      <w:r>
        <w:rPr>
          <w:rFonts w:cs="Univers;Arial" w:ascii="Univers;Arial" w:hAnsi="Univers;Arial"/>
          <w:b/>
          <w:spacing w:val="-2"/>
          <w:sz w:val="20"/>
        </w:rPr>
      </w:r>
    </w:p>
    <w:p>
      <w:pPr>
        <w:pStyle w:val="Normal"/>
        <w:tabs>
          <w:tab w:val="clear" w:pos="720"/>
          <w:tab w:val="left" w:pos="-1440" w:leader="none"/>
          <w:tab w:val="left" w:pos="-720" w:leader="none"/>
          <w:tab w:val="left" w:pos="0" w:leader="none"/>
          <w:tab w:val="left" w:pos="336" w:leader="none"/>
          <w:tab w:val="left" w:pos="672" w:leader="none"/>
          <w:tab w:val="left" w:pos="1142" w:leader="none"/>
          <w:tab w:val="left" w:pos="1613" w:leader="none"/>
          <w:tab w:val="left" w:pos="2083" w:leader="none"/>
          <w:tab w:val="left" w:pos="2554" w:leader="none"/>
          <w:tab w:val="left" w:pos="3024" w:leader="none"/>
          <w:tab w:val="left" w:pos="7190" w:leader="none"/>
          <w:tab w:val="left" w:pos="11520" w:leader="none"/>
        </w:tabs>
        <w:suppressAutoHyphens w:val="true"/>
        <w:jc w:val="both"/>
        <w:rPr>
          <w:rFonts w:ascii="Univers;Arial" w:hAnsi="Univers;Arial" w:cs="Univers;Arial"/>
          <w:spacing w:val="-2"/>
          <w:sz w:val="20"/>
        </w:rPr>
      </w:pPr>
      <w:r>
        <w:rPr>
          <w:rFonts w:cs="Univers;Arial" w:ascii="Univers;Arial" w:hAnsi="Univers;Arial"/>
          <w:b/>
          <w:spacing w:val="-2"/>
          <w:sz w:val="20"/>
        </w:rPr>
        <w:t>THE UNDERSIGNED AGREES TO PROMPTLY ADVISE LIMITrader Securities Inc, IF IT CEASES TO BE A "QUALIFIED INSTITUTIONAL BUYER".</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pPr>
      <w:r>
        <w:rPr>
          <w:rFonts w:cs="Univers;Arial" w:ascii="Univers;Arial" w:hAnsi="Univers;Arial"/>
          <w:spacing w:val="-2"/>
          <w:sz w:val="20"/>
        </w:rPr>
        <w:t xml:space="preserve">Date: </w:t>
      </w:r>
      <w:r>
        <w:rPr>
          <w:rFonts w:cs="Univers;Arial" w:ascii="Univers;Arial" w:hAnsi="Univers;Arial"/>
          <w:spacing w:val="-2"/>
          <w:sz w:val="20"/>
          <w:u w:val="single"/>
        </w:rPr>
        <w:t xml:space="preserve">                                      </w:t>
      </w:r>
      <w:r>
        <w:rPr>
          <w:rFonts w:cs="Univers;Arial" w:ascii="Univers;Arial" w:hAnsi="Univers;Arial"/>
          <w:spacing w:val="-2"/>
          <w:sz w:val="20"/>
        </w:rPr>
        <w:tab/>
      </w:r>
    </w:p>
    <w:p>
      <w:pPr>
        <w:sectPr>
          <w:footerReference w:type="default" r:id="rId2"/>
          <w:footnotePr>
            <w:numFmt w:val="decimal"/>
          </w:footnotePr>
          <w:type w:val="nextPage"/>
          <w:pgSz w:w="12240" w:h="15840"/>
          <w:pgMar w:left="1440" w:right="1440" w:gutter="0" w:header="0" w:top="576" w:footer="432" w:bottom="576"/>
          <w:pgNumType w:fmt="decimal"/>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b/>
        <w:tab/>
        <w:tab/>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pPr>
      <w:r>
        <w:rPr/>
        <w:tab/>
      </w:r>
    </w:p>
    <w:tbl>
      <w:tblPr>
        <w:tblW w:w="4608" w:type="dxa"/>
        <w:jc w:val="start"/>
        <w:tblInd w:w="0" w:type="dxa"/>
        <w:tblLayout w:type="fixed"/>
        <w:tblCellMar>
          <w:top w:w="0" w:type="dxa"/>
          <w:start w:w="108" w:type="dxa"/>
          <w:bottom w:w="0" w:type="dxa"/>
          <w:end w:w="108" w:type="dxa"/>
        </w:tblCellMar>
      </w:tblPr>
      <w:tblGrid>
        <w:gridCol w:w="4608"/>
      </w:tblGrid>
      <w:tr>
        <w:trPr/>
        <w:tc>
          <w:tcPr>
            <w:tcW w:w="4608" w:type="dxa"/>
            <w:tcBorders>
              <w:top w:val="single" w:sz="6" w:space="0" w:color="000000"/>
              <w:start w:val="single" w:sz="6" w:space="0" w:color="000000"/>
              <w:end w:val="single" w:sz="6" w:space="0" w:color="000000"/>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b/>
                <w:spacing w:val="-2"/>
                <w:sz w:val="20"/>
              </w:rPr>
            </w:pPr>
            <w:r>
              <w:rPr>
                <w:rFonts w:cs="Univers;Arial" w:ascii="Univers;Arial" w:hAnsi="Univers;Arial"/>
                <w:b/>
                <w:spacing w:val="-2"/>
                <w:sz w:val="20"/>
              </w:rPr>
              <w:t>For LIMITrader Securities Inc, Use Only:</w:t>
            </w:r>
          </w:p>
        </w:tc>
      </w:tr>
      <w:tr>
        <w:trPr/>
        <w:tc>
          <w:tcPr>
            <w:tcW w:w="4608" w:type="dxa"/>
            <w:tcBorders>
              <w:start w:val="single" w:sz="6" w:space="0" w:color="000000"/>
              <w:end w:val="single" w:sz="6" w:space="0" w:color="000000"/>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Account Representative: __________________</w:t>
            </w:r>
          </w:p>
        </w:tc>
      </w:tr>
      <w:tr>
        <w:trPr/>
        <w:tc>
          <w:tcPr>
            <w:tcW w:w="4608" w:type="dxa"/>
            <w:tcBorders>
              <w:start w:val="single" w:sz="6" w:space="0" w:color="000000"/>
              <w:end w:val="single" w:sz="6" w:space="0" w:color="000000"/>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Department:</w:t>
              <w:tab/>
              <w:tab/>
              <w:t xml:space="preserve">  __________________</w:t>
            </w:r>
          </w:p>
        </w:tc>
      </w:tr>
      <w:tr>
        <w:trPr/>
        <w:tc>
          <w:tcPr>
            <w:tcW w:w="4608" w:type="dxa"/>
            <w:tcBorders>
              <w:start w:val="single" w:sz="6" w:space="0" w:color="000000"/>
              <w:end w:val="single" w:sz="6" w:space="0" w:color="000000"/>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Extension:</w:t>
              <w:tab/>
              <w:tab/>
              <w:t xml:space="preserve">  __________________</w:t>
            </w:r>
          </w:p>
        </w:tc>
      </w:tr>
      <w:tr>
        <w:trPr/>
        <w:tc>
          <w:tcPr>
            <w:tcW w:w="4608" w:type="dxa"/>
            <w:tcBorders>
              <w:start w:val="single" w:sz="6" w:space="0" w:color="000000"/>
              <w:bottom w:val="single" w:sz="6" w:space="0" w:color="000000"/>
              <w:end w:val="single" w:sz="6" w:space="0" w:color="000000"/>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Account Number (s):</w:t>
              <w:tab/>
              <w:t xml:space="preserve">  __________________</w:t>
            </w:r>
          </w:p>
        </w:tc>
      </w:tr>
    </w:tbl>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clear" w:pos="720"/>
          <w:tab w:val="left" w:pos="-1440" w:leader="none"/>
          <w:tab w:val="left" w:pos="-720" w:leader="none"/>
          <w:tab w:val="left" w:pos="0" w:leader="none"/>
          <w:tab w:val="left" w:pos="450" w:leader="none"/>
          <w:tab w:val="left" w:pos="1440" w:leader="none"/>
          <w:tab w:val="left" w:pos="2160" w:leader="none"/>
          <w:tab w:val="left" w:pos="5472" w:leader="none"/>
          <w:tab w:val="left" w:pos="11520" w:leader="none"/>
        </w:tabs>
        <w:suppressAutoHyphens w:val="true"/>
        <w:jc w:val="both"/>
        <w:rPr/>
      </w:pPr>
      <w:r>
        <w:rPr>
          <w:rFonts w:cs="Univers;Arial" w:ascii="Univers;Arial" w:hAnsi="Univers;Arial"/>
          <w:spacing w:val="-2"/>
          <w:sz w:val="20"/>
        </w:rPr>
        <w:tab/>
      </w:r>
      <w:r>
        <w:rPr>
          <w:rFonts w:cs="Univers;Arial" w:ascii="Univers;Arial" w:hAnsi="Univers;Arial"/>
          <w:spacing w:val="-2"/>
          <w:sz w:val="20"/>
          <w:u w:val="single"/>
        </w:rPr>
        <w:t xml:space="preserve"> </w:t>
      </w:r>
    </w:p>
    <w:p>
      <w:pPr>
        <w:pStyle w:val="Normal"/>
        <w:tabs>
          <w:tab w:val="clear" w:pos="720"/>
          <w:tab w:val="left" w:pos="-1440" w:leader="none"/>
          <w:tab w:val="left" w:pos="-720" w:leader="none"/>
          <w:tab w:val="left" w:pos="0" w:leader="none"/>
          <w:tab w:val="left" w:pos="45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u w:val="single"/>
        </w:rPr>
      </w:pPr>
      <w:r>
        <w:rPr>
          <w:rFonts w:cs="Univers;Arial" w:ascii="Univers;Arial" w:hAnsi="Univers;Arial"/>
          <w:spacing w:val="-2"/>
          <w:sz w:val="20"/>
          <w:u w:val="single"/>
        </w:rPr>
      </w:r>
    </w:p>
    <w:p>
      <w:pPr>
        <w:pStyle w:val="Normal"/>
        <w:tabs>
          <w:tab w:val="clear" w:pos="720"/>
          <w:tab w:val="left" w:pos="-1440" w:leader="none"/>
          <w:tab w:val="left" w:pos="-720" w:leader="none"/>
          <w:tab w:val="left" w:pos="0" w:leader="none"/>
          <w:tab w:val="left" w:pos="45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u w:val="single"/>
        </w:rPr>
      </w:pPr>
      <w:r>
        <w:rPr>
          <w:rFonts w:cs="Univers;Arial" w:ascii="Univers;Arial" w:hAnsi="Univers;Arial"/>
          <w:spacing w:val="-2"/>
          <w:sz w:val="20"/>
          <w:u w:val="single"/>
        </w:rPr>
      </w:r>
    </w:p>
    <w:p>
      <w:pPr>
        <w:pStyle w:val="Normal"/>
        <w:tabs>
          <w:tab w:val="clear" w:pos="720"/>
          <w:tab w:val="left" w:pos="-1440" w:leader="none"/>
          <w:tab w:val="left" w:pos="-720" w:leader="none"/>
          <w:tab w:val="left" w:pos="0" w:leader="none"/>
          <w:tab w:val="left" w:pos="45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u w:val="single"/>
        </w:rPr>
      </w:pPr>
      <w:r>
        <w:rPr>
          <w:rFonts w:cs="Univers;Arial" w:ascii="Univers;Arial" w:hAnsi="Univers;Arial"/>
          <w:spacing w:val="-2"/>
          <w:sz w:val="20"/>
          <w:u w:val="single"/>
        </w:rPr>
      </w:r>
    </w:p>
    <w:p>
      <w:pPr>
        <w:pStyle w:val="Normal"/>
        <w:tabs>
          <w:tab w:val="clear" w:pos="720"/>
          <w:tab w:val="left" w:pos="-1440" w:leader="none"/>
          <w:tab w:val="left" w:pos="-720" w:leader="none"/>
          <w:tab w:val="left" w:pos="0" w:leader="none"/>
          <w:tab w:val="left" w:pos="45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u w:val="single"/>
        </w:rPr>
      </w:pPr>
      <w:r>
        <w:rPr>
          <w:rFonts w:cs="Univers;Arial" w:ascii="Univers;Arial" w:hAnsi="Univers;Arial"/>
          <w:spacing w:val="-2"/>
          <w:sz w:val="20"/>
          <w:u w:val="single"/>
        </w:rPr>
      </w:r>
    </w:p>
    <w:p>
      <w:pPr>
        <w:pStyle w:val="Normal"/>
        <w:tabs>
          <w:tab w:val="clear" w:pos="720"/>
          <w:tab w:val="left" w:pos="-1440" w:leader="none"/>
          <w:tab w:val="left" w:pos="-720" w:leader="none"/>
          <w:tab w:val="left" w:pos="0" w:leader="none"/>
          <w:tab w:val="left" w:pos="45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u w:val="single"/>
        </w:rPr>
      </w:pPr>
      <w:r>
        <w:rPr>
          <w:rFonts w:cs="Univers;Arial" w:ascii="Univers;Arial" w:hAnsi="Univers;Arial"/>
          <w:spacing w:val="-2"/>
          <w:sz w:val="20"/>
          <w:u w:val="single"/>
        </w:rPr>
      </w:r>
    </w:p>
    <w:p>
      <w:pPr>
        <w:pStyle w:val="Normal"/>
        <w:tabs>
          <w:tab w:val="clear" w:pos="720"/>
          <w:tab w:val="left" w:pos="-1440" w:leader="none"/>
          <w:tab w:val="left" w:pos="-720" w:leader="none"/>
          <w:tab w:val="left" w:pos="0" w:leader="none"/>
          <w:tab w:val="left" w:pos="450" w:leader="none"/>
          <w:tab w:val="left" w:pos="1440" w:leader="none"/>
          <w:tab w:val="left" w:pos="2160" w:leader="none"/>
          <w:tab w:val="left" w:pos="5472" w:leader="none"/>
          <w:tab w:val="left" w:pos="11520" w:leader="none"/>
        </w:tabs>
        <w:suppressAutoHyphens w:val="true"/>
        <w:jc w:val="both"/>
        <w:rPr/>
      </w:pPr>
      <w:r>
        <w:rPr>
          <w:rFonts w:eastAsia="Univers;Arial" w:cs="Univers;Arial" w:ascii="Univers;Arial" w:hAnsi="Univers;Arial"/>
          <w:spacing w:val="-2"/>
          <w:sz w:val="20"/>
          <w:u w:val="single"/>
        </w:rPr>
        <w:t xml:space="preserve">                                                      </w:t>
      </w:r>
      <w:r>
        <w:rPr>
          <w:rFonts w:eastAsia="Univers;Arial" w:cs="Univers;Arial" w:ascii="Univers;Arial" w:hAnsi="Univers;Arial"/>
          <w:spacing w:val="-2"/>
          <w:sz w:val="20"/>
        </w:rPr>
        <w:t xml:space="preserve">         </w:t>
      </w:r>
      <w:r>
        <w:rPr>
          <w:rFonts w:cs="Univers;Arial" w:ascii="Univers;Arial" w:hAnsi="Univers;Arial"/>
          <w:spacing w:val="-2"/>
          <w:sz w:val="20"/>
        </w:rPr>
        <w:t>Name of Institution</w:t>
        <w:tab/>
        <w:tab/>
        <w:tab/>
        <w:tab/>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eastAsia="Univers;Arial" w:cs="Univers;Arial"/>
          <w:spacing w:val="-2"/>
          <w:sz w:val="20"/>
        </w:rPr>
      </w:pPr>
      <w:r>
        <w:rPr>
          <w:rFonts w:eastAsia="Univers;Arial" w:cs="Univers;Arial" w:ascii="Univers;Arial" w:hAnsi="Univers;Arial"/>
          <w:spacing w:val="-2"/>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eastAsia="Univers;Arial" w:cs="Univers;Arial" w:ascii="Univers;Arial" w:hAnsi="Univers;Arial"/>
          <w:spacing w:val="-2"/>
          <w:sz w:val="20"/>
        </w:rPr>
        <w:t xml:space="preserve"> </w:t>
      </w:r>
      <w:r>
        <w:rPr>
          <w:rFonts w:cs="Univers;Arial" w:ascii="Univers;Arial" w:hAnsi="Univers;Arial"/>
          <w:spacing w:val="-2"/>
          <w:sz w:val="20"/>
        </w:rPr>
        <w:t>______________________________________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eastAsia="Univers;Arial" w:cs="Univers;Arial"/>
          <w:spacing w:val="-2"/>
          <w:sz w:val="20"/>
        </w:rPr>
      </w:pPr>
      <w:r>
        <w:rPr>
          <w:rFonts w:eastAsia="Univers;Arial" w:cs="Univers;Arial" w:ascii="Univers;Arial" w:hAnsi="Univers;Arial"/>
          <w:spacing w:val="-2"/>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eastAsia="Univers;Arial" w:cs="Univers;Arial" w:ascii="Univers;Arial" w:hAnsi="Univers;Arial"/>
          <w:spacing w:val="-2"/>
          <w:sz w:val="20"/>
        </w:rPr>
        <w:t xml:space="preserve"> </w:t>
      </w:r>
      <w:r>
        <w:rPr>
          <w:rFonts w:cs="Univers;Arial" w:ascii="Univers;Arial" w:hAnsi="Univers;Arial"/>
          <w:spacing w:val="-2"/>
          <w:sz w:val="20"/>
        </w:rPr>
        <w:t xml:space="preserve">______________________________________ </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eastAsia="Univers;Arial" w:cs="Univers;Arial" w:ascii="Univers;Arial" w:hAnsi="Univers;Arial"/>
          <w:spacing w:val="-2"/>
          <w:sz w:val="20"/>
        </w:rPr>
        <w:t xml:space="preserve"> </w:t>
      </w:r>
      <w:r>
        <w:rPr>
          <w:rFonts w:cs="Univers;Arial" w:ascii="Univers;Arial" w:hAnsi="Univers;Arial"/>
          <w:spacing w:val="-2"/>
          <w:sz w:val="20"/>
        </w:rPr>
        <w:t xml:space="preserve">Name </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eastAsia="Univers;Arial" w:cs="Univers;Arial"/>
          <w:spacing w:val="-2"/>
          <w:sz w:val="20"/>
        </w:rPr>
      </w:pPr>
      <w:r>
        <w:rPr>
          <w:rFonts w:eastAsia="Univers;Arial" w:cs="Univers;Arial" w:ascii="Univers;Arial" w:hAnsi="Univers;Arial"/>
          <w:spacing w:val="-2"/>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eastAsia="Univers;Arial" w:cs="Univers;Arial" w:ascii="Univers;Arial" w:hAnsi="Univers;Arial"/>
          <w:spacing w:val="-2"/>
          <w:sz w:val="20"/>
        </w:rPr>
        <w:t xml:space="preserve"> </w:t>
      </w:r>
      <w:r>
        <w:rPr>
          <w:rFonts w:cs="Univers;Arial" w:ascii="Univers;Arial" w:hAnsi="Univers;Arial"/>
          <w:spacing w:val="-2"/>
          <w:sz w:val="20"/>
        </w:rPr>
        <w:t xml:space="preserve">______________________________________ </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eastAsia="Univers;Arial" w:cs="Univers;Arial" w:ascii="Univers;Arial" w:hAnsi="Univers;Arial"/>
          <w:spacing w:val="-2"/>
          <w:sz w:val="20"/>
        </w:rPr>
        <w:t xml:space="preserve"> </w:t>
      </w:r>
      <w:r>
        <w:rPr>
          <w:rFonts w:cs="Univers;Arial" w:ascii="Univers;Arial" w:hAnsi="Univers;Arial"/>
          <w:spacing w:val="-2"/>
          <w:sz w:val="20"/>
        </w:rPr>
        <w:t>Title</w:t>
      </w:r>
      <w:r>
        <w:rPr>
          <w:rStyle w:val="FootnoteCharacters"/>
          <w:rStyle w:val="FootnoteReference"/>
          <w:rFonts w:cs="Univers;Arial" w:ascii="Univers;Arial" w:hAnsi="Univers;Arial"/>
          <w:spacing w:val="-2"/>
          <w:sz w:val="20"/>
        </w:rPr>
        <w:footnoteReference w:customMarkFollows="1" w:id="3"/>
        <w:t>2</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b/>
          <w:spacing w:val="-2"/>
          <w:sz w:val="20"/>
        </w:rPr>
      </w:pPr>
      <w:r>
        <w:rPr>
          <w:rFonts w:eastAsia="Univers;Arial" w:cs="Univers;Arial" w:ascii="Univers;Arial" w:hAnsi="Univers;Arial"/>
          <w:spacing w:val="-2"/>
          <w:sz w:val="20"/>
        </w:rPr>
        <w:t xml:space="preserve"> </w:t>
      </w:r>
    </w:p>
    <w:p>
      <w:pPr>
        <w:sectPr>
          <w:footnotePr>
            <w:numFmt w:val="decimal"/>
          </w:footnotePr>
          <w:type w:val="continuous"/>
          <w:pgSz w:w="12240" w:h="15840"/>
          <w:pgMar w:left="1440" w:right="1440" w:gutter="0" w:header="0" w:top="576" w:footer="432" w:bottom="576"/>
          <w:cols w:num="2" w:space="720" w:equalWidth="true" w:sep="false"/>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b/>
          <w:spacing w:val="-2"/>
          <w:sz w:val="20"/>
        </w:rPr>
      </w:pPr>
      <w:r>
        <w:rPr>
          <w:rFonts w:cs="Univers;Arial" w:ascii="Univers;Arial" w:hAnsi="Univers;Arial"/>
          <w:b/>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center"/>
        <w:rPr>
          <w:rFonts w:ascii="Univers;Arial" w:hAnsi="Univers;Arial" w:cs="Univers;Arial"/>
          <w:b/>
          <w:spacing w:val="-2"/>
          <w:u w:val="single"/>
        </w:rPr>
      </w:pPr>
      <w:r>
        <w:rPr>
          <w:rFonts w:cs="Univers;Arial" w:ascii="Univers;Arial" w:hAnsi="Univers;Arial"/>
          <w:b/>
          <w:spacing w:val="-2"/>
          <w:u w:val="single"/>
        </w:rPr>
        <w:t>SCHEDULE I</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b/>
          <w:spacing w:val="-2"/>
          <w:sz w:val="20"/>
          <w:u w:val="single"/>
        </w:rPr>
      </w:pPr>
      <w:r>
        <w:rPr>
          <w:rFonts w:cs="Univers;Arial" w:ascii="Univers;Arial" w:hAnsi="Univers;Arial"/>
          <w:b/>
          <w:spacing w:val="-2"/>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tbl>
      <w:tblPr>
        <w:tblW w:w="9991" w:type="dxa"/>
        <w:jc w:val="start"/>
        <w:tblInd w:w="-72" w:type="dxa"/>
        <w:tblLayout w:type="fixed"/>
        <w:tblCellMar>
          <w:top w:w="0" w:type="dxa"/>
          <w:start w:w="108" w:type="dxa"/>
          <w:bottom w:w="0" w:type="dxa"/>
          <w:end w:w="108" w:type="dxa"/>
        </w:tblCellMar>
      </w:tblPr>
      <w:tblGrid>
        <w:gridCol w:w="3802"/>
        <w:gridCol w:w="2048"/>
        <w:gridCol w:w="4141"/>
      </w:tblGrid>
      <w:tr>
        <w:trPr>
          <w:trHeight w:val="440" w:hRule="atLeast"/>
        </w:trPr>
        <w:tc>
          <w:tcPr>
            <w:tcW w:w="3802" w:type="dxa"/>
            <w:tcBorders>
              <w:bottom w:val="single" w:sz="6" w:space="0" w:color="000000"/>
              <w:end w:val="single" w:sz="6" w:space="0" w:color="000000"/>
            </w:tcBorders>
            <w:shd w:fill="E5E5E5" w:val="clear"/>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center"/>
              <w:rPr>
                <w:rFonts w:ascii="Univers;Arial" w:hAnsi="Univers;Arial" w:cs="Univers;Arial"/>
                <w:b/>
                <w:spacing w:val="-2"/>
                <w:sz w:val="22"/>
                <w:u w:val="single"/>
              </w:rPr>
            </w:pPr>
            <w:r>
              <w:rPr>
                <w:rFonts w:cs="Univers;Arial" w:ascii="Univers;Arial" w:hAnsi="Univers;Arial"/>
                <w:b/>
                <w:spacing w:val="-2"/>
                <w:sz w:val="22"/>
                <w:u w:val="single"/>
              </w:rPr>
              <w:t>NAME</w:t>
            </w:r>
          </w:p>
        </w:tc>
        <w:tc>
          <w:tcPr>
            <w:tcW w:w="2048" w:type="dxa"/>
            <w:tcBorders>
              <w:start w:val="single" w:sz="6" w:space="0" w:color="000000"/>
              <w:bottom w:val="single" w:sz="6" w:space="0" w:color="000000"/>
              <w:end w:val="single" w:sz="6" w:space="0" w:color="000000"/>
            </w:tcBorders>
            <w:shd w:fill="E5E5E5" w:val="clear"/>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center"/>
              <w:rPr>
                <w:rFonts w:ascii="Univers;Arial" w:hAnsi="Univers;Arial" w:cs="Univers;Arial"/>
                <w:b/>
                <w:spacing w:val="-2"/>
                <w:sz w:val="22"/>
                <w:u w:val="single"/>
              </w:rPr>
            </w:pPr>
            <w:r>
              <w:rPr>
                <w:rFonts w:cs="Univers;Arial" w:ascii="Univers;Arial" w:hAnsi="Univers;Arial"/>
                <w:b/>
                <w:spacing w:val="-2"/>
                <w:sz w:val="22"/>
                <w:u w:val="single"/>
              </w:rPr>
              <w:t>CATEGORY*</w:t>
            </w:r>
          </w:p>
        </w:tc>
        <w:tc>
          <w:tcPr>
            <w:tcW w:w="4141" w:type="dxa"/>
            <w:tcBorders>
              <w:start w:val="single" w:sz="6" w:space="0" w:color="000000"/>
              <w:bottom w:val="single" w:sz="6" w:space="0" w:color="000000"/>
            </w:tcBorders>
            <w:shd w:fill="E5E5E5" w:val="clear"/>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center"/>
              <w:rPr>
                <w:rFonts w:ascii="Univers;Arial" w:hAnsi="Univers;Arial" w:cs="Univers;Arial"/>
                <w:b/>
                <w:spacing w:val="-2"/>
                <w:sz w:val="22"/>
                <w:u w:val="single"/>
              </w:rPr>
            </w:pPr>
            <w:r>
              <w:rPr>
                <w:rFonts w:cs="Univers;Arial" w:ascii="Univers;Arial" w:hAnsi="Univers;Arial"/>
                <w:b/>
                <w:spacing w:val="-2"/>
                <w:sz w:val="22"/>
                <w:u w:val="single"/>
              </w:rPr>
              <w:t>LIMITrader ACCT. NO.</w:t>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162" w:leader="none"/>
                <w:tab w:val="left" w:pos="720" w:leader="none"/>
                <w:tab w:val="left" w:pos="1440" w:leader="none"/>
                <w:tab w:val="left" w:pos="2160" w:leader="none"/>
                <w:tab w:val="left" w:pos="5472" w:leader="none"/>
                <w:tab w:val="left" w:pos="11520" w:leader="none"/>
              </w:tabs>
              <w:suppressAutoHyphens w:val="true"/>
              <w:snapToGrid w:val="false"/>
              <w:ind w:firstLine="72" w:end="0"/>
              <w:jc w:val="both"/>
              <w:rPr>
                <w:rFonts w:ascii="Univers;Arial" w:hAnsi="Univers;Arial" w:cs="Univers;Arial"/>
                <w:b/>
                <w:spacing w:val="-2"/>
                <w:sz w:val="20"/>
                <w:u w:val="single"/>
              </w:rPr>
            </w:pPr>
            <w:r>
              <w:rPr>
                <w:rFonts w:cs="Univers;Arial" w:ascii="Univers;Arial" w:hAnsi="Univers;Arial"/>
                <w:b/>
                <w:spacing w:val="-2"/>
                <w:sz w:val="20"/>
                <w:u w:val="single"/>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r>
        <w:trPr>
          <w:trHeight w:val="440" w:hRule="atLeast"/>
        </w:trPr>
        <w:tc>
          <w:tcPr>
            <w:tcW w:w="3802" w:type="dxa"/>
            <w:tcBorders>
              <w:top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2048" w:type="dxa"/>
            <w:tcBorders>
              <w:top w:val="single" w:sz="6" w:space="0" w:color="000000"/>
              <w:start w:val="single" w:sz="6" w:space="0" w:color="000000"/>
              <w:end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c>
          <w:tcPr>
            <w:tcW w:w="4141" w:type="dxa"/>
            <w:tcBorders>
              <w:top w:val="single" w:sz="6" w:space="0" w:color="000000"/>
              <w:start w:val="single" w:sz="6" w:space="0" w:color="000000"/>
            </w:tcBorders>
          </w:tcPr>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snapToGrid w:val="false"/>
              <w:jc w:val="both"/>
              <w:rPr>
                <w:rFonts w:ascii="Univers;Arial" w:hAnsi="Univers;Arial" w:cs="Univers;Arial"/>
                <w:spacing w:val="-2"/>
                <w:sz w:val="20"/>
              </w:rPr>
            </w:pPr>
            <w:r>
              <w:rPr>
                <w:rFonts w:cs="Univers;Arial" w:ascii="Univers;Arial" w:hAnsi="Univers;Arial"/>
                <w:spacing w:val="-2"/>
                <w:sz w:val="20"/>
              </w:rPr>
            </w:r>
          </w:p>
        </w:tc>
      </w:tr>
    </w:tbl>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5472" w:leader="none"/>
          <w:tab w:val="left" w:pos="11520" w:leader="none"/>
        </w:tabs>
        <w:suppressAutoHyphens w:val="true"/>
        <w:jc w:val="both"/>
        <w:rPr>
          <w:rFonts w:ascii="Univers;Arial" w:hAnsi="Univers;Arial" w:cs="Univers;Arial"/>
          <w:spacing w:val="-2"/>
          <w:sz w:val="20"/>
        </w:rPr>
      </w:pPr>
      <w:r>
        <w:rPr>
          <w:rFonts w:cs="Univers;Arial" w:ascii="Univers;Arial" w:hAnsi="Univers;Arial"/>
          <w:spacing w:val="-2"/>
          <w:sz w:val="20"/>
        </w:rPr>
        <w:t>* Please indicate the sub-paragraph of the QIB certificate which describes the relevant institution.</w:t>
      </w:r>
    </w:p>
    <w:sectPr>
      <w:footnotePr>
        <w:numFmt w:val="decimal"/>
      </w:footnotePr>
      <w:type w:val="continuous"/>
      <w:pgSz w:w="12240" w:h="15840"/>
      <w:pgMar w:left="1440" w:right="1440" w:gutter="0" w:header="0" w:top="576" w:footer="432" w:bottom="5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28"/>
      </w:rPr>
    </w:pPr>
    <w:r>
      <w:rPr>
        <w:sz w:val="28"/>
      </w:rPr>
    </w:r>
  </w:p>
  <w:p>
    <w:pPr>
      <w:pStyle w:val="Normal"/>
      <w:tabs>
        <w:tab w:val="clear" w:pos="720"/>
        <w:tab w:val="left" w:pos="-720" w:leader="none"/>
      </w:tabs>
      <w:suppressAutoHyphens w:val="true"/>
      <w:jc w:val="both"/>
      <w:rPr>
        <w:spacing w:val="-1"/>
        <w:sz w:val="12"/>
      </w:rPr>
    </w:pPr>
    <w:r>
      <w:rPr>
        <w:spacing w:val="-1"/>
        <w:sz w:val="12"/>
      </w:rPr>
      <w:t>g:\emermark\common\forms\legal\form018.doc (11/96)</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720" w:leader="none"/>
          <w:tab w:val="left" w:pos="0" w:leader="none"/>
        </w:tabs>
        <w:suppressAutoHyphens w:val="true"/>
        <w:spacing w:before="0" w:after="240"/>
        <w:ind w:hanging="672" w:start="672" w:end="0"/>
        <w:jc w:val="both"/>
        <w:rPr/>
      </w:pPr>
      <w:r>
        <w:rPr>
          <w:rStyle w:val="FootnoteCharacters"/>
        </w:rPr>
        <w:footnoteRef/>
      </w:r>
      <w:r>
        <w:rPr>
          <w:rStyle w:val="FootnoteCharacters"/>
        </w:rPr>
        <w:t> </w:t>
      </w:r>
      <w:r>
        <w:rPr>
          <w:rFonts w:cs="Univers;Arial" w:ascii="Univers;Arial" w:hAnsi="Univers;Arial"/>
          <w:spacing w:val="-2"/>
          <w:sz w:val="20"/>
        </w:rPr>
        <w:t>   </w:t>
      </w:r>
      <w:r>
        <w:rPr>
          <w:rFonts w:cs="Univers;Arial" w:ascii="Univers;Arial" w:hAnsi="Univers;Arial"/>
          <w:spacing w:val="-2"/>
          <w:sz w:val="20"/>
          <w:vertAlign w:val="superscript"/>
        </w:rPr>
        <w:t>?</w:t>
      </w:r>
      <w:r>
        <w:rPr>
          <w:rFonts w:cs="Univers;Arial" w:ascii="Univers;Arial" w:hAnsi="Univers;Arial"/>
          <w:spacing w:val="-2"/>
          <w:sz w:val="16"/>
        </w:rPr>
        <w:tab/>
        <w:t>A purchase by an insurance company for one or more of its separate accounts, as defined by section 2(a)(37) of the Investment Company Act of 1940, which are neither registered nor required to be registered, shall be deemed to be a purchase for the account of such insurance company.</w:t>
      </w:r>
    </w:p>
  </w:footnote>
  <w:footnote w:id="3">
    <w:p>
      <w:pPr>
        <w:pStyle w:val="FootnoteText"/>
        <w:rPr/>
      </w:pPr>
      <w:r>
        <w:rPr>
          <w:rStyle w:val="FootnoteCharacters"/>
        </w:rPr>
        <w:t>2</w:t>
      </w:r>
      <w:r>
        <w:rPr/>
        <w:t xml:space="preserve">          </w:t>
      </w:r>
      <w:r>
        <w:rPr>
          <w:rFonts w:cs="Univers;Arial" w:ascii="Univers;Arial" w:hAnsi="Univers;Arial"/>
          <w:sz w:val="16"/>
        </w:rPr>
        <w:t>Person signing must be President, Chief Financial              officer or other executive officer.</w:t>
      </w:r>
    </w:p>
  </w:footnote>
</w:footnotes>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bidi="ar-SA" w:eastAsia="zh-C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2000-06-19T14:00:00Z</dcterms:created>
  <dc:creator>BEAR STEARNS</dc:creator>
  <dc:description/>
  <dc:language>en-CA</dc:language>
  <cp:lastModifiedBy>Matt Brulotte</cp:lastModifiedBy>
  <cp:lastPrinted>1999-04-14T18:10:00Z</cp:lastPrinted>
  <dcterms:modified xsi:type="dcterms:W3CDTF">2000-06-19T14:10:00Z</dcterms:modified>
  <cp:revision>3</cp:revision>
  <dc:subject/>
  <dc:title> 		BEAR, STEARNS &amp; CO. INC.</dc:title>
</cp:coreProperties>
</file>