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rPr>
      </w:pPr>
      <w:r>
        <w:rPr>
          <w:sz w:val="40"/>
          <w:lang w:val="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291966089"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sz w:val="36"/>
          <w:u w:val="single"/>
        </w:rPr>
      </w:pPr>
      <w:r>
        <w:rPr>
          <w:rFonts w:cs="Arial" w:ascii="Arial" w:hAnsi="Arial"/>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rPr>
      </w:pPr>
      <w:r>
        <w:rPr>
          <w:rFonts w:eastAsia="Arial" w:cs="Arial" w:ascii="Arial" w:hAnsi="Arial"/>
        </w:rPr>
        <w:t xml:space="preserve">    </w:t>
      </w:r>
      <w:r>
        <w:rPr>
          <w:rFonts w:cs="Arial" w:ascii="Arial" w:hAnsi="Arial"/>
        </w:rPr>
        <w:t>580 WestLake Park Blvd., Suite 1300   Houston, Texas  77079</w:t>
      </w:r>
    </w:p>
    <w:p>
      <w:pPr>
        <w:pStyle w:val="Normal"/>
        <w:rPr>
          <w:rFonts w:ascii="Arial" w:hAnsi="Arial" w:cs="Arial"/>
          <w:b/>
        </w:rPr>
      </w:pPr>
      <w:r>
        <w:rPr>
          <w:rFonts w:cs="Arial" w:ascii="Arial" w:hAnsi="Arial"/>
          <w:b/>
        </w:rPr>
      </w:r>
    </w:p>
    <w:p>
      <w:pPr>
        <w:pStyle w:val="Heading5"/>
        <w:rPr>
          <w:b w:val="false"/>
          <w:sz w:val="28"/>
        </w:rPr>
      </w:pPr>
      <w:r>
        <w:rPr>
          <w:b w:val="false"/>
          <w:sz w:val="28"/>
        </w:rPr>
      </w:r>
    </w:p>
    <w:p>
      <w:pPr>
        <w:pStyle w:val="Heading5"/>
        <w:rPr/>
      </w:pPr>
      <w:r>
        <w:rPr>
          <w:sz w:val="28"/>
        </w:rPr>
        <w:t>News  Release</w:t>
      </w:r>
      <w:r>
        <w:rPr>
          <w:sz w:val="22"/>
        </w:rPr>
        <w:t xml:space="preserve"> </w:t>
      </w:r>
    </w:p>
    <w:p>
      <w:pPr>
        <w:pStyle w:val="Normal"/>
        <w:jc w:val="end"/>
        <w:rPr>
          <w:rFonts w:ascii="Arial" w:hAnsi="Arial" w:cs="Arial"/>
          <w:b/>
          <w:sz w:val="22"/>
        </w:rPr>
      </w:pPr>
      <w:r>
        <w:rPr>
          <w:rFonts w:cs="Arial" w:ascii="Arial" w:hAnsi="Arial"/>
          <w:b/>
          <w:sz w:val="22"/>
        </w:rPr>
        <w:tab/>
        <w:tab/>
        <w:tab/>
        <w:tab/>
        <w:tab/>
        <w:tab/>
        <w:tab/>
        <w:tab/>
      </w:r>
      <w:r>
        <w:rPr>
          <w:rFonts w:cs="Arial" w:ascii="Arial" w:hAnsi="Arial"/>
          <w:sz w:val="22"/>
        </w:rPr>
        <w:t>For Further Information Contact:</w:t>
      </w:r>
    </w:p>
    <w:p>
      <w:pPr>
        <w:pStyle w:val="Normal"/>
        <w:jc w:val="end"/>
        <w:rPr>
          <w:rFonts w:ascii="Arial" w:hAnsi="Arial" w:cs="Arial"/>
          <w:b/>
          <w:sz w:val="22"/>
        </w:rPr>
      </w:pPr>
      <w:r>
        <w:rPr>
          <w:rFonts w:cs="Arial" w:ascii="Arial" w:hAnsi="Arial"/>
          <w:b/>
          <w:sz w:val="22"/>
        </w:rPr>
        <w:t>Mike Wichterich – VP of Finance &amp; Administration</w:t>
      </w:r>
    </w:p>
    <w:p>
      <w:pPr>
        <w:pStyle w:val="Normal"/>
        <w:jc w:val="end"/>
        <w:rPr>
          <w:rFonts w:ascii="Arial" w:hAnsi="Arial" w:cs="Arial"/>
          <w:b/>
          <w:sz w:val="22"/>
        </w:rPr>
      </w:pPr>
      <w:r>
        <w:rPr>
          <w:rFonts w:cs="Arial" w:ascii="Arial" w:hAnsi="Arial"/>
          <w:b/>
          <w:sz w:val="22"/>
        </w:rPr>
        <w:t>(281) 584-5536</w:t>
      </w:r>
    </w:p>
    <w:p>
      <w:pPr>
        <w:pStyle w:val="Normal"/>
        <w:pBdr>
          <w:bottom w:val="single" w:sz="12" w:space="1" w:color="000000"/>
        </w:pBd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8"/>
          <w:u w:val="single"/>
        </w:rPr>
        <w:t xml:space="preserve">Mariner Energy Reports Third Quarter 2001 Results </w:t>
      </w:r>
    </w:p>
    <w:p>
      <w:pPr>
        <w:pStyle w:val="Footer"/>
        <w:tabs>
          <w:tab w:val="clear" w:pos="4320"/>
          <w:tab w:val="clear" w:pos="8640"/>
        </w:tabs>
        <w:rPr>
          <w:rFonts w:ascii="Arial" w:hAnsi="Arial" w:cs="Arial"/>
          <w:b/>
          <w:sz w:val="28"/>
          <w:u w:val="single"/>
        </w:rPr>
      </w:pPr>
      <w:r>
        <w:rPr>
          <w:rFonts w:cs="Arial" w:ascii="Arial" w:hAnsi="Arial"/>
          <w:b/>
          <w:sz w:val="28"/>
          <w:u w:val="single"/>
        </w:rPr>
      </w:r>
    </w:p>
    <w:p>
      <w:pPr>
        <w:pStyle w:val="Normal"/>
        <w:ind w:firstLine="720" w:end="0"/>
        <w:rPr/>
      </w:pPr>
      <w:r>
        <w:rPr>
          <w:rFonts w:cs="Arial" w:ascii="Arial" w:hAnsi="Arial"/>
          <w:b/>
          <w:sz w:val="22"/>
        </w:rPr>
        <w:t>Houston, TX</w:t>
      </w:r>
      <w:r>
        <w:rPr>
          <w:rFonts w:cs="Arial" w:ascii="Arial" w:hAnsi="Arial"/>
          <w:sz w:val="22"/>
        </w:rPr>
        <w:t xml:space="preserve"> (November 13, 2001) . . . Mariner Energy, Inc. today reported net income for the quarter ended September 30, 2001 of $5.8 million compared to $4.3 million for the same quarter of 2000.  Revenue in the third quarter of 2001 was $35.1 million compared to $27.6 million reported in the same period last year.  EBITDA</w:t>
      </w:r>
      <w:r>
        <w:rPr>
          <w:rFonts w:cs="Arial" w:ascii="Arial" w:hAnsi="Arial"/>
          <w:sz w:val="22"/>
          <w:vertAlign w:val="superscript"/>
        </w:rPr>
        <w:t xml:space="preserve">(1) </w:t>
      </w:r>
      <w:r>
        <w:rPr>
          <w:rFonts w:cs="Arial" w:ascii="Arial" w:hAnsi="Arial"/>
          <w:sz w:val="22"/>
        </w:rPr>
        <w:t xml:space="preserve">for the third quarter of 2001 increased to $23.3 million from $19.6 million for the quarter ended September 30, 2000.  Production </w:t>
      </w:r>
      <w:bookmarkStart w:id="0" w:name="OLE_LINK1"/>
      <w:r>
        <w:rPr>
          <w:rFonts w:cs="Arial" w:ascii="Arial" w:hAnsi="Arial"/>
          <w:sz w:val="22"/>
        </w:rPr>
        <w:t>during the third quarter of 2001 was 8.8 Bcfe and realized prices were $3.99 per Mcfe, compared to 8.5 Bcfe and $3.26 per Mcfe for the same period of 2000, respectively.</w:t>
      </w:r>
      <w:bookmarkEnd w:id="0"/>
      <w:r>
        <w:rPr>
          <w:rFonts w:cs="Arial" w:ascii="Arial" w:hAnsi="Arial"/>
          <w:sz w:val="22"/>
        </w:rPr>
        <w:t xml:space="preserve"> Cash margin</w:t>
      </w:r>
      <w:r>
        <w:rPr>
          <w:rFonts w:cs="Arial" w:ascii="Arial" w:hAnsi="Arial"/>
          <w:sz w:val="22"/>
          <w:vertAlign w:val="superscript"/>
        </w:rPr>
        <w:t xml:space="preserve">(2) </w:t>
      </w:r>
      <w:r>
        <w:rPr>
          <w:rFonts w:cs="Arial" w:ascii="Arial" w:hAnsi="Arial"/>
          <w:sz w:val="22"/>
        </w:rPr>
        <w:t xml:space="preserve">in the quarter ended September 30, 2001 was $2.42 per Mcfe compared to $2.13 per Mcfe in the third quarter of 2000.  </w:t>
      </w:r>
    </w:p>
    <w:p>
      <w:pPr>
        <w:pStyle w:val="Normal"/>
        <w:ind w:firstLine="720" w:end="-54"/>
        <w:rPr>
          <w:rFonts w:ascii="Arial" w:hAnsi="Arial" w:cs="Arial"/>
          <w:sz w:val="22"/>
        </w:rPr>
      </w:pPr>
      <w:r>
        <w:rPr>
          <w:rFonts w:cs="Arial" w:ascii="Arial" w:hAnsi="Arial"/>
          <w:sz w:val="22"/>
        </w:rPr>
      </w:r>
    </w:p>
    <w:p>
      <w:pPr>
        <w:pStyle w:val="Normal"/>
        <w:ind w:firstLine="720" w:end="-54"/>
        <w:rPr>
          <w:rFonts w:ascii="Arial" w:hAnsi="Arial" w:cs="Arial"/>
          <w:sz w:val="22"/>
        </w:rPr>
      </w:pPr>
      <w:r>
        <w:rPr>
          <w:rFonts w:cs="Arial" w:ascii="Arial" w:hAnsi="Arial"/>
          <w:sz w:val="22"/>
        </w:rPr>
        <w:t>Capital expenditures for the third quarter of 2001, excluding capitalized indirect costs, were $42.9 million.  Exploration expenditures were $8.5 million. Development expenditures were $34.4 million, primarily for development of the King Kong/Yosemite and Crater Lake projects.</w:t>
      </w:r>
    </w:p>
    <w:p>
      <w:pPr>
        <w:pStyle w:val="Normal"/>
        <w:ind w:firstLine="720" w:end="-54"/>
        <w:rPr>
          <w:rFonts w:ascii="Arial" w:hAnsi="Arial" w:cs="Arial"/>
          <w:sz w:val="22"/>
        </w:rPr>
      </w:pPr>
      <w:r>
        <w:rPr>
          <w:rFonts w:cs="Arial" w:ascii="Arial" w:hAnsi="Arial"/>
          <w:sz w:val="22"/>
        </w:rPr>
      </w:r>
    </w:p>
    <w:p>
      <w:pPr>
        <w:pStyle w:val="BodyTextIndent2"/>
        <w:rPr/>
      </w:pPr>
      <w:r>
        <w:rPr/>
        <w:t>For the nine months ended September 30, 2001, net income was $37.7 million compared to $15.7 million for the same period of 2000.  Revenue for the first nine months of 2001 was $126.8 million compared to $89.1 million in 2000.  EBITDA</w:t>
      </w:r>
      <w:r>
        <w:rPr>
          <w:vertAlign w:val="superscript"/>
        </w:rPr>
        <w:t xml:space="preserve">(1) </w:t>
      </w:r>
      <w:r>
        <w:rPr/>
        <w:t>for the first nine months of 2001 increased to $93.5 million from $66.2 million for the same period of 2000.  Production during the first nine-months of 2001 was 29.0 Bcfe and realized prices were $4.38 per Mcfe, compared to 28.4 Bcfe and $3.13 per Mcfe for the same period of 2000, respectively.  Cash margin for the first nine-months of 2001 was $3.01 per Mcfe compared to $2.13 per Mcfe for the same period of 2000.</w:t>
      </w:r>
    </w:p>
    <w:p>
      <w:pPr>
        <w:pStyle w:val="BodyTextIndent2"/>
        <w:rPr/>
      </w:pPr>
      <w:r>
        <w:rPr/>
      </w:r>
    </w:p>
    <w:p>
      <w:pPr>
        <w:pStyle w:val="Normal"/>
        <w:ind w:firstLine="720" w:end="-54"/>
        <w:rPr/>
      </w:pPr>
      <w:r>
        <w:rPr/>
        <w:t xml:space="preserve"> </w:t>
      </w:r>
      <w:r>
        <w:rPr>
          <w:rFonts w:cs="Arial" w:ascii="Arial" w:hAnsi="Arial"/>
          <w:sz w:val="22"/>
        </w:rPr>
        <w:t xml:space="preserve">Capital expenditures after proceeds from property conveyances and excluding capitalized indirect costs, for the first nine months of 2001 were $81.0 million of which exploration and development expenditures were $47.8 million and $33.2 million, respectively. </w:t>
      </w:r>
    </w:p>
    <w:p>
      <w:pPr>
        <w:pStyle w:val="Heading1"/>
        <w:ind w:hanging="0" w:start="0"/>
        <w:rPr>
          <w:rFonts w:ascii="Arial" w:hAnsi="Arial" w:cs="Arial"/>
          <w:sz w:val="22"/>
        </w:rPr>
      </w:pPr>
      <w:r>
        <w:rPr>
          <w:rFonts w:cs="Arial" w:ascii="Arial" w:hAnsi="Arial"/>
          <w:sz w:val="22"/>
        </w:rPr>
      </w:r>
    </w:p>
    <w:p>
      <w:pPr>
        <w:pStyle w:val="Heading1"/>
        <w:ind w:hanging="0" w:start="0"/>
        <w:jc w:val="start"/>
        <w:rPr>
          <w:rFonts w:ascii="Arial" w:hAnsi="Arial" w:cs="Arial"/>
          <w:sz w:val="22"/>
        </w:rPr>
      </w:pPr>
      <w:r>
        <w:rPr>
          <w:rFonts w:cs="Arial" w:ascii="Arial" w:hAnsi="Arial"/>
          <w:sz w:val="22"/>
        </w:rPr>
        <w:t>Outlook</w:t>
      </w:r>
    </w:p>
    <w:p>
      <w:pPr>
        <w:pStyle w:val="Normal"/>
        <w:ind w:start="720" w:end="0"/>
        <w:rPr>
          <w:rFonts w:ascii="Arial" w:hAnsi="Arial" w:cs="Arial"/>
          <w:b/>
          <w:sz w:val="22"/>
        </w:rPr>
      </w:pPr>
      <w:r>
        <w:rPr>
          <w:rFonts w:cs="Arial" w:ascii="Arial" w:hAnsi="Arial"/>
          <w:b/>
          <w:sz w:val="22"/>
        </w:rPr>
      </w:r>
    </w:p>
    <w:p>
      <w:pPr>
        <w:pStyle w:val="Normal"/>
        <w:ind w:firstLine="720" w:end="0"/>
        <w:rPr>
          <w:rFonts w:ascii="Arial" w:hAnsi="Arial" w:cs="Arial"/>
          <w:sz w:val="22"/>
        </w:rPr>
      </w:pPr>
      <w:r>
        <w:rPr>
          <w:rFonts w:cs="Arial" w:ascii="Arial" w:hAnsi="Arial"/>
          <w:sz w:val="22"/>
        </w:rPr>
        <w:t>Fourth quarter capital expenditures are expected to be approximately $52 million before crediting the $51 million in proceeds received from sale of the Company’s interest in the Aconcagua field and related Canyon Express Pipeline.   Exploration and development capital expenditures are expected to be approximately $19 million and $33 million, respectively. The Company anticipates drilling two or more exploratory wells in the fourth quarter.</w:t>
      </w:r>
    </w:p>
    <w:p>
      <w:pPr>
        <w:pStyle w:val="Heading1"/>
        <w:ind w:hanging="0" w:start="0"/>
        <w:rPr>
          <w:rFonts w:ascii="Arial" w:hAnsi="Arial" w:cs="Arial"/>
          <w:sz w:val="22"/>
        </w:rPr>
      </w:pPr>
      <w:r>
        <w:rPr>
          <w:rFonts w:cs="Arial" w:ascii="Arial" w:hAnsi="Arial"/>
          <w:sz w:val="22"/>
        </w:rPr>
      </w:r>
    </w:p>
    <w:p>
      <w:pPr>
        <w:pStyle w:val="BodyTextIndent"/>
        <w:rPr>
          <w:sz w:val="22"/>
        </w:rPr>
      </w:pPr>
      <w:r>
        <w:rPr>
          <w:rFonts w:cs="Arial" w:ascii="Arial" w:hAnsi="Arial"/>
          <w:sz w:val="22"/>
        </w:rPr>
        <w:t xml:space="preserve">Debt outstanding as of September 30, 2001 was $99.7 million of senior subordinated notes.  The Company’s commercial bank revolving credit facility was undrawn and fully available. </w:t>
      </w:r>
    </w:p>
    <w:p>
      <w:pPr>
        <w:pStyle w:val="Normal"/>
        <w:jc w:val="center"/>
        <w:rPr>
          <w:rFonts w:ascii="Arial" w:hAnsi="Arial" w:cs="Arial"/>
          <w:sz w:val="22"/>
        </w:rPr>
      </w:pPr>
      <w:r>
        <w:rPr>
          <w:rFonts w:cs="Arial" w:ascii="Arial" w:hAnsi="Arial"/>
          <w:sz w:val="22"/>
        </w:rPr>
        <w:t>------------</w:t>
      </w:r>
    </w:p>
    <w:p>
      <w:pPr>
        <w:pStyle w:val="Normal"/>
        <w:ind w:firstLine="720" w:end="0"/>
        <w:rPr>
          <w:rFonts w:ascii="Arial" w:hAnsi="Arial" w:cs="Arial"/>
          <w:sz w:val="20"/>
        </w:rPr>
      </w:pPr>
      <w:r>
        <w:rPr>
          <w:rFonts w:cs="Arial" w:ascii="Arial" w:hAnsi="Arial"/>
          <w:sz w:val="20"/>
        </w:rPr>
      </w:r>
    </w:p>
    <w:p>
      <w:pPr>
        <w:pStyle w:val="Normal"/>
        <w:ind w:firstLine="720" w:end="0"/>
        <w:rPr>
          <w:rFonts w:ascii="Arial" w:hAnsi="Arial" w:cs="Arial"/>
          <w:sz w:val="22"/>
        </w:rPr>
      </w:pPr>
      <w:r>
        <w:rPr>
          <w:rFonts w:cs="Arial" w:ascii="Arial" w:hAnsi="Arial"/>
          <w:sz w:val="22"/>
        </w:rPr>
        <w:t xml:space="preserve">Mariner Energy, Inc. is a Houston-based oil and gas exploration and production company with principal operations in the Gulf of Mexico. </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b/>
          <w:sz w:val="22"/>
          <w:u w:val="single"/>
        </w:rPr>
      </w:pPr>
      <w:r>
        <w:rPr>
          <w:rFonts w:cs="Arial" w:ascii="Arial" w:hAnsi="Arial"/>
          <w:sz w:val="22"/>
        </w:rPr>
        <w:t>This news release, along with previous news releases and a link to the Company’s filings with the Securities and Exchange Commission, can now be accessed over the Internet using its web site (</w:t>
      </w:r>
      <w:hyperlink r:id="rId4">
        <w:r>
          <w:rPr>
            <w:rStyle w:val="Hyperlink"/>
            <w:rFonts w:cs="Arial" w:ascii="Arial" w:hAnsi="Arial"/>
            <w:sz w:val="22"/>
          </w:rPr>
          <w:t>www.mariner-energy.com)</w:t>
        </w:r>
      </w:hyperlink>
      <w:r>
        <w:rPr>
          <w:rFonts w:cs="Arial" w:ascii="Arial" w:hAnsi="Arial"/>
          <w:sz w:val="22"/>
        </w:rPr>
        <w:t xml:space="preserve">. </w:t>
      </w:r>
    </w:p>
    <w:p>
      <w:pPr>
        <w:pStyle w:val="Normal"/>
        <w:ind w:firstLine="720" w:end="0"/>
        <w:rPr>
          <w:rFonts w:ascii="Arial" w:hAnsi="Arial" w:cs="Arial"/>
          <w:b/>
          <w:sz w:val="22"/>
          <w:u w:val="single"/>
        </w:rPr>
      </w:pPr>
      <w:r>
        <w:rPr>
          <w:rFonts w:cs="Arial" w:ascii="Arial" w:hAnsi="Arial"/>
          <w:b/>
          <w:sz w:val="22"/>
          <w:u w:val="single"/>
        </w:rPr>
      </w:r>
    </w:p>
    <w:p>
      <w:pPr>
        <w:pStyle w:val="Normal"/>
        <w:ind w:firstLine="720" w:end="0"/>
        <w:rPr>
          <w:rFonts w:ascii="Arial" w:hAnsi="Arial" w:cs="Arial"/>
          <w:sz w:val="22"/>
        </w:rPr>
      </w:pPr>
      <w:r>
        <w:rPr>
          <w:rFonts w:cs="Arial" w:ascii="Arial" w:hAnsi="Arial"/>
          <w:sz w:val="22"/>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r>
        <w:br w:type="page"/>
      </w:r>
    </w:p>
    <w:p>
      <w:pPr>
        <w:pStyle w:val="Normal"/>
        <w:rPr>
          <w:rFonts w:ascii="Arial" w:hAnsi="Arial" w:cs="Arial"/>
          <w:sz w:val="22"/>
        </w:rPr>
      </w:pPr>
      <w:r>
        <w:rPr>
          <w:rFonts w:cs="Arial" w:ascii="Arial" w:hAnsi="Arial"/>
          <w:sz w:val="22"/>
        </w:rPr>
      </w:r>
    </w:p>
    <w:p>
      <w:pPr>
        <w:pStyle w:val="Normal"/>
        <w:jc w:val="center"/>
        <w:rPr>
          <w:rFonts w:ascii="Arial" w:hAnsi="Arial" w:cs="Arial"/>
          <w:b/>
          <w:sz w:val="26"/>
        </w:rPr>
      </w:pPr>
      <w:r>
        <w:rPr>
          <w:rFonts w:cs="Arial" w:ascii="Arial" w:hAnsi="Arial"/>
          <w:b/>
          <w:sz w:val="26"/>
        </w:rPr>
        <w:t>Mariner Energy, Inc.</w:t>
      </w:r>
    </w:p>
    <w:p>
      <w:pPr>
        <w:pStyle w:val="Normal"/>
        <w:jc w:val="center"/>
        <w:rPr>
          <w:rFonts w:ascii="Arial" w:hAnsi="Arial" w:cs="Arial"/>
          <w:sz w:val="22"/>
        </w:rPr>
      </w:pPr>
      <w:r>
        <w:rPr>
          <w:rFonts w:cs="Arial" w:ascii="Arial" w:hAnsi="Arial"/>
          <w:b/>
          <w:sz w:val="26"/>
        </w:rPr>
        <w:t>Third Quarter 2001 Summary Statistics (Unaudited</w:t>
      </w:r>
      <w:r>
        <w:rPr>
          <w:rFonts w:cs="Arial" w:ascii="Arial" w:hAnsi="Arial"/>
          <w:b/>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080" w:type="dxa"/>
        <w:jc w:val="center"/>
        <w:tblInd w:w="0" w:type="dxa"/>
        <w:tblLayout w:type="fixed"/>
        <w:tblCellMar>
          <w:top w:w="0" w:type="dxa"/>
          <w:start w:w="30" w:type="dxa"/>
          <w:bottom w:w="0" w:type="dxa"/>
          <w:end w:w="30" w:type="dxa"/>
        </w:tblCellMar>
      </w:tblPr>
      <w:tblGrid>
        <w:gridCol w:w="4140"/>
        <w:gridCol w:w="295"/>
        <w:gridCol w:w="1145"/>
        <w:gridCol w:w="295"/>
        <w:gridCol w:w="1055"/>
        <w:gridCol w:w="295"/>
        <w:gridCol w:w="1210"/>
        <w:gridCol w:w="295"/>
        <w:gridCol w:w="1326"/>
        <w:gridCol w:w="24"/>
      </w:tblGrid>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2495" w:type="dxa"/>
            <w:gridSpan w:val="3"/>
            <w:tcBorders>
              <w:bottom w:val="single" w:sz="6" w:space="0" w:color="000000"/>
            </w:tcBorders>
          </w:tcPr>
          <w:p>
            <w:pPr>
              <w:pStyle w:val="Normal"/>
              <w:jc w:val="center"/>
              <w:rPr>
                <w:rFonts w:ascii="Arial" w:hAnsi="Arial" w:cs="Arial"/>
                <w:sz w:val="22"/>
              </w:rPr>
            </w:pPr>
            <w:r>
              <w:rPr>
                <w:rFonts w:cs="Arial" w:ascii="Arial" w:hAnsi="Arial"/>
                <w:sz w:val="22"/>
              </w:rPr>
              <w:t>Three-months Ended September 30</w:t>
            </w:r>
          </w:p>
        </w:tc>
        <w:tc>
          <w:tcPr>
            <w:tcW w:w="295" w:type="dxa"/>
            <w:tcBorders/>
          </w:tcPr>
          <w:p>
            <w:pPr>
              <w:pStyle w:val="Normal"/>
              <w:snapToGrid w:val="false"/>
              <w:jc w:val="center"/>
              <w:rPr>
                <w:rFonts w:ascii="Arial" w:hAnsi="Arial" w:cs="Arial"/>
                <w:sz w:val="22"/>
              </w:rPr>
            </w:pPr>
            <w:r>
              <w:rPr>
                <w:rFonts w:cs="Arial" w:ascii="Arial" w:hAnsi="Arial"/>
                <w:sz w:val="22"/>
              </w:rPr>
            </w:r>
          </w:p>
        </w:tc>
        <w:tc>
          <w:tcPr>
            <w:tcW w:w="2855" w:type="dxa"/>
            <w:gridSpan w:val="4"/>
            <w:tcBorders>
              <w:bottom w:val="single" w:sz="6" w:space="0" w:color="000000"/>
            </w:tcBorders>
          </w:tcPr>
          <w:p>
            <w:pPr>
              <w:pStyle w:val="Normal"/>
              <w:jc w:val="center"/>
              <w:rPr>
                <w:rFonts w:ascii="Arial" w:hAnsi="Arial" w:cs="Arial"/>
                <w:sz w:val="22"/>
              </w:rPr>
            </w:pPr>
            <w:r>
              <w:rPr>
                <w:rFonts w:cs="Arial" w:ascii="Arial" w:hAnsi="Arial"/>
                <w:sz w:val="22"/>
              </w:rPr>
              <w:t>Nine-months Ended</w:t>
            </w:r>
          </w:p>
          <w:p>
            <w:pPr>
              <w:pStyle w:val="Normal"/>
              <w:jc w:val="center"/>
              <w:rPr>
                <w:rFonts w:ascii="Arial" w:hAnsi="Arial" w:cs="Arial"/>
                <w:sz w:val="22"/>
              </w:rPr>
            </w:pPr>
            <w:r>
              <w:rPr>
                <w:rFonts w:cs="Arial" w:ascii="Arial" w:hAnsi="Arial"/>
                <w:sz w:val="22"/>
              </w:rPr>
              <w:t>September 30</w:t>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bottom w:val="single" w:sz="6" w:space="0" w:color="000000"/>
            </w:tcBorders>
          </w:tcPr>
          <w:p>
            <w:pPr>
              <w:pStyle w:val="Normal"/>
              <w:jc w:val="center"/>
              <w:rPr>
                <w:rFonts w:ascii="Arial" w:hAnsi="Arial" w:cs="Arial"/>
                <w:sz w:val="22"/>
              </w:rPr>
            </w:pPr>
            <w:r>
              <w:rPr>
                <w:rFonts w:cs="Arial" w:ascii="Arial" w:hAnsi="Arial"/>
                <w:sz w:val="22"/>
              </w:rPr>
              <w:t>2001</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bottom w:val="single" w:sz="6" w:space="0" w:color="000000"/>
            </w:tcBorders>
          </w:tcPr>
          <w:p>
            <w:pPr>
              <w:pStyle w:val="Normal"/>
              <w:jc w:val="center"/>
              <w:rPr>
                <w:rFonts w:ascii="Arial" w:hAnsi="Arial" w:cs="Arial"/>
                <w:sz w:val="22"/>
              </w:rPr>
            </w:pPr>
            <w:r>
              <w:rPr>
                <w:rFonts w:cs="Arial" w:ascii="Arial" w:hAnsi="Arial"/>
                <w:sz w:val="22"/>
              </w:rPr>
              <w:t>2000</w:t>
            </w:r>
          </w:p>
        </w:tc>
        <w:tc>
          <w:tcPr>
            <w:tcW w:w="295" w:type="dxa"/>
            <w:tcBorders/>
          </w:tcPr>
          <w:p>
            <w:pPr>
              <w:pStyle w:val="Normal"/>
              <w:snapToGrid w:val="false"/>
              <w:jc w:val="center"/>
              <w:rPr>
                <w:rFonts w:ascii="Arial" w:hAnsi="Arial" w:cs="Arial"/>
                <w:sz w:val="22"/>
              </w:rPr>
            </w:pPr>
            <w:r>
              <w:rPr>
                <w:rFonts w:cs="Arial" w:ascii="Arial" w:hAnsi="Arial"/>
                <w:sz w:val="22"/>
              </w:rPr>
            </w:r>
          </w:p>
        </w:tc>
        <w:tc>
          <w:tcPr>
            <w:tcW w:w="1210" w:type="dxa"/>
            <w:tcBorders>
              <w:bottom w:val="single" w:sz="6" w:space="0" w:color="000000"/>
            </w:tcBorders>
          </w:tcPr>
          <w:p>
            <w:pPr>
              <w:pStyle w:val="Normal"/>
              <w:jc w:val="center"/>
              <w:rPr>
                <w:rFonts w:ascii="Arial" w:hAnsi="Arial" w:cs="Arial"/>
                <w:sz w:val="22"/>
              </w:rPr>
            </w:pPr>
            <w:r>
              <w:rPr>
                <w:rFonts w:cs="Arial" w:ascii="Arial" w:hAnsi="Arial"/>
                <w:sz w:val="22"/>
              </w:rPr>
              <w:t>2001</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bottom w:val="single" w:sz="6" w:space="0" w:color="000000"/>
            </w:tcBorders>
          </w:tcPr>
          <w:p>
            <w:pPr>
              <w:pStyle w:val="Normal"/>
              <w:jc w:val="center"/>
              <w:rPr>
                <w:rFonts w:ascii="Arial" w:hAnsi="Arial" w:cs="Arial"/>
                <w:sz w:val="22"/>
              </w:rPr>
            </w:pPr>
            <w:r>
              <w:rPr>
                <w:rFonts w:cs="Arial" w:ascii="Arial" w:hAnsi="Arial"/>
                <w:sz w:val="22"/>
              </w:rPr>
              <w:t>2000</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jc w:val="end"/>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jc w:val="end"/>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Total revenue,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$35.1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$27.6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$126.8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$89.1</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EBITDA</w:t>
            </w:r>
            <w:r>
              <w:rPr>
                <w:rFonts w:cs="Arial" w:ascii="Arial" w:hAnsi="Arial"/>
                <w:sz w:val="22"/>
                <w:vertAlign w:val="superscript"/>
              </w:rPr>
              <w:t>(1)</w:t>
            </w:r>
            <w:r>
              <w:rPr>
                <w:rFonts w:cs="Arial" w:ascii="Arial" w:hAnsi="Arial"/>
                <w:sz w:val="22"/>
              </w:rPr>
              <w:t>, $MM</w:t>
            </w:r>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23.3  </w:t>
            </w:r>
          </w:p>
        </w:tc>
        <w:tc>
          <w:tcPr>
            <w:tcW w:w="295" w:type="dxa"/>
            <w:tcBorders/>
          </w:tcPr>
          <w:p>
            <w:pPr>
              <w:pStyle w:val="Normal"/>
              <w:snapToGrid w:val="false"/>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19.6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93.5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66.2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Net  income,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5.8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4.3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37.7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15.7</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Production: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Oil and condensate (Mbbls)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738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314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2,280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1,142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(Mmcf)</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4,360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6,602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15,285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21,584</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equivalents (Mmcfe)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=((c12*6)+c13)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8,788</w:t>
            </w:r>
            <w:r/>
            <w:r>
              <w:rPr>
                <w:sz w:val="22"/>
                <w:rFonts w:cs="Arial" w:ascii="Arial" w:hAnsi="Arial"/>
                <w:lang w:val="en-CA"/>
              </w:rPr>
              <w:fldChar w:fldCharType="end"/>
            </w:r>
            <w:r>
              <w:rPr>
                <w:rFonts w:cs="Arial" w:ascii="Arial" w:hAnsi="Arial"/>
                <w:sz w:val="22"/>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8,486</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=((g12*6)+g13)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28,965</w:t>
            </w:r>
            <w:r/>
            <w:r>
              <w:rPr>
                <w:sz w:val="22"/>
                <w:rFonts w:cs="Arial" w:ascii="Arial" w:hAnsi="Arial"/>
                <w:lang w:val="en-CA"/>
              </w:rPr>
              <w:fldChar w:fldCharType="end"/>
            </w:r>
            <w:r>
              <w:rPr>
                <w:rFonts w:cs="Arial" w:ascii="Arial" w:hAnsi="Arial"/>
                <w:sz w:val="22"/>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pPr>
            <w:r>
              <w:rPr>
                <w:rFonts w:cs="Arial" w:ascii="Arial" w:hAnsi="Arial"/>
                <w:sz w:val="22"/>
              </w:rPr>
              <w:tab/>
            </w:r>
            <w:r>
              <w:fldChar w:fldCharType="begin"/>
            </w:r>
            <w:r>
              <w:rPr>
                <w:sz w:val="22"/>
                <w:rFonts w:cs="Arial" w:ascii="Arial" w:hAnsi="Arial"/>
                <w:lang w:val="en-CA"/>
              </w:rPr>
              <w:instrText xml:space="preserve"> =((I12*6)+I13)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28,43</w:t>
            </w:r>
            <w:r>
              <w:rPr>
                <w:rFonts w:cs="Arial" w:ascii="Arial" w:hAnsi="Arial"/>
                <w:sz w:val="22"/>
                <w:lang w:val="en-CA"/>
              </w:rPr>
            </w:r>
            <w:r>
              <w:rPr>
                <w:sz w:val="22"/>
                <w:rFonts w:cs="Arial" w:ascii="Arial" w:hAnsi="Arial"/>
                <w:lang w:val="en-CA"/>
              </w:rPr>
              <w:fldChar w:fldCharType="end"/>
            </w:r>
            <w:r>
              <w:rPr>
                <w:rFonts w:cs="Arial" w:ascii="Arial" w:hAnsi="Arial"/>
                <w:sz w:val="22"/>
              </w:rPr>
              <w:t>8</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Average realized sales prices: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Oil and condensate ($/Bbl)</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$24.43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 xml:space="preserve">$18.99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$24.56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$20.95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($/Mcf)</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3.91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 xml:space="preserve">3.28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4.63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3.02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equivalents ($/Mcfe)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3.99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 xml:space="preserve">3.26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4.38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3.13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Cash Margin</w:t>
            </w:r>
            <w:r>
              <w:rPr>
                <w:rFonts w:cs="Arial" w:ascii="Arial" w:hAnsi="Arial"/>
                <w:sz w:val="22"/>
                <w:vertAlign w:val="superscript"/>
              </w:rPr>
              <w:t>(2)</w:t>
            </w:r>
            <w:r>
              <w:rPr>
                <w:rFonts w:cs="Arial" w:ascii="Arial" w:hAnsi="Arial"/>
                <w:sz w:val="22"/>
              </w:rPr>
              <w:t xml:space="preserve"> per 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rPr>
            </w:pPr>
            <w:r>
              <w:rPr>
                <w:rFonts w:cs="Arial" w:ascii="Arial" w:hAnsi="Arial"/>
              </w:rPr>
            </w:r>
          </w:p>
        </w:tc>
        <w:tc>
          <w:tcPr>
            <w:tcW w:w="1055" w:type="dxa"/>
            <w:tcBorders/>
          </w:tcPr>
          <w:p>
            <w:pPr>
              <w:pStyle w:val="Normal"/>
              <w:snapToGrid w:val="false"/>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210" w:type="dxa"/>
            <w:tcBorders/>
          </w:tcPr>
          <w:p>
            <w:pPr>
              <w:pStyle w:val="Normal"/>
              <w:snapToGrid w:val="false"/>
              <w:ind w:end="-32"/>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326" w:type="dxa"/>
            <w:tcBorders/>
          </w:tcPr>
          <w:p>
            <w:pPr>
              <w:pStyle w:val="Normal"/>
              <w:snapToGrid w:val="false"/>
              <w:ind w:end="-32"/>
              <w:rPr>
                <w:rFonts w:ascii="Arial" w:hAnsi="Arial" w:cs="Arial"/>
              </w:rPr>
            </w:pPr>
            <w:r>
              <w:rPr>
                <w:rFonts w:cs="Arial" w:ascii="Arial" w:hAnsi="Arial"/>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Revenue (pre-hedge)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$3.70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$4.55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$4.78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$3.96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Hedging impact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0.29</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(1.29)</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rFonts w:ascii="Arial" w:hAnsi="Arial" w:cs="Arial"/>
                <w:sz w:val="22"/>
              </w:rPr>
            </w:pPr>
            <w:r>
              <w:rPr>
                <w:rFonts w:cs="Arial" w:ascii="Arial" w:hAnsi="Arial"/>
                <w:sz w:val="22"/>
              </w:rPr>
              <w:tab/>
              <w:t>(0.40)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rFonts w:ascii="Arial" w:hAnsi="Arial" w:cs="Arial"/>
                <w:sz w:val="22"/>
              </w:rPr>
            </w:pPr>
            <w:r>
              <w:rPr>
                <w:rFonts w:cs="Arial" w:ascii="Arial" w:hAnsi="Arial"/>
                <w:sz w:val="22"/>
              </w:rPr>
              <w:tab/>
              <w:t>(0.82)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Lease operating expenses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eastAsia="Arial" w:cs="Arial" w:ascii="Arial" w:hAnsi="Arial"/>
                <w:sz w:val="22"/>
              </w:rPr>
              <w:t xml:space="preserve"> </w:t>
            </w:r>
            <w:r>
              <w:rPr>
                <w:rFonts w:cs="Arial" w:ascii="Arial" w:hAnsi="Arial"/>
                <w:sz w:val="22"/>
              </w:rPr>
              <w:t>(0.56)</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eastAsia="Arial" w:cs="Arial" w:ascii="Arial" w:hAnsi="Arial"/>
                <w:sz w:val="22"/>
              </w:rPr>
              <w:t xml:space="preserve"> </w:t>
            </w:r>
            <w:r>
              <w:rPr>
                <w:rFonts w:cs="Arial" w:ascii="Arial" w:hAnsi="Arial"/>
                <w:sz w:val="22"/>
              </w:rPr>
              <w:t>(0.52)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rFonts w:ascii="Arial" w:hAnsi="Arial" w:cs="Arial"/>
                <w:sz w:val="22"/>
              </w:rPr>
            </w:pPr>
            <w:r>
              <w:rPr>
                <w:rFonts w:cs="Arial" w:ascii="Arial" w:hAnsi="Arial"/>
                <w:sz w:val="22"/>
              </w:rPr>
              <w:tab/>
              <w:t>(0.53)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rFonts w:ascii="Arial" w:hAnsi="Arial" w:cs="Arial"/>
                <w:sz w:val="22"/>
              </w:rPr>
            </w:pPr>
            <w:r>
              <w:rPr>
                <w:rFonts w:cs="Arial" w:ascii="Arial" w:hAnsi="Arial"/>
                <w:sz w:val="22"/>
              </w:rPr>
              <w:tab/>
              <w:t>(0.45)</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Transportation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(0.28)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(0.27)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(0.34)</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07" w:leader="none"/>
                <w:tab w:val="right" w:pos="937" w:leader="none"/>
              </w:tabs>
              <w:ind w:end="-32"/>
              <w:rPr>
                <w:rFonts w:ascii="Arial" w:hAnsi="Arial" w:cs="Arial"/>
                <w:sz w:val="22"/>
              </w:rPr>
            </w:pPr>
            <w:r>
              <w:rPr>
                <w:rFonts w:cs="Arial" w:ascii="Arial" w:hAnsi="Arial"/>
                <w:sz w:val="22"/>
              </w:rPr>
              <w:tab/>
              <w:t>(0.19)</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Gross G&amp;A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pPr>
            <w:r>
              <w:rPr>
                <w:rFonts w:cs="Arial" w:ascii="Arial" w:hAnsi="Arial"/>
                <w:sz w:val="22"/>
                <w:u w:val="single"/>
              </w:rPr>
              <w:t>(0.73</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pPr>
            <w:r>
              <w:rPr>
                <w:rFonts w:cs="Arial" w:ascii="Arial" w:hAnsi="Arial"/>
                <w:sz w:val="22"/>
                <w:u w:val="single"/>
              </w:rPr>
              <w:t>(0.34</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pPr>
            <w:r>
              <w:rPr>
                <w:rFonts w:cs="Arial" w:ascii="Arial" w:hAnsi="Arial"/>
                <w:sz w:val="22"/>
              </w:rPr>
              <w:tab/>
            </w:r>
            <w:r>
              <w:rPr>
                <w:rFonts w:cs="Arial" w:ascii="Arial" w:hAnsi="Arial"/>
                <w:sz w:val="22"/>
                <w:u w:val="single"/>
              </w:rPr>
              <w:t>(0.50</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pPr>
            <w:r>
              <w:rPr>
                <w:rFonts w:cs="Arial" w:ascii="Arial" w:hAnsi="Arial"/>
                <w:sz w:val="22"/>
              </w:rPr>
              <w:tab/>
            </w:r>
            <w:r>
              <w:rPr>
                <w:rFonts w:cs="Arial" w:ascii="Arial" w:hAnsi="Arial"/>
                <w:sz w:val="22"/>
                <w:u w:val="single"/>
              </w:rPr>
              <w:t>(0.36</w:t>
            </w:r>
            <w:r>
              <w:rPr>
                <w:rFonts w:cs="Arial" w:ascii="Arial" w:hAnsi="Arial"/>
                <w:sz w:val="22"/>
              </w:rPr>
              <w:t>)</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Cash Margin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u w:val="double"/>
              </w:rPr>
            </w:pPr>
            <w:r>
              <w:fldChar w:fldCharType="begin"/>
            </w:r>
            <w:r>
              <w:rPr>
                <w:sz w:val="22"/>
                <w:u w:val="double"/>
                <w:rFonts w:cs="Arial" w:ascii="Arial" w:hAnsi="Arial"/>
                <w:lang w:val="en-CA"/>
              </w:rPr>
              <w:instrText xml:space="preserve"> =SUM(c22:c26)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$2.42</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055" w:type="dxa"/>
            <w:tcBorders/>
          </w:tcPr>
          <w:p>
            <w:pPr>
              <w:pStyle w:val="Normal"/>
              <w:tabs>
                <w:tab w:val="clear" w:pos="720"/>
                <w:tab w:val="decimal" w:pos="462" w:leader="none"/>
              </w:tabs>
              <w:rPr>
                <w:rFonts w:ascii="Arial" w:hAnsi="Arial" w:cs="Arial"/>
                <w:sz w:val="22"/>
                <w:u w:val="double"/>
              </w:rPr>
            </w:pPr>
            <w:r>
              <w:fldChar w:fldCharType="begin"/>
            </w:r>
            <w:r>
              <w:rPr>
                <w:sz w:val="22"/>
                <w:u w:val="double"/>
                <w:rFonts w:cs="Arial" w:ascii="Arial" w:hAnsi="Arial"/>
                <w:lang w:val="en-CA"/>
              </w:rPr>
              <w:instrText xml:space="preserve"> =SUM(e22:e26)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$2.13</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210" w:type="dxa"/>
            <w:tcBorders/>
          </w:tcPr>
          <w:p>
            <w:pPr>
              <w:pStyle w:val="Normal"/>
              <w:tabs>
                <w:tab w:val="clear" w:pos="720"/>
                <w:tab w:val="decimal" w:pos="552" w:leader="none"/>
              </w:tabs>
              <w:ind w:end="-32"/>
              <w:rPr/>
            </w:pPr>
            <w:r>
              <w:fldChar w:fldCharType="begin"/>
            </w:r>
            <w:r>
              <w:rPr>
                <w:sz w:val="22"/>
                <w:u w:val="double"/>
                <w:rFonts w:cs="Arial" w:ascii="Arial" w:hAnsi="Arial"/>
                <w:lang w:val="en-CA"/>
              </w:rPr>
              <w:instrText xml:space="preserve"> =SUM(g22:g26)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$3.0</w:t>
            </w:r>
            <w:r>
              <w:rPr>
                <w:rFonts w:cs="Arial" w:ascii="Arial" w:hAnsi="Arial"/>
                <w:sz w:val="22"/>
                <w:u w:val="double"/>
                <w:lang w:val="en-CA"/>
              </w:rPr>
            </w:r>
            <w:r>
              <w:rPr>
                <w:sz w:val="22"/>
                <w:u w:val="double"/>
                <w:rFonts w:cs="Arial" w:ascii="Arial" w:hAnsi="Arial"/>
                <w:lang w:val="en-CA"/>
              </w:rPr>
              <w:fldChar w:fldCharType="end"/>
            </w:r>
            <w:r>
              <w:rPr>
                <w:rFonts w:cs="Arial" w:ascii="Arial" w:hAnsi="Arial"/>
                <w:sz w:val="22"/>
                <w:u w:val="double"/>
              </w:rPr>
              <w:t xml:space="preserve">1 </w:t>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decimal" w:pos="552" w:leader="none"/>
              </w:tabs>
              <w:ind w:end="-32"/>
              <w:rPr/>
            </w:pPr>
            <w:r>
              <w:fldChar w:fldCharType="begin"/>
            </w:r>
            <w:r>
              <w:rPr>
                <w:sz w:val="22"/>
                <w:u w:val="double"/>
                <w:rFonts w:cs="Arial" w:ascii="Arial" w:hAnsi="Arial"/>
                <w:lang w:val="en-CA"/>
              </w:rPr>
              <w:instrText xml:space="preserve"> =SUM(i22:i26)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$2.13</w:t>
            </w:r>
            <w:r>
              <w:rPr>
                <w:rFonts w:cs="Arial" w:ascii="Arial" w:hAnsi="Arial"/>
                <w:sz w:val="22"/>
                <w:u w:val="double"/>
                <w:lang w:val="en-CA"/>
              </w:rPr>
            </w:r>
            <w:r>
              <w:rPr>
                <w:sz w:val="22"/>
                <w:u w:val="double"/>
                <w:rFonts w:cs="Arial" w:ascii="Arial" w:hAnsi="Arial"/>
                <w:lang w:val="en-CA"/>
              </w:rPr>
              <w:fldChar w:fldCharType="end"/>
            </w:r>
            <w:r>
              <w:rPr>
                <w:rFonts w:cs="Arial" w:ascii="Arial" w:hAnsi="Arial"/>
                <w:sz w:val="22"/>
                <w:u w:val="double"/>
              </w:rPr>
              <w:t xml:space="preserve"> </w:t>
            </w:r>
          </w:p>
        </w:tc>
        <w:tc>
          <w:tcPr>
            <w:tcW w:w="24" w:type="dxa"/>
            <w:tcBorders/>
            <w:tcMar>
              <w:start w:w="0" w:type="dxa"/>
              <w:end w:w="0" w:type="dxa"/>
            </w:tcMar>
          </w:tcPr>
          <w:p>
            <w:pPr>
              <w:pStyle w:val="Normal"/>
              <w:snapToGrid w:val="false"/>
              <w:rPr>
                <w:rFonts w:ascii="Arial" w:hAnsi="Arial" w:cs="Arial"/>
                <w:sz w:val="22"/>
                <w:u w:val="double"/>
              </w:rPr>
            </w:pPr>
            <w:r>
              <w:rPr>
                <w:rFonts w:cs="Arial" w:ascii="Arial" w:hAnsi="Arial"/>
                <w:sz w:val="22"/>
                <w:u w:val="double"/>
              </w:rPr>
            </w:r>
          </w:p>
        </w:tc>
      </w:tr>
      <w:tr>
        <w:trPr>
          <w:trHeight w:val="216" w:hRule="atLeast"/>
        </w:trPr>
        <w:tc>
          <w:tcPr>
            <w:tcW w:w="4140"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Capital Expenditures</w:t>
            </w:r>
            <w:r>
              <w:rPr>
                <w:rFonts w:cs="Arial" w:ascii="Arial" w:hAnsi="Arial"/>
                <w:sz w:val="22"/>
                <w:vertAlign w:val="superscript"/>
              </w:rPr>
              <w:t>(3)</w:t>
            </w:r>
            <w:r>
              <w:rPr>
                <w:rFonts w:cs="Arial" w:ascii="Arial" w:hAnsi="Arial"/>
                <w:sz w:val="22"/>
              </w:rPr>
              <w:t>,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Exploration: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rPr>
            </w:pPr>
            <w:r>
              <w:rPr>
                <w:rFonts w:cs="Arial" w:ascii="Arial" w:hAnsi="Arial"/>
              </w:rPr>
            </w:r>
          </w:p>
        </w:tc>
        <w:tc>
          <w:tcPr>
            <w:tcW w:w="1055" w:type="dxa"/>
            <w:tcBorders/>
          </w:tcPr>
          <w:p>
            <w:pPr>
              <w:pStyle w:val="Normal"/>
              <w:snapToGrid w:val="false"/>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210" w:type="dxa"/>
            <w:tcBorders/>
          </w:tcPr>
          <w:p>
            <w:pPr>
              <w:pStyle w:val="Normal"/>
              <w:snapToGrid w:val="false"/>
              <w:ind w:end="-32"/>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326" w:type="dxa"/>
            <w:tcBorders/>
          </w:tcPr>
          <w:p>
            <w:pPr>
              <w:pStyle w:val="Normal"/>
              <w:snapToGrid w:val="false"/>
              <w:ind w:end="-32"/>
              <w:rPr>
                <w:rFonts w:ascii="Arial" w:hAnsi="Arial" w:cs="Arial"/>
              </w:rPr>
            </w:pPr>
            <w:r>
              <w:rPr>
                <w:rFonts w:cs="Arial" w:ascii="Arial" w:hAnsi="Arial"/>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Leasehold and G&amp;G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$1.8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$12.0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$10.3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$1.8</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Drilling</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6.7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9.3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37.5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11.6</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Development &amp; other</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34.4</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6.0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33.2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33.0</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Capitalized G&amp;A and interest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r>
            <w:r>
              <w:rPr>
                <w:rFonts w:cs="Arial" w:ascii="Arial" w:hAnsi="Arial"/>
                <w:sz w:val="22"/>
                <w:u w:val="single"/>
              </w:rPr>
              <w:t xml:space="preserve">  2.6 </w:t>
            </w:r>
          </w:p>
        </w:tc>
        <w:tc>
          <w:tcPr>
            <w:tcW w:w="295" w:type="dxa"/>
            <w:tcBorders/>
          </w:tcPr>
          <w:p>
            <w:pPr>
              <w:pStyle w:val="Normal"/>
              <w:jc w:val="end"/>
              <w:rPr>
                <w:rFonts w:ascii="Arial" w:hAnsi="Arial" w:eastAsia="Arial" w:cs="Arial"/>
                <w:sz w:val="22"/>
              </w:rPr>
            </w:pPr>
            <w:r>
              <w:rPr>
                <w:rFonts w:eastAsia="Arial" w:cs="Arial" w:ascii="Arial" w:hAnsi="Arial"/>
                <w:sz w:val="22"/>
              </w:rPr>
              <w:t xml:space="preserve"> </w:t>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r>
            <w:r>
              <w:rPr>
                <w:rFonts w:cs="Arial" w:ascii="Arial" w:hAnsi="Arial"/>
                <w:sz w:val="22"/>
                <w:u w:val="single"/>
              </w:rPr>
              <w:t xml:space="preserve">  2.3 </w:t>
            </w:r>
          </w:p>
        </w:tc>
        <w:tc>
          <w:tcPr>
            <w:tcW w:w="295" w:type="dxa"/>
            <w:tcBorders/>
          </w:tcPr>
          <w:p>
            <w:pPr>
              <w:pStyle w:val="Normal"/>
              <w:snapToGrid w:val="false"/>
              <w:jc w:val="end"/>
              <w:rPr>
                <w:rFonts w:ascii="Arial" w:hAnsi="Arial" w:cs="Arial"/>
                <w:sz w:val="22"/>
                <w:u w:val="single"/>
              </w:rPr>
            </w:pPr>
            <w:r>
              <w:rPr>
                <w:rFonts w:cs="Arial" w:ascii="Arial" w:hAnsi="Arial"/>
                <w:sz w:val="22"/>
                <w:u w:val="single"/>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rPr>
                <w:rFonts w:cs="Arial" w:ascii="Arial" w:hAnsi="Arial"/>
                <w:sz w:val="22"/>
                <w:u w:val="single"/>
              </w:rPr>
              <w:t xml:space="preserve">   8.4 </w:t>
            </w:r>
          </w:p>
        </w:tc>
        <w:tc>
          <w:tcPr>
            <w:tcW w:w="295" w:type="dxa"/>
            <w:tcBorders/>
          </w:tcPr>
          <w:p>
            <w:pPr>
              <w:pStyle w:val="Normal"/>
              <w:jc w:val="end"/>
              <w:rPr>
                <w:rFonts w:ascii="Arial" w:hAnsi="Arial" w:eastAsia="Arial" w:cs="Arial"/>
                <w:sz w:val="22"/>
              </w:rPr>
            </w:pPr>
            <w:r>
              <w:rPr>
                <w:rFonts w:eastAsia="Arial" w:cs="Arial" w:ascii="Arial" w:hAnsi="Arial"/>
                <w:sz w:val="22"/>
              </w:rPr>
              <w:t xml:space="preserve"> </w:t>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rPr>
                <w:rFonts w:cs="Arial" w:ascii="Arial" w:hAnsi="Arial"/>
                <w:sz w:val="22"/>
                <w:u w:val="single"/>
              </w:rPr>
              <w:t xml:space="preserve">   8.2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Total</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$45.5</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$29.6</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$89.4</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right" w:pos="822" w:leader="none"/>
              </w:tabs>
              <w:ind w:end="-32"/>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$54.6</w:t>
            </w:r>
            <w:r/>
            <w:r>
              <w:rPr>
                <w:sz w:val="22"/>
                <w:u w:val="double"/>
                <w:rFonts w:cs="Arial" w:ascii="Arial" w:hAnsi="Arial"/>
                <w:lang w:val="en-CA"/>
              </w:rPr>
              <w:fldChar w:fldCharType="end"/>
            </w:r>
            <w:r>
              <w:rPr>
                <w:rFonts w:cs="Arial" w:ascii="Arial" w:hAnsi="Arial"/>
                <w:sz w:val="22"/>
                <w:u w:val="double"/>
                <w:lang w:val="en-CA"/>
              </w:rPr>
            </w:r>
          </w:p>
        </w:tc>
        <w:tc>
          <w:tcPr>
            <w:tcW w:w="24" w:type="dxa"/>
            <w:tcBorders/>
            <w:tcMar>
              <w:start w:w="0" w:type="dxa"/>
              <w:end w:w="0" w:type="dxa"/>
            </w:tcMar>
          </w:tcPr>
          <w:p>
            <w:pPr>
              <w:pStyle w:val="Normal"/>
              <w:snapToGrid w:val="false"/>
              <w:rPr>
                <w:rFonts w:ascii="Arial" w:hAnsi="Arial" w:cs="Arial"/>
                <w:sz w:val="22"/>
                <w:u w:val="double"/>
              </w:rPr>
            </w:pPr>
            <w:r>
              <w:rPr>
                <w:rFonts w:cs="Arial" w:ascii="Arial" w:hAnsi="Arial"/>
                <w:sz w:val="22"/>
                <w:u w:val="double"/>
              </w:rPr>
            </w:r>
          </w:p>
        </w:tc>
      </w:tr>
    </w:tbl>
    <w:p>
      <w:pPr>
        <w:pStyle w:val="Normal"/>
        <w:rPr>
          <w:rFonts w:ascii="Arial" w:hAnsi="Arial" w:cs="Arial"/>
          <w:sz w:val="22"/>
        </w:rPr>
      </w:pPr>
      <w:r>
        <w:rPr>
          <w:rFonts w:cs="Arial" w:ascii="Arial" w:hAnsi="Arial"/>
          <w:sz w:val="22"/>
        </w:rPr>
        <w:tab/>
      </w:r>
    </w:p>
    <w:p>
      <w:pPr>
        <w:pStyle w:val="Normal"/>
        <w:rPr>
          <w:rFonts w:ascii="Arial" w:hAnsi="Arial" w:cs="Arial"/>
          <w:sz w:val="22"/>
        </w:rPr>
      </w:pPr>
      <w:r>
        <w:rPr>
          <w:rFonts w:cs="Arial" w:ascii="Arial" w:hAnsi="Arial"/>
          <w:sz w:val="22"/>
        </w:rPr>
      </w:r>
    </w:p>
    <w:p>
      <w:pPr>
        <w:pStyle w:val="Normal"/>
        <w:ind w:hanging="720" w:start="1440" w:end="0"/>
        <w:rPr/>
      </w:pPr>
      <w:r>
        <w:rPr>
          <w:rFonts w:cs="Arial" w:ascii="Arial" w:hAnsi="Arial"/>
          <w:sz w:val="22"/>
          <w:vertAlign w:val="superscript"/>
        </w:rPr>
        <w:t>(1)</w:t>
      </w:r>
      <w:r>
        <w:rPr>
          <w:rFonts w:cs="Arial" w:ascii="Arial" w:hAnsi="Arial"/>
          <w:sz w:val="22"/>
        </w:rPr>
        <w:t xml:space="preserve"> - EBITDA represents earnings before interest, income taxes, depletion, depreciation, amortization and impairment of oil and gas properties.</w:t>
      </w:r>
    </w:p>
    <w:p>
      <w:pPr>
        <w:pStyle w:val="Normal"/>
        <w:ind w:hanging="720" w:start="1440" w:end="0"/>
        <w:rPr/>
      </w:pPr>
      <w:r>
        <w:rPr>
          <w:rFonts w:cs="Arial" w:ascii="Arial" w:hAnsi="Arial"/>
          <w:sz w:val="22"/>
          <w:vertAlign w:val="superscript"/>
        </w:rPr>
        <w:t>(2)</w:t>
      </w:r>
      <w:r>
        <w:rPr>
          <w:rFonts w:cs="Arial" w:ascii="Arial" w:hAnsi="Arial"/>
          <w:sz w:val="22"/>
        </w:rPr>
        <w:t xml:space="preserve"> - Cash margin is equal to revenue (net of hedging) minus lease operating expenses and gross general and administrative costs after recoveries from third parties.  Gross G&amp;A costs include the portion of such costs which have been capitalized by the Company under the full cost accounting method.</w:t>
      </w:r>
    </w:p>
    <w:p>
      <w:pPr>
        <w:pStyle w:val="Normal"/>
        <w:ind w:hanging="720" w:start="1440" w:end="0"/>
        <w:rPr/>
      </w:pPr>
      <w:r>
        <w:rPr>
          <w:rFonts w:cs="Arial" w:ascii="Arial" w:hAnsi="Arial"/>
          <w:sz w:val="22"/>
          <w:vertAlign w:val="superscript"/>
        </w:rPr>
        <w:t>(3)</w:t>
      </w:r>
      <w:r>
        <w:rPr>
          <w:rFonts w:cs="Arial" w:ascii="Arial" w:hAnsi="Arial"/>
          <w:sz w:val="22"/>
        </w:rPr>
        <w:t xml:space="preserve"> - Net of proceeds of $39.5 million and $29.0 million from property conveyances for the nine month periods ending September 30, 2001 and 2000 respectively.</w:t>
      </w:r>
    </w:p>
    <w:p>
      <w:pPr>
        <w:pStyle w:val="Normal"/>
        <w:ind w:start="1440" w:end="0"/>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Heading9"/>
        <w:ind w:hanging="0" w:start="0"/>
        <w:rPr/>
      </w:pPr>
      <w:r>
        <w:rPr/>
        <w:t>MARINER ENERGY, INC.</w:t>
      </w:r>
    </w:p>
    <w:p>
      <w:pPr>
        <w:pStyle w:val="Normal"/>
        <w:jc w:val="center"/>
        <w:rPr>
          <w:rFonts w:ascii="Arial" w:hAnsi="Arial" w:cs="Arial"/>
          <w:b/>
          <w:sz w:val="20"/>
        </w:rPr>
      </w:pPr>
      <w:r>
        <w:rPr>
          <w:rFonts w:cs="Arial" w:ascii="Arial" w:hAnsi="Arial"/>
          <w:b/>
          <w:sz w:val="20"/>
        </w:rPr>
        <w:t>BALANCE SHEETS</w:t>
      </w:r>
    </w:p>
    <w:p>
      <w:pPr>
        <w:pStyle w:val="Normal"/>
        <w:jc w:val="center"/>
        <w:rPr/>
      </w:pPr>
      <w:r>
        <w:rPr/>
        <w:t>(in thousands)</w:t>
      </w:r>
    </w:p>
    <w:tbl>
      <w:tblPr>
        <w:tblW w:w="9828" w:type="dxa"/>
        <w:jc w:val="start"/>
        <w:tblInd w:w="0" w:type="dxa"/>
        <w:tblLayout w:type="fixed"/>
        <w:tblCellMar>
          <w:top w:w="0" w:type="dxa"/>
          <w:start w:w="108" w:type="dxa"/>
          <w:bottom w:w="0" w:type="dxa"/>
          <w:end w:w="108" w:type="dxa"/>
        </w:tblCellMar>
      </w:tblPr>
      <w:tblGrid>
        <w:gridCol w:w="6408"/>
        <w:gridCol w:w="1800"/>
        <w:gridCol w:w="1620"/>
      </w:tblGrid>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c>
          <w:tcPr>
            <w:tcW w:w="1800" w:type="dxa"/>
            <w:tcBorders/>
          </w:tcPr>
          <w:p>
            <w:pPr>
              <w:pStyle w:val="Normal"/>
              <w:tabs>
                <w:tab w:val="clear" w:pos="720"/>
                <w:tab w:val="left" w:pos="-900" w:leader="none"/>
                <w:tab w:val="left" w:pos="-344" w:leader="none"/>
                <w:tab w:val="center" w:pos="79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September 30,</w:t>
            </w:r>
          </w:p>
          <w:p>
            <w:pPr>
              <w:pStyle w:val="Normal"/>
              <w:tabs>
                <w:tab w:val="clear" w:pos="720"/>
                <w:tab w:val="left" w:pos="-900" w:leader="none"/>
                <w:tab w:val="left" w:pos="-344" w:leader="none"/>
                <w:tab w:val="left" w:pos="342" w:leader="none"/>
                <w:tab w:val="center" w:pos="792" w:leader="none"/>
                <w:tab w:val="left" w:pos="124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ab/>
              <w:t>2001</w:t>
              <w:tab/>
            </w:r>
          </w:p>
          <w:p>
            <w:pPr>
              <w:pStyle w:val="Normal"/>
              <w:tabs>
                <w:tab w:val="clear" w:pos="720"/>
                <w:tab w:val="left" w:pos="-900" w:leader="none"/>
                <w:tab w:val="left" w:pos="-344" w:leader="none"/>
                <w:tab w:val="center" w:pos="79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(Unaudited)</w:t>
            </w:r>
          </w:p>
        </w:tc>
        <w:tc>
          <w:tcPr>
            <w:tcW w:w="1620" w:type="dxa"/>
            <w:tcBorders/>
          </w:tcPr>
          <w:p>
            <w:pPr>
              <w:pStyle w:val="Normal"/>
              <w:tabs>
                <w:tab w:val="clear" w:pos="720"/>
                <w:tab w:val="left" w:pos="-900" w:leader="none"/>
                <w:tab w:val="left" w:pos="-344" w:leader="none"/>
                <w:tab w:val="center" w:pos="79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December 31,</w:t>
            </w:r>
          </w:p>
          <w:p>
            <w:pPr>
              <w:pStyle w:val="Normal"/>
              <w:tabs>
                <w:tab w:val="clear" w:pos="720"/>
                <w:tab w:val="left" w:pos="-900" w:leader="none"/>
                <w:tab w:val="left" w:pos="-344" w:leader="none"/>
                <w:tab w:val="left" w:pos="252" w:leader="none"/>
                <w:tab w:val="center" w:pos="792" w:leader="none"/>
                <w:tab w:val="left" w:pos="133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ab/>
            </w:r>
            <w:r>
              <w:rPr>
                <w:rFonts w:cs="Arial" w:ascii="Arial" w:hAnsi="Arial"/>
                <w:sz w:val="22"/>
                <w:u w:val="single"/>
                <w:lang w:val="fr-FR"/>
              </w:rPr>
              <w:t>2000</w:t>
              <w:tab/>
            </w:r>
          </w:p>
        </w:tc>
      </w:tr>
      <w:tr>
        <w:trPr>
          <w:trHeight w:val="270" w:hRule="atLeast"/>
        </w:trPr>
        <w:tc>
          <w:tcPr>
            <w:tcW w:w="6408" w:type="dxa"/>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2"/>
                <w:u w:val="single"/>
                <w:lang w:val="fr-FR"/>
              </w:rPr>
            </w:pPr>
            <w:r>
              <w:rPr>
                <w:rFonts w:cs="Arial" w:ascii="Arial" w:hAnsi="Arial"/>
                <w:b/>
                <w:sz w:val="22"/>
                <w:u w:val="single"/>
                <w:lang w:val="fr-FR"/>
              </w:rPr>
              <w:t>ASSETS</w:t>
            </w:r>
          </w:p>
        </w:tc>
        <w:tc>
          <w:tcPr>
            <w:tcW w:w="1800" w:type="dxa"/>
            <w:tcBorders/>
          </w:tcPr>
          <w:p>
            <w:pPr>
              <w:pStyle w:val="Normal"/>
              <w:tabs>
                <w:tab w:val="clear" w:pos="720"/>
                <w:tab w:val="left" w:pos="-900" w:leader="none"/>
                <w:tab w:val="left" w:pos="-344"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b/>
                <w:sz w:val="22"/>
                <w:u w:val="single"/>
                <w:lang w:val="fr-FR"/>
              </w:rPr>
            </w:pPr>
            <w:r>
              <w:rPr>
                <w:rFonts w:cs="Arial" w:ascii="Arial" w:hAnsi="Arial"/>
                <w:b/>
                <w:sz w:val="22"/>
                <w:u w:val="single"/>
                <w:lang w:val="fr-FR"/>
              </w:rPr>
            </w:r>
          </w:p>
        </w:tc>
        <w:tc>
          <w:tcPr>
            <w:tcW w:w="1620" w:type="dxa"/>
            <w:tcBorders/>
          </w:tcPr>
          <w:p>
            <w:pPr>
              <w:pStyle w:val="Normal"/>
              <w:tabs>
                <w:tab w:val="clear" w:pos="720"/>
                <w:tab w:val="left" w:pos="-900" w:leader="none"/>
                <w:tab w:val="left" w:pos="-344"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lang w:val="fr-FR"/>
              </w:rPr>
            </w:pPr>
            <w:r>
              <w:rPr>
                <w:rFonts w:cs="Arial" w:ascii="Arial" w:hAnsi="Arial"/>
                <w:sz w:val="22"/>
                <w:lang w:val="fr-FR"/>
              </w:rPr>
            </w:r>
          </w:p>
        </w:tc>
      </w:tr>
      <w:tr>
        <w:trPr>
          <w:trHeight w:val="267"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lang w:val="fr-FR"/>
              </w:rPr>
            </w:pPr>
            <w:r>
              <w:rPr>
                <w:rFonts w:cs="Arial" w:ascii="Arial" w:hAnsi="Arial"/>
                <w:sz w:val="22"/>
                <w:lang w:val="fr-FR"/>
              </w:rPr>
              <w:t>CURRENT ASSETS: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lang w:val="fr-FR"/>
              </w:rPr>
            </w:pPr>
            <w:r>
              <w:rPr>
                <w:rFonts w:cs="Arial" w:ascii="Arial" w:hAnsi="Arial"/>
                <w:sz w:val="22"/>
                <w:u w:val="single"/>
                <w:lang w:val="fr-FR"/>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rHeight w:val="270"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Cash and cash equivalents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lang w:val="fr-FR"/>
              </w:rPr>
              <w:tab/>
            </w:r>
            <w:r>
              <w:rPr>
                <w:rFonts w:cs="Arial" w:ascii="Arial" w:hAnsi="Arial"/>
                <w:sz w:val="22"/>
              </w:rPr>
              <w:t>$1,859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$2,389</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Receivables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46,499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33,534</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Hedge receivable</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21,891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r>
      <w:tr>
        <w:trPr>
          <w:trHeight w:val="198"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Prepaid expenses and other</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 xml:space="preserve">  </w:t>
            </w:r>
            <w:r>
              <w:rPr>
                <w:rFonts w:cs="Arial" w:ascii="Arial" w:hAnsi="Arial"/>
                <w:sz w:val="22"/>
                <w:u w:val="single"/>
              </w:rPr>
              <w:t xml:space="preserve">  12,160</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5,991</w:t>
            </w:r>
          </w:p>
        </w:tc>
      </w:tr>
      <w:tr>
        <w:trPr>
          <w:trHeight w:val="162" w:hRule="exac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ind w:start="360" w:end="0"/>
              <w:rPr>
                <w:rFonts w:ascii="Arial" w:hAnsi="Arial" w:cs="Arial"/>
                <w:sz w:val="22"/>
                <w:lang w:val="fr-FR"/>
              </w:rPr>
            </w:pPr>
            <w:r>
              <w:rPr>
                <w:rFonts w:cs="Arial" w:ascii="Arial" w:hAnsi="Arial"/>
                <w:sz w:val="22"/>
                <w:lang w:val="fr-FR"/>
              </w:rPr>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lang w:val="fr-FR"/>
              </w:rPr>
            </w:pPr>
            <w:r>
              <w:rPr>
                <w:rFonts w:cs="Arial" w:ascii="Arial" w:hAnsi="Arial"/>
                <w:sz w:val="22"/>
                <w:lang w:val="fr-FR"/>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lang w:val="fr-FR"/>
              </w:rPr>
            </w:pPr>
            <w:r>
              <w:rPr>
                <w:rFonts w:cs="Arial" w:ascii="Arial" w:hAnsi="Arial"/>
                <w:sz w:val="22"/>
                <w:lang w:val="fr-FR"/>
              </w:rPr>
            </w:r>
          </w:p>
        </w:tc>
      </w:tr>
      <w:tr>
        <w:trPr>
          <w:trHeight w:val="267"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ind w:start="360" w:end="0"/>
              <w:rPr>
                <w:rFonts w:ascii="Arial" w:hAnsi="Arial" w:cs="Arial"/>
                <w:sz w:val="22"/>
                <w:lang w:val="fr-FR"/>
              </w:rPr>
            </w:pPr>
            <w:r>
              <w:rPr>
                <w:rFonts w:cs="Arial" w:ascii="Arial" w:hAnsi="Arial"/>
                <w:sz w:val="22"/>
                <w:lang w:val="fr-FR"/>
              </w:rPr>
              <w:tab/>
              <w:t>Total current assets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=SUM(ABOVE)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82,409</w:t>
            </w:r>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=SUM(c4,c5,c7)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41,914</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PROPERTY AND EQUIPMENT:</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Oil and gas properties, at full cost:</w:t>
            </w:r>
          </w:p>
          <w:p>
            <w:pPr>
              <w:pStyle w:val="Normal"/>
              <w:tabs>
                <w:tab w:val="clear" w:pos="720"/>
                <w:tab w:val="left" w:pos="-900" w:leader="none"/>
                <w:tab w:val="left" w:pos="-344" w:leader="none"/>
                <w:tab w:val="left" w:pos="326" w:leader="none"/>
                <w:tab w:val="left" w:pos="54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Proved</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572,401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478,596</w:t>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Unproved, not subject to amortization</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   </w:t>
            </w:r>
            <w:r>
              <w:rPr>
                <w:rFonts w:cs="Arial" w:ascii="Arial" w:hAnsi="Arial"/>
                <w:sz w:val="22"/>
                <w:u w:val="single"/>
              </w:rPr>
              <w:t xml:space="preserve">   55,817</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61,068</w:t>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ab/>
              <w:t>Total</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=SUM(B11,B12)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628,218</w:t>
            </w:r>
            <w:r/>
            <w:r>
              <w:rPr>
                <w:sz w:val="22"/>
                <w:rFonts w:cs="Arial" w:ascii="Arial" w:hAnsi="Arial"/>
                <w:lang w:val="en-CA"/>
              </w:rPr>
              <w:fldChar w:fldCharType="end"/>
            </w:r>
            <w:r>
              <w:rPr>
                <w:rFonts w:cs="Arial" w:ascii="Arial" w:hAnsi="Arial"/>
                <w:sz w:val="22"/>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=SUM(C11,C12)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539,664</w:t>
            </w:r>
            <w:r/>
            <w:r>
              <w:rPr>
                <w:sz w:val="22"/>
                <w:rFonts w:cs="Arial" w:ascii="Arial" w:hAnsi="Arial"/>
                <w:lang w:val="en-CA"/>
              </w:rPr>
              <w:fldChar w:fldCharType="end"/>
            </w:r>
            <w:r>
              <w:rPr>
                <w:rFonts w:cs="Arial" w:ascii="Arial" w:hAnsi="Arial"/>
                <w:sz w:val="22"/>
                <w:lang w:val="en-CA"/>
              </w:rPr>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Other property and equipment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5,445</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4,592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Accumulated depreciation, depletion and amortization</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(303,365)</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(254,396)</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Total property and equipment, net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=SUM(B13,B14,B15)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330,298</w:t>
            </w:r>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fldChar w:fldCharType="begin"/>
            </w:r>
            <w:r>
              <w:rPr>
                <w:sz w:val="22"/>
                <w:u w:val="single"/>
                <w:rFonts w:cs="Arial" w:ascii="Arial" w:hAnsi="Arial"/>
                <w:lang w:val="en-CA"/>
              </w:rPr>
              <w:instrText xml:space="preserve"> =SUM(C13,C14,C15)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289,860</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OTHER ASSETS, Net of amortization</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3,443</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3,653</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HEDGE RECEIVABLE</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6,318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TOTAL ASSETS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=SUM(B9,B17,B18,B19)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$422,468</w:t>
            </w:r>
            <w:r/>
            <w:r>
              <w:rPr>
                <w:sz w:val="22"/>
                <w:u w:val="double"/>
                <w:rFonts w:cs="Arial" w:ascii="Arial" w:hAnsi="Arial"/>
                <w:lang w:val="en-CA"/>
              </w:rPr>
              <w:fldChar w:fldCharType="end"/>
            </w:r>
            <w:r>
              <w:rPr>
                <w:rFonts w:cs="Arial" w:ascii="Arial" w:hAnsi="Arial"/>
                <w:sz w:val="22"/>
                <w:u w:val="doub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=SUM(C9,C17,C18,C19)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$335,427</w:t>
            </w:r>
            <w:r/>
            <w:r>
              <w:rPr>
                <w:sz w:val="22"/>
                <w:u w:val="double"/>
                <w:rFonts w:cs="Arial" w:ascii="Arial" w:hAnsi="Arial"/>
                <w:lang w:val="en-CA"/>
              </w:rPr>
              <w:fldChar w:fldCharType="end"/>
            </w:r>
            <w:r>
              <w:rPr>
                <w:rFonts w:cs="Arial" w:ascii="Arial" w:hAnsi="Arial"/>
                <w:sz w:val="22"/>
                <w:u w:val="double"/>
                <w:lang w:val="en-CA"/>
              </w:rPr>
            </w:r>
          </w:p>
        </w:tc>
      </w:tr>
      <w:tr>
        <w:trPr>
          <w:trHeight w:val="400"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jc w:val="center"/>
              <w:rPr>
                <w:rFonts w:ascii="Arial" w:hAnsi="Arial" w:cs="Arial"/>
                <w:b/>
                <w:sz w:val="22"/>
                <w:u w:val="single"/>
              </w:rPr>
            </w:pPr>
            <w:r>
              <w:rPr>
                <w:rFonts w:cs="Arial" w:ascii="Arial" w:hAnsi="Arial"/>
                <w:b/>
                <w:sz w:val="22"/>
                <w:u w:val="single"/>
              </w:rPr>
              <w:t>LIABILITIES AND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b/>
                <w:sz w:val="22"/>
                <w:u w:val="single"/>
              </w:rPr>
            </w:pPr>
            <w:r>
              <w:rPr>
                <w:rFonts w:cs="Arial" w:ascii="Arial" w:hAnsi="Arial"/>
                <w:b/>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CURRENT LIABILITIES: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Accounts payable</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$77,633</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$37,600</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Accrued liabilities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27,441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15,144</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Accrued interest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1,806</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4,522</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Total current liabilities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=SUM(B23,B24,B25)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106,880</w:t>
            </w:r>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=SUM(C23,C24,C25)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57,266</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OTHER LIABILITIES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8,009</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6,552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LONG-TERM DEBT: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Revolving credit facility </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30,000</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Senior Subordinated Notes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99,759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99,722</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Total long-term debt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99,759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129,722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STOCKHOLDER'S EQUITY:</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540" w:start="540" w:end="0"/>
              <w:rPr>
                <w:rFonts w:ascii="Arial" w:hAnsi="Arial" w:cs="Arial"/>
                <w:sz w:val="22"/>
              </w:rPr>
            </w:pPr>
            <w:r>
              <w:rPr>
                <w:rFonts w:cs="Arial" w:ascii="Arial" w:hAnsi="Arial"/>
                <w:sz w:val="22"/>
              </w:rPr>
              <w:tab/>
              <w:t xml:space="preserve">Common stock, $1 par value; 2,000 shared authorized, </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540" w:start="540" w:end="0"/>
              <w:rPr>
                <w:rFonts w:ascii="Arial" w:hAnsi="Arial" w:cs="Arial"/>
                <w:sz w:val="22"/>
              </w:rPr>
            </w:pPr>
            <w:r>
              <w:rPr>
                <w:rFonts w:cs="Arial" w:ascii="Arial" w:hAnsi="Arial"/>
                <w:sz w:val="22"/>
              </w:rPr>
              <w:tab/>
              <w:tab/>
              <w:t>1,380 and 1,380 issued and outstanding at June 30, 2001 and December 31, 2000 respectively</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t>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t>1</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Additional paid-in-capital</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227,318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227,318</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Other comprehensive income</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28,209</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Accumulated deficit</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 </w:t>
            </w:r>
            <w:r>
              <w:rPr>
                <w:rFonts w:cs="Arial" w:ascii="Arial" w:hAnsi="Arial"/>
                <w:sz w:val="22"/>
                <w:u w:val="single"/>
              </w:rPr>
              <w:t xml:space="preserve">  (47,708)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(85,432)</w:t>
            </w:r>
          </w:p>
        </w:tc>
      </w:tr>
      <w:tr>
        <w:trPr>
          <w:trHeight w:val="162" w:hRule="exac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Total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=SUM(B34:B37)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207,820</w:t>
            </w:r>
            <w:r/>
            <w:r>
              <w:rPr>
                <w:sz w:val="22"/>
                <w:u w:val="single"/>
                <w:rFonts w:cs="Arial" w:ascii="Arial" w:hAnsi="Arial"/>
                <w:lang w:val="en-CA"/>
              </w:rPr>
              <w:fldChar w:fldCharType="end"/>
            </w:r>
            <w:r>
              <w:rPr>
                <w:rFonts w:cs="Arial" w:ascii="Arial" w:hAnsi="Arial"/>
                <w:sz w:val="22"/>
                <w:u w:val="sing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r>
            <w:r>
              <w:fldChar w:fldCharType="begin"/>
            </w:r>
            <w:r>
              <w:rPr>
                <w:sz w:val="22"/>
                <w:u w:val="single"/>
                <w:rFonts w:cs="Arial" w:ascii="Arial" w:hAnsi="Arial"/>
                <w:lang w:val="en-CA"/>
              </w:rPr>
              <w:instrText xml:space="preserve"> =SUM(C34,C35,C37)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141,887</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TOTAL LIABILITIES AND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=SUM(B27,B28,B33,B39)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$422,468</w:t>
            </w:r>
            <w:r/>
            <w:r>
              <w:rPr>
                <w:sz w:val="22"/>
                <w:u w:val="double"/>
                <w:rFonts w:cs="Arial" w:ascii="Arial" w:hAnsi="Arial"/>
                <w:lang w:val="en-CA"/>
              </w:rPr>
              <w:fldChar w:fldCharType="end"/>
            </w:r>
            <w:r>
              <w:rPr>
                <w:rFonts w:cs="Arial" w:ascii="Arial" w:hAnsi="Arial"/>
                <w:sz w:val="22"/>
                <w:u w:val="doub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=SUM(C27,C28,C33,C39)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$335,427</w:t>
            </w:r>
            <w:r/>
            <w:r>
              <w:rPr>
                <w:sz w:val="22"/>
                <w:u w:val="double"/>
                <w:rFonts w:cs="Arial" w:ascii="Arial" w:hAnsi="Arial"/>
                <w:lang w:val="en-CA"/>
              </w:rPr>
              <w:fldChar w:fldCharType="end"/>
            </w:r>
            <w:r>
              <w:rPr>
                <w:rFonts w:cs="Arial" w:ascii="Arial" w:hAnsi="Arial"/>
                <w:sz w:val="22"/>
                <w:u w:val="double"/>
                <w:lang w:val="en-CA"/>
              </w:rPr>
            </w:r>
          </w:p>
        </w:tc>
      </w:tr>
    </w:tbl>
    <w:p>
      <w:pPr>
        <w:pStyle w:val="Normal"/>
        <w:rPr>
          <w:rFonts w:ascii="Arial" w:hAnsi="Arial" w:cs="Arial"/>
          <w:sz w:val="20"/>
        </w:rPr>
      </w:pPr>
      <w:r>
        <w:br w:type="page"/>
      </w:r>
      <w:r>
        <w:rPr>
          <w:rFonts w:cs="Arial" w:ascii="Arial" w:hAnsi="Arial"/>
          <w:sz w:val="20"/>
        </w:rPr>
      </w:r>
    </w:p>
    <w:p>
      <w:pPr>
        <w:pStyle w:val="Header"/>
        <w:tabs>
          <w:tab w:val="clear" w:pos="4320"/>
          <w:tab w:val="clear" w:pos="864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rPr>
      </w:pPr>
      <w:r>
        <w:rPr>
          <w:rFonts w:cs="Arial" w:ascii="Arial" w:hAnsi="Arial"/>
          <w:b/>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STATEMENTS OF OPERATIONS (Unaudited)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p>
      <w:pPr>
        <w:sectPr>
          <w:footerReference w:type="default" r:id="rId5"/>
          <w:type w:val="nextPage"/>
          <w:pgSz w:w="12240" w:h="15840"/>
          <w:pgMar w:left="1166" w:right="1152" w:gutter="0" w:header="0" w:top="648" w:footer="720" w:bottom="776"/>
          <w:pgNumType w:fmt="decimal"/>
          <w:formProt w:val="false"/>
          <w:textDirection w:val="lrTb"/>
          <w:docGrid w:type="default" w:linePitch="360" w:charSpace="0"/>
        </w:sectPr>
      </w:pP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tbl>
      <w:tblPr>
        <w:tblW w:w="10349" w:type="dxa"/>
        <w:jc w:val="center"/>
        <w:tblInd w:w="0" w:type="dxa"/>
        <w:tblLayout w:type="fixed"/>
        <w:tblCellMar>
          <w:top w:w="0" w:type="dxa"/>
          <w:start w:w="120" w:type="dxa"/>
          <w:bottom w:w="0" w:type="dxa"/>
          <w:end w:w="120" w:type="dxa"/>
        </w:tblCellMar>
      </w:tblPr>
      <w:tblGrid>
        <w:gridCol w:w="4230"/>
        <w:gridCol w:w="263"/>
        <w:gridCol w:w="1177"/>
        <w:gridCol w:w="270"/>
        <w:gridCol w:w="1440"/>
        <w:gridCol w:w="266"/>
        <w:gridCol w:w="1177"/>
        <w:gridCol w:w="266"/>
        <w:gridCol w:w="1260"/>
      </w:tblGrid>
      <w:tr>
        <w:trPr>
          <w:trHeight w:val="540"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887"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Three-months Ended September 30</w:t>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703"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Nine-months Ended September 30</w:t>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r>
      <w:tr>
        <w:trPr>
          <w:trHeight w:val="396"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2001</w:t>
            </w:r>
          </w:p>
        </w:tc>
        <w:tc>
          <w:tcPr>
            <w:tcW w:w="27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2000</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2001</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2000</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REVENUES: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Oil sales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$18,046</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5,964</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$56,008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$23,925</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Gas sales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17,055</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21,663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70,760</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65,142</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Total revenues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=SUM(c4,c5)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35,101</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=SUM(e4,e5)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27,627</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=SUM(g4,g5)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126,768</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=SUM(i4,i5)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89,067</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COSTS AND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Lease operating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4,962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4,412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15,372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12,882</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Transportation</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2,488</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2,246</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9,874</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5,378</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Depreciation, depletion and amortization</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15,552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12,753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49,748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41,741</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General and administrative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4,337</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1,357</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8,042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4,611</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Total costs and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=SUM(c8:c11)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27,339</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=SUM(e8:e11)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20,768</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=SUM(g8:g11)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83,036</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=SUM(i8:i11)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64,612</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 xml:space="preserve">OPERATING INCOME </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=c6-c12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7,762</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=e6-e12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6,859</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=g6-g12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43,732</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=i6-i12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24,455</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INTEREST:</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Income</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238</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45</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 xml:space="preserve"> 563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 xml:space="preserve"> 98</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Expense</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(2,220)</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(2,648)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(6,571)</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(8,807)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INCOME  BEFORE TAXES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=c13+c15+c16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5,780</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=e13+e15+e16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4,256</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=g13+g15+g16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37,724</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=i13+i15+i16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15,746</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PROVISION FOR INCOME TAXES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 xml:space="preserve">NET INCOME </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=c13+c15+c16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$5,780</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=e13+e15+e16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$4,256</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=g13+g15+g16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$37,724</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=i13+i15+i16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$15,746</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op w:val="doub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top w:val="doub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op w:val="doub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top w:val="doub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sectPr>
          <w:type w:val="continuous"/>
          <w:pgSz w:w="12240" w:h="15840"/>
          <w:pgMar w:left="864" w:right="1008" w:gutter="0" w:header="0" w:top="648" w:footer="720" w:bottom="776"/>
          <w:formProt w:val="false"/>
          <w:textDirection w:val="lrTb"/>
          <w:docGrid w:type="default" w:linePitch="360" w:charSpace="0"/>
        </w:sectPr>
      </w:pP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STATEMENTS OF CASH FLOWS (Unaudited)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r>
    </w:p>
    <w:tbl>
      <w:tblPr>
        <w:tblW w:w="9720" w:type="dxa"/>
        <w:jc w:val="center"/>
        <w:tblInd w:w="0" w:type="dxa"/>
        <w:tblLayout w:type="fixed"/>
        <w:tblCellMar>
          <w:top w:w="0" w:type="dxa"/>
          <w:start w:w="120" w:type="dxa"/>
          <w:bottom w:w="0" w:type="dxa"/>
          <w:end w:w="120" w:type="dxa"/>
        </w:tblCellMar>
      </w:tblPr>
      <w:tblGrid>
        <w:gridCol w:w="5940"/>
        <w:gridCol w:w="540"/>
        <w:gridCol w:w="1350"/>
        <w:gridCol w:w="540"/>
        <w:gridCol w:w="1350"/>
      </w:tblGrid>
      <w:tr>
        <w:trPr>
          <w:trHeight w:val="522"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3240"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Nine-months Ended September 30</w:t>
            </w:r>
          </w:p>
        </w:tc>
      </w:tr>
      <w:tr>
        <w:trPr>
          <w:trHeight w:val="360"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2001</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2000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Net Income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$37,724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$15,746</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Adjustments to reconcile net income (loss) to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(used in) 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Depreciation, depletion and amortization</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50,463</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42,277</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Changes in operating assets and liabilities: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Receivables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(12,965)</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(12,244)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 xml:space="preserve">Other current assets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(6,169)</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(432)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 xml:space="preserve">Other assets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210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(29)</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Accounts payable and accrued liabilities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49,614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(8,687)</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=SUM(c4:c12)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118,877</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=SUM(e4:e12)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36,631</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INVESTING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Additions to oil and gas properties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(128,054)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(83,299)</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property conveyances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39,500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29,002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Additions to other property and equipment</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(853)</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used in investing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pPr>
            <w:r>
              <w:rPr>
                <w:rFonts w:cs="Arial" w:ascii="Arial" w:hAnsi="Arial"/>
                <w:sz w:val="22"/>
              </w:rPr>
              <w:tab/>
              <w:t>(</w:t>
            </w:r>
            <w:r>
              <w:fldChar w:fldCharType="begin"/>
            </w:r>
            <w:r>
              <w:rPr>
                <w:sz w:val="22"/>
                <w:rFonts w:cs="Arial" w:ascii="Arial" w:hAnsi="Arial"/>
                <w:lang w:val="en-CA"/>
              </w:rPr>
              <w:instrText xml:space="preserve"> =SUM(c15:c17)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89,407</w:t>
            </w:r>
            <w:r>
              <w:rPr>
                <w:rFonts w:cs="Arial" w:ascii="Arial" w:hAnsi="Arial"/>
                <w:sz w:val="22"/>
                <w:lang w:val="en-CA"/>
              </w:rPr>
            </w:r>
            <w:r>
              <w:rPr>
                <w:sz w:val="22"/>
                <w:rFonts w:cs="Arial" w:ascii="Arial" w:hAnsi="Arial"/>
                <w:lang w:val="en-CA"/>
              </w:rPr>
              <w:fldChar w:fldCharType="end"/>
            </w:r>
            <w:r>
              <w:rPr>
                <w:rFonts w:cs="Arial" w:ascii="Arial" w:hAnsi="Arial"/>
                <w:sz w:val="22"/>
              </w:rPr>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pPr>
            <w:r>
              <w:rPr>
                <w:rFonts w:cs="Arial" w:ascii="Arial" w:hAnsi="Arial"/>
                <w:sz w:val="22"/>
              </w:rPr>
              <w:tab/>
              <w:t>(</w:t>
            </w:r>
            <w:r>
              <w:fldChar w:fldCharType="begin"/>
            </w:r>
            <w:r>
              <w:rPr>
                <w:sz w:val="22"/>
                <w:rFonts w:cs="Arial" w:ascii="Arial" w:hAnsi="Arial"/>
                <w:lang w:val="en-CA"/>
              </w:rPr>
              <w:instrText xml:space="preserve"> =SUM(e15:e17)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54,601</w:t>
            </w:r>
            <w:r>
              <w:rPr>
                <w:rFonts w:cs="Arial" w:ascii="Arial" w:hAnsi="Arial"/>
                <w:sz w:val="22"/>
                <w:lang w:val="en-CA"/>
              </w:rPr>
            </w:r>
            <w:r>
              <w:rPr>
                <w:sz w:val="22"/>
                <w:rFonts w:cs="Arial" w:ascii="Arial" w:hAnsi="Arial"/>
                <w:lang w:val="en-CA"/>
              </w:rPr>
              <w:fldChar w:fldCharType="end"/>
            </w:r>
            <w:r>
              <w:rPr>
                <w:rFonts w:cs="Arial" w:ascii="Arial" w:hAnsi="Arial"/>
                <w:sz w:val="22"/>
              </w:rPr>
              <w:t>)</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FINANCING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Payments to revolving credit facility</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(7,600)</w:t>
            </w:r>
          </w:p>
        </w:tc>
      </w:tr>
      <w:tr>
        <w:trPr>
          <w:trHeight w:val="331" w:hRule="exact"/>
        </w:trPr>
        <w:tc>
          <w:tcPr>
            <w:tcW w:w="5940" w:type="dxa"/>
            <w:tcBorders/>
            <w:vAlign w:val="bottom"/>
          </w:tcPr>
          <w:p>
            <w:pPr>
              <w:pStyle w:val="Normal"/>
              <w:tabs>
                <w:tab w:val="clear" w:pos="720"/>
                <w:tab w:val="left" w:pos="-900" w:leader="none"/>
                <w:tab w:val="left" w:pos="-344" w:leader="none"/>
                <w:tab w:val="left" w:pos="240"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eastAsia="Arial" w:cs="Arial" w:ascii="Arial" w:hAnsi="Arial"/>
                <w:sz w:val="22"/>
              </w:rPr>
              <w:t xml:space="preserve">     </w:t>
            </w:r>
            <w:r>
              <w:rPr>
                <w:rFonts w:cs="Arial" w:ascii="Arial" w:hAnsi="Arial"/>
                <w:sz w:val="22"/>
              </w:rPr>
              <w:t>Capital contribution from parent</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55,000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Payments to senior credit facility</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4"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(25,000)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(used by) by financing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22,400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INCREASE (DECREASE) IN CASH AND CASH EQUIV.</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=c13+c18+c23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(530)</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=e13+e18+e23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4,430</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CASH AND CASH EQUIV. AT BEGINNING OF PERIOD</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2,389</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123</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CASH AND CASH  EQUIV. AT END OF PERIOD</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=c24+c25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$1,859</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=e24+e25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$4,553</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op w:val="doub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op w:val="doub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2"/>
        </w:rPr>
      </w:pPr>
      <w:r>
        <w:rPr>
          <w:rFonts w:cs="Arial" w:ascii="Arial" w:hAnsi="Arial"/>
          <w:b/>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hanging="770" w:start="1576" w:end="0"/>
        <w:rPr>
          <w:rFonts w:ascii="Arial" w:hAnsi="Arial" w:cs="Arial"/>
          <w:b/>
          <w:sz w:val="22"/>
        </w:rPr>
      </w:pPr>
      <w:r>
        <w:rPr>
          <w:rFonts w:cs="Arial" w:ascii="Arial" w:hAnsi="Arial"/>
          <w:b/>
          <w:sz w:val="22"/>
        </w:rPr>
      </w:r>
    </w:p>
    <w:p>
      <w:pPr>
        <w:pStyle w:val="Normal"/>
        <w:spacing w:before="0" w:after="120"/>
        <w:rPr>
          <w:rFonts w:ascii="Arial" w:hAnsi="Arial" w:cs="Arial"/>
          <w:sz w:val="22"/>
        </w:rPr>
      </w:pPr>
      <w:r>
        <w:rPr>
          <w:rFonts w:cs="Arial" w:ascii="Arial" w:hAnsi="Arial"/>
          <w:sz w:val="22"/>
        </w:rPr>
      </w:r>
    </w:p>
    <w:p>
      <w:pPr>
        <w:pStyle w:val="Normal"/>
        <w:ind w:hanging="720" w:start="1440" w:end="0"/>
        <w:rPr>
          <w:rFonts w:ascii="Arial" w:hAnsi="Arial" w:cs="Arial"/>
          <w:sz w:val="22"/>
        </w:rPr>
      </w:pPr>
      <w:r>
        <w:rPr>
          <w:rFonts w:cs="Arial" w:ascii="Arial" w:hAnsi="Arial"/>
          <w:sz w:val="22"/>
        </w:rPr>
      </w:r>
    </w:p>
    <w:sectPr>
      <w:footerReference w:type="default" r:id="rId6"/>
      <w:type w:val="nextPage"/>
      <w:pgSz w:w="12240" w:h="15840"/>
      <w:pgMar w:left="1166" w:right="1152"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i/>
      <w:sz w:val="20"/>
    </w:rPr>
  </w:style>
  <w:style w:type="paragraph" w:styleId="Heading4">
    <w:name w:val="heading 4"/>
    <w:basedOn w:val="Normal"/>
    <w:next w:val="Normal"/>
    <w:qFormat/>
    <w:pPr>
      <w:keepNext w:val="true"/>
      <w:numPr>
        <w:ilvl w:val="3"/>
        <w:numId w:val="1"/>
      </w:numPr>
      <w:ind w:hanging="0" w:start="1350" w:end="0"/>
      <w:outlineLvl w:val="3"/>
    </w:pPr>
    <w:rPr>
      <w:rFonts w:ascii="CG Times" w:hAnsi="CG Times" w:cs="CG Times"/>
      <w:b/>
      <w:sz w:val="22"/>
    </w:rPr>
  </w:style>
  <w:style w:type="paragraph" w:styleId="Heading5">
    <w:name w:val="heading 5"/>
    <w:basedOn w:val="Normal"/>
    <w:next w:val="Normal"/>
    <w:qFormat/>
    <w:pPr>
      <w:keepNext w:val="true"/>
      <w:numPr>
        <w:ilvl w:val="4"/>
        <w:numId w:val="1"/>
      </w:numPr>
      <w:ind w:hanging="0" w:start="1170" w:end="0"/>
      <w:jc w:val="end"/>
      <w:outlineLvl w:val="4"/>
    </w:pPr>
    <w:rPr>
      <w:rFonts w:ascii="Arial" w:hAnsi="Arial" w:cs="Arial"/>
      <w:b/>
      <w:sz w:val="32"/>
    </w:rPr>
  </w:style>
  <w:style w:type="paragraph" w:styleId="Heading6">
    <w:name w:val="heading 6"/>
    <w:basedOn w:val="Normal"/>
    <w:next w:val="Normal"/>
    <w:qFormat/>
    <w:pPr>
      <w:keepNext w:val="true"/>
      <w:numPr>
        <w:ilvl w:val="5"/>
        <w:numId w:val="1"/>
      </w:numPr>
      <w:jc w:val="end"/>
      <w:outlineLvl w:val="5"/>
    </w:pPr>
    <w:rPr>
      <w:rFonts w:ascii="Arial" w:hAnsi="Arial" w:cs="Arial"/>
      <w:b/>
      <w:i/>
      <w:sz w:val="36"/>
      <w:u w:val="single"/>
    </w:rPr>
  </w:style>
  <w:style w:type="paragraph" w:styleId="Heading7">
    <w:name w:val="heading 7"/>
    <w:basedOn w:val="Normal"/>
    <w:next w:val="Normal"/>
    <w:qFormat/>
    <w:pPr>
      <w:keepNext w:val="true"/>
      <w:numPr>
        <w:ilvl w:val="6"/>
        <w:numId w:val="1"/>
      </w:numPr>
      <w:ind w:hanging="720" w:start="1440" w:end="0"/>
      <w:outlineLvl w:val="6"/>
    </w:pPr>
    <w:rPr>
      <w:rFonts w:ascii="Arial" w:hAnsi="Arial" w:cs="Arial"/>
      <w:b/>
      <w:sz w:val="22"/>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jc w:val="center"/>
      <w:outlineLvl w:val="8"/>
    </w:pPr>
    <w:rPr>
      <w:rFonts w:ascii="Arial" w:hAnsi="Arial" w:cs="Arial"/>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z w:val="18"/>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tabs>
        <w:tab w:val="clear" w:pos="720"/>
        <w:tab w:val="left" w:pos="-900" w:leader="none"/>
        <w:tab w:val="left" w:pos="-344" w:leader="none"/>
        <w:tab w:val="left" w:pos="326" w:leader="none"/>
        <w:tab w:val="left" w:pos="1096" w:leader="none"/>
        <w:tab w:val="left" w:pos="1586" w:leader="none"/>
        <w:tab w:val="left" w:pos="2306" w:leader="none"/>
        <w:tab w:val="right" w:pos="5040" w:leader="none"/>
        <w:tab w:val="left" w:pos="6250" w:leader="none"/>
        <w:tab w:val="left" w:pos="7240" w:leader="none"/>
        <w:tab w:val="decimal" w:pos="7776" w:leader="none"/>
        <w:tab w:val="decimal" w:pos="9101" w:leader="none"/>
        <w:tab w:val="right" w:pos="9360" w:leader="none"/>
      </w:tabs>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rPr>
      <w:rFonts w:ascii="Arial" w:hAnsi="Arial" w:cs="Arial"/>
      <w:sz w:val="22"/>
    </w:rPr>
  </w:style>
  <w:style w:type="paragraph" w:styleId="BodyText3">
    <w:name w:val="Body Text 3"/>
    <w:basedOn w:val="Normal"/>
    <w:qFormat/>
    <w:pPr>
      <w:spacing w:before="0" w:after="120"/>
    </w:pPr>
    <w:rPr>
      <w:rFonts w:ascii="Arial" w:hAnsi="Arial" w:cs="Arial"/>
      <w:sz w:val="18"/>
    </w:rPr>
  </w:style>
  <w:style w:type="paragraph" w:styleId="BodyTextIndent2">
    <w:name w:val="Body Text Indent 2"/>
    <w:basedOn w:val="Normal"/>
    <w:qFormat/>
    <w:pPr>
      <w:ind w:firstLine="720" w:start="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900" w:leader="none"/>
        <w:tab w:val="left" w:pos="-344" w:leader="none"/>
        <w:tab w:val="decimal" w:pos="77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pPr>
    <w:rPr>
      <w:rFonts w:ascii="CG Times" w:hAnsi="CG Times" w:cs="CG Times"/>
      <w:sz w:val="20"/>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before="120" w:after="0"/>
      <w:jc w:val="center"/>
    </w:pPr>
    <w:rPr>
      <w:b/>
      <w:sz w:val="32"/>
    </w:rPr>
  </w:style>
  <w:style w:type="paragraph" w:styleId="BodyTextIndent3">
    <w:name w:val="Body Text Indent 3"/>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2001-11-13T16:57:00Z</dcterms:created>
  <dc:creator>MWICHTERICH</dc:creator>
  <dc:description/>
  <dc:language>en-CA</dc:language>
  <cp:lastModifiedBy>MWICHTERICH</cp:lastModifiedBy>
  <cp:lastPrinted>2001-11-13T17:40:00Z</cp:lastPrinted>
  <dcterms:modified xsi:type="dcterms:W3CDTF">2001-11-14T10:19:00Z</dcterms:modified>
  <cp:revision>10</cp:revision>
  <dc:subject/>
  <dc:title/>
</cp:coreProperties>
</file>