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wmf" ContentType="image/x-w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ind w:hanging="0" w:start="0"/>
        <w:jc w:val="center"/>
        <w:rPr>
          <w:sz w:val="40"/>
          <w:lang w:val="en-CA"/>
        </w:rPr>
      </w:pPr>
      <w:r>
        <w:rPr>
          <w:sz w:val="40"/>
          <w:lang w:val="en-CA"/>
        </w:rPr>
        <w:object w:dxaOrig="2861" w:dyaOrig="2561">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4.4pt;margin-top:0.9pt;width:79.25pt;height:79.25pt;mso-wrap-distance-left:9.05pt;mso-wrap-distance-right:9.05pt;mso-position-horizontal-relative:text;mso-position-vertical-relative:text" filled="f" o:ole="">
            <v:imagedata r:id="rId3" o:title=""/>
          </v:shape>
          <o:OLEObject Type="Embed" ProgID="" ShapeID="ole_rId2" DrawAspect="Content" ObjectID="_1785986937" r:id="rId2"/>
        </w:object>
      </w:r>
    </w:p>
    <w:p>
      <w:pPr>
        <w:pStyle w:val="Normal"/>
        <w:tabs>
          <w:tab w:val="left" w:pos="-1440" w:leader="none"/>
          <w:tab w:val="left" w:pos="-720" w:leader="none"/>
          <w:tab w:val="left" w:pos="-1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ind w:start="1440" w:end="0"/>
        <w:rPr>
          <w:rFonts w:ascii="Arial" w:hAnsi="Arial" w:cs="Arial"/>
          <w:sz w:val="36"/>
          <w:u w:val="single"/>
        </w:rPr>
      </w:pPr>
      <w:r>
        <w:rPr>
          <w:rFonts w:cs="Arial" w:ascii="Arial" w:hAnsi="Arial"/>
          <w:b/>
          <w:i/>
          <w:sz w:val="36"/>
          <w:u w:val="single"/>
        </w:rPr>
        <w:t>MARINER ENERGY, INC.</w:t>
      </w:r>
    </w:p>
    <w:p>
      <w:pPr>
        <w:pStyle w:val="Normal"/>
        <w:tabs>
          <w:tab w:val="left" w:pos="-1440" w:leader="none"/>
          <w:tab w:val="left" w:pos="-720" w:leader="none"/>
          <w:tab w:val="left" w:pos="-126"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jc w:val="center"/>
        <w:rPr>
          <w:rFonts w:ascii="Arial" w:hAnsi="Arial" w:cs="Arial"/>
        </w:rPr>
      </w:pPr>
      <w:r>
        <w:rPr>
          <w:rFonts w:eastAsia="Arial" w:cs="Arial" w:ascii="Arial" w:hAnsi="Arial"/>
        </w:rPr>
        <w:t xml:space="preserve">    </w:t>
      </w:r>
      <w:r>
        <w:rPr>
          <w:rFonts w:cs="Arial" w:ascii="Arial" w:hAnsi="Arial"/>
        </w:rPr>
        <w:t>580 WestLake Park Blvd., Suite 1300   Houston, Texas  77079</w:t>
      </w:r>
    </w:p>
    <w:p>
      <w:pPr>
        <w:pStyle w:val="Normal"/>
        <w:rPr>
          <w:rFonts w:ascii="Arial" w:hAnsi="Arial" w:cs="Arial"/>
          <w:b/>
        </w:rPr>
      </w:pPr>
      <w:r>
        <w:rPr>
          <w:rFonts w:cs="Arial" w:ascii="Arial" w:hAnsi="Arial"/>
          <w:b/>
        </w:rPr>
      </w:r>
    </w:p>
    <w:p>
      <w:pPr>
        <w:pStyle w:val="Heading5"/>
        <w:rPr>
          <w:b w:val="false"/>
          <w:sz w:val="28"/>
        </w:rPr>
      </w:pPr>
      <w:r>
        <w:rPr>
          <w:b w:val="false"/>
          <w:sz w:val="28"/>
        </w:rPr>
      </w:r>
    </w:p>
    <w:p>
      <w:pPr>
        <w:pStyle w:val="Heading5"/>
        <w:rPr/>
      </w:pPr>
      <w:r>
        <w:rPr>
          <w:sz w:val="28"/>
        </w:rPr>
        <w:t>News  Release</w:t>
      </w:r>
      <w:r>
        <w:rPr>
          <w:sz w:val="22"/>
        </w:rPr>
        <w:t xml:space="preserve"> </w:t>
      </w:r>
    </w:p>
    <w:p>
      <w:pPr>
        <w:pStyle w:val="Normal"/>
        <w:jc w:val="end"/>
        <w:rPr>
          <w:rFonts w:ascii="Arial" w:hAnsi="Arial" w:cs="Arial"/>
          <w:b/>
          <w:sz w:val="22"/>
        </w:rPr>
      </w:pPr>
      <w:r>
        <w:rPr>
          <w:rFonts w:cs="Arial" w:ascii="Arial" w:hAnsi="Arial"/>
          <w:b/>
          <w:sz w:val="22"/>
        </w:rPr>
        <w:tab/>
        <w:tab/>
        <w:tab/>
        <w:tab/>
        <w:tab/>
        <w:tab/>
        <w:tab/>
        <w:tab/>
      </w:r>
      <w:r>
        <w:rPr>
          <w:rFonts w:cs="Arial" w:ascii="Arial" w:hAnsi="Arial"/>
          <w:sz w:val="22"/>
        </w:rPr>
        <w:t>For Further Information Contact:</w:t>
      </w:r>
    </w:p>
    <w:p>
      <w:pPr>
        <w:pStyle w:val="Normal"/>
        <w:jc w:val="end"/>
        <w:rPr>
          <w:rFonts w:ascii="Arial" w:hAnsi="Arial" w:cs="Arial"/>
          <w:b/>
          <w:sz w:val="22"/>
        </w:rPr>
      </w:pPr>
      <w:r>
        <w:rPr>
          <w:rFonts w:cs="Arial" w:ascii="Arial" w:hAnsi="Arial"/>
          <w:b/>
          <w:sz w:val="22"/>
        </w:rPr>
        <w:t>Mike Wichterich – VP of Finance &amp; Administration</w:t>
      </w:r>
    </w:p>
    <w:p>
      <w:pPr>
        <w:pStyle w:val="Normal"/>
        <w:jc w:val="end"/>
        <w:rPr>
          <w:rFonts w:ascii="Arial" w:hAnsi="Arial" w:cs="Arial"/>
          <w:b/>
          <w:sz w:val="22"/>
        </w:rPr>
      </w:pPr>
      <w:r>
        <w:rPr>
          <w:rFonts w:cs="Arial" w:ascii="Arial" w:hAnsi="Arial"/>
          <w:b/>
          <w:sz w:val="22"/>
        </w:rPr>
        <w:t>(281) 584-5536</w:t>
      </w:r>
    </w:p>
    <w:p>
      <w:pPr>
        <w:pStyle w:val="Normal"/>
        <w:pBdr>
          <w:bottom w:val="single" w:sz="12" w:space="1" w:color="000000"/>
        </w:pBdr>
        <w:rPr>
          <w:rFonts w:ascii="Arial" w:hAnsi="Arial" w:cs="Arial"/>
          <w:b/>
          <w:sz w:val="22"/>
        </w:rPr>
      </w:pPr>
      <w:r>
        <w:rPr>
          <w:rFonts w:cs="Arial" w:ascii="Arial" w:hAnsi="Arial"/>
          <w:b/>
          <w:sz w:val="22"/>
        </w:rPr>
      </w:r>
    </w:p>
    <w:p>
      <w:pPr>
        <w:pStyle w:val="Normal"/>
        <w:rPr>
          <w:rFonts w:ascii="Arial" w:hAnsi="Arial" w:cs="Arial"/>
          <w:b/>
          <w:sz w:val="22"/>
        </w:rPr>
      </w:pPr>
      <w:r>
        <w:rPr>
          <w:rFonts w:cs="Arial" w:ascii="Arial" w:hAnsi="Arial"/>
          <w:b/>
          <w:sz w:val="22"/>
        </w:rPr>
      </w:r>
    </w:p>
    <w:p>
      <w:pPr>
        <w:pStyle w:val="Normal"/>
        <w:rPr/>
      </w:pPr>
      <w:r>
        <w:rPr>
          <w:rFonts w:cs="Arial" w:ascii="Arial" w:hAnsi="Arial"/>
          <w:b/>
          <w:sz w:val="28"/>
          <w:u w:val="single"/>
        </w:rPr>
        <w:t xml:space="preserve">Mariner Energy Reports Third Quarter 2001 Results </w:t>
      </w:r>
    </w:p>
    <w:p>
      <w:pPr>
        <w:pStyle w:val="Footer"/>
        <w:tabs>
          <w:tab w:val="clear" w:pos="4320"/>
          <w:tab w:val="clear" w:pos="8640"/>
        </w:tabs>
        <w:rPr>
          <w:rFonts w:ascii="Arial" w:hAnsi="Arial" w:cs="Arial"/>
          <w:b/>
          <w:sz w:val="28"/>
          <w:u w:val="single"/>
        </w:rPr>
      </w:pPr>
      <w:r>
        <w:rPr>
          <w:rFonts w:cs="Arial" w:ascii="Arial" w:hAnsi="Arial"/>
          <w:b/>
          <w:sz w:val="28"/>
          <w:u w:val="single"/>
        </w:rPr>
      </w:r>
    </w:p>
    <w:p>
      <w:pPr>
        <w:pStyle w:val="Normal"/>
        <w:ind w:firstLine="720" w:end="0"/>
        <w:rPr/>
      </w:pPr>
      <w:r>
        <w:rPr>
          <w:rFonts w:cs="Arial" w:ascii="Arial" w:hAnsi="Arial"/>
          <w:b/>
          <w:sz w:val="22"/>
        </w:rPr>
        <w:t>Houston, TX</w:t>
      </w:r>
      <w:r>
        <w:rPr>
          <w:rFonts w:cs="Arial" w:ascii="Arial" w:hAnsi="Arial"/>
          <w:sz w:val="22"/>
        </w:rPr>
        <w:t xml:space="preserve"> (November 13, 2001) . . . Mariner Energy, Inc. today reported net income for the quarter ended September 30, 2001 of $5.8 million compared to $4.3 million for the same quarter of 2000.  Revenue in the third quarter of 2001 was $35.1 million compared to $27.6 million reported in the same period last year.  EBITDA</w:t>
      </w:r>
      <w:r>
        <w:rPr>
          <w:rFonts w:cs="Arial" w:ascii="Arial" w:hAnsi="Arial"/>
          <w:sz w:val="22"/>
          <w:vertAlign w:val="superscript"/>
        </w:rPr>
        <w:t xml:space="preserve">(1) </w:t>
      </w:r>
      <w:r>
        <w:rPr>
          <w:rFonts w:cs="Arial" w:ascii="Arial" w:hAnsi="Arial"/>
          <w:sz w:val="22"/>
        </w:rPr>
        <w:t>for the third quarter of 2001 increased to $23.3 million from $19.6 million for the quarter ended September 30, 2000.</w:t>
      </w:r>
    </w:p>
    <w:p>
      <w:pPr>
        <w:pStyle w:val="Normal"/>
        <w:ind w:firstLine="720" w:end="0"/>
        <w:rPr>
          <w:rFonts w:ascii="Arial" w:hAnsi="Arial" w:cs="Arial"/>
          <w:sz w:val="22"/>
        </w:rPr>
      </w:pPr>
      <w:r>
        <w:rPr>
          <w:rFonts w:cs="Arial" w:ascii="Arial" w:hAnsi="Arial"/>
          <w:sz w:val="22"/>
        </w:rPr>
      </w:r>
    </w:p>
    <w:p>
      <w:pPr>
        <w:pStyle w:val="Normal"/>
        <w:ind w:firstLine="720" w:end="0"/>
        <w:rPr>
          <w:rFonts w:ascii="Arial" w:hAnsi="Arial" w:cs="Arial"/>
          <w:sz w:val="22"/>
        </w:rPr>
      </w:pPr>
      <w:r>
        <w:rPr>
          <w:rFonts w:cs="Arial" w:ascii="Arial" w:hAnsi="Arial"/>
          <w:sz w:val="22"/>
        </w:rPr>
        <w:t xml:space="preserve">Production </w:t>
      </w:r>
      <w:bookmarkStart w:id="0" w:name="OLE_LINK1"/>
      <w:r>
        <w:rPr>
          <w:rFonts w:cs="Arial" w:ascii="Arial" w:hAnsi="Arial"/>
          <w:sz w:val="22"/>
        </w:rPr>
        <w:t>during the third quarter of 2001 was 8.8 billion of cubic feet of natural gas equivalent (Bcfe) compared to 8.5 Bcfe during the same quarter of 2000.  Deepwater Gulf of Mexico production was 6.3 Bcfe in the quarter ended September 30, 2001 compared to 5.5 Bcfe in the same quarter last year.  The increase in production was primarily attributable to the Black Widow field located in Ewing Bank, which more than offset anticipated production declines from other company producing properties.</w:t>
      </w:r>
    </w:p>
    <w:p>
      <w:pPr>
        <w:pStyle w:val="Normal"/>
        <w:ind w:firstLine="720" w:end="0"/>
        <w:rPr>
          <w:rFonts w:ascii="Arial" w:hAnsi="Arial" w:cs="Arial"/>
          <w:sz w:val="22"/>
        </w:rPr>
      </w:pPr>
      <w:r>
        <w:rPr>
          <w:rFonts w:cs="Arial" w:ascii="Arial" w:hAnsi="Arial"/>
          <w:sz w:val="22"/>
        </w:rPr>
      </w:r>
      <w:bookmarkEnd w:id="0"/>
    </w:p>
    <w:p>
      <w:pPr>
        <w:pStyle w:val="Normal"/>
        <w:ind w:firstLine="720" w:end="-54"/>
        <w:rPr/>
      </w:pPr>
      <w:r>
        <w:rPr>
          <w:rFonts w:cs="Arial" w:ascii="Arial" w:hAnsi="Arial"/>
          <w:sz w:val="22"/>
        </w:rPr>
        <w:t>Realized prices increased to $3.99 per thousand cubic feet of natural gas equivalent (Mcfe) in the third quarter of 2001 from $3.26 per Mcfe in the same quarter of 2000.  The Company’s cash margin</w:t>
      </w:r>
      <w:r>
        <w:rPr>
          <w:rFonts w:cs="Arial" w:ascii="Arial" w:hAnsi="Arial"/>
          <w:sz w:val="22"/>
          <w:vertAlign w:val="superscript"/>
        </w:rPr>
        <w:t xml:space="preserve">(2) </w:t>
      </w:r>
      <w:r>
        <w:rPr>
          <w:rFonts w:cs="Arial" w:ascii="Arial" w:hAnsi="Arial"/>
          <w:sz w:val="22"/>
        </w:rPr>
        <w:t>in the quarter ended September 30, 2001 was $2.42 per Mcfe compared to $2.13 per Mcfe in the third quarter of 2000.  Higher realized prices, offset by increased transportation, lease operating, and administrative expenses were the primary reason for the improvement in the cash margin per Mcfe.</w:t>
      </w:r>
    </w:p>
    <w:p>
      <w:pPr>
        <w:pStyle w:val="Normal"/>
        <w:ind w:firstLine="720" w:end="-54"/>
        <w:rPr>
          <w:rFonts w:ascii="Arial" w:hAnsi="Arial" w:cs="Arial"/>
          <w:sz w:val="22"/>
        </w:rPr>
      </w:pPr>
      <w:r>
        <w:rPr>
          <w:rFonts w:cs="Arial" w:ascii="Arial" w:hAnsi="Arial"/>
          <w:sz w:val="22"/>
        </w:rPr>
      </w:r>
    </w:p>
    <w:p>
      <w:pPr>
        <w:pStyle w:val="Normal"/>
        <w:ind w:firstLine="720" w:end="-54"/>
        <w:rPr>
          <w:rFonts w:ascii="Arial" w:hAnsi="Arial" w:cs="Arial"/>
          <w:sz w:val="22"/>
        </w:rPr>
      </w:pPr>
      <w:r>
        <w:rPr>
          <w:rFonts w:cs="Arial" w:ascii="Arial" w:hAnsi="Arial"/>
          <w:sz w:val="22"/>
        </w:rPr>
        <w:t>Capital expenditures for the third quarter of 2001, excluding capitalized indirect costs, were $42.9 million.  Exploration expenditures were $8.5 million. Development expenditures were $34.4 million, primarily for development of the King Kong/Yosemite and Crater Lake projects.</w:t>
      </w:r>
    </w:p>
    <w:p>
      <w:pPr>
        <w:pStyle w:val="Normal"/>
        <w:ind w:firstLine="720" w:end="-54"/>
        <w:rPr>
          <w:rFonts w:ascii="Arial" w:hAnsi="Arial" w:cs="Arial"/>
          <w:sz w:val="22"/>
        </w:rPr>
      </w:pPr>
      <w:r>
        <w:rPr>
          <w:rFonts w:cs="Arial" w:ascii="Arial" w:hAnsi="Arial"/>
          <w:sz w:val="22"/>
        </w:rPr>
      </w:r>
    </w:p>
    <w:p>
      <w:pPr>
        <w:pStyle w:val="BodyTextIndent2"/>
        <w:rPr/>
      </w:pPr>
      <w:r>
        <w:rPr/>
        <w:t>For the nine months ended September 30, 2001, net income was $37.7 million compared to $15.7 million for the same period of 2000.  Revenue for the first nine months of 2001 was $126.8 million compared to $89.1 million in 2000.  EBITDA</w:t>
      </w:r>
      <w:r>
        <w:rPr>
          <w:vertAlign w:val="superscript"/>
        </w:rPr>
        <w:t xml:space="preserve">(1) </w:t>
      </w:r>
      <w:r>
        <w:rPr/>
        <w:t xml:space="preserve">for the first nine months of 2001 increased to $93.5 million from $66.2 million for the same period of 2000.  Production during the first nine-months of 2001 was 29.0 Bcfe and realized prices were $4.38 per Mcfe, compared to 28.4 Bcfe and $3.13 per Mcfe for the same period of 2000, respectively.  The cash margin for the first nine-months of 2001 was $3.01 per Mcfe compared to $2.13 per Mcfe for the same period of 2000. </w:t>
      </w:r>
    </w:p>
    <w:p>
      <w:pPr>
        <w:pStyle w:val="Normal"/>
        <w:rPr>
          <w:rFonts w:ascii="Arial" w:hAnsi="Arial" w:cs="Arial"/>
          <w:sz w:val="22"/>
        </w:rPr>
      </w:pPr>
      <w:r>
        <w:rPr>
          <w:rFonts w:cs="Arial" w:ascii="Arial" w:hAnsi="Arial"/>
          <w:sz w:val="22"/>
        </w:rPr>
      </w:r>
    </w:p>
    <w:p>
      <w:pPr>
        <w:pStyle w:val="Heading1"/>
        <w:ind w:hanging="0" w:start="0"/>
        <w:rPr>
          <w:rFonts w:ascii="Arial" w:hAnsi="Arial" w:cs="Arial"/>
          <w:sz w:val="22"/>
        </w:rPr>
      </w:pPr>
      <w:r>
        <w:rPr>
          <w:rFonts w:cs="Arial" w:ascii="Arial" w:hAnsi="Arial"/>
          <w:sz w:val="22"/>
        </w:rPr>
      </w:r>
    </w:p>
    <w:p>
      <w:pPr>
        <w:pStyle w:val="Heading1"/>
        <w:ind w:hanging="0" w:start="0"/>
        <w:jc w:val="start"/>
        <w:rPr>
          <w:rFonts w:ascii="Arial" w:hAnsi="Arial" w:cs="Arial"/>
          <w:sz w:val="22"/>
        </w:rPr>
      </w:pPr>
      <w:r>
        <w:rPr>
          <w:rFonts w:cs="Arial" w:ascii="Arial" w:hAnsi="Arial"/>
          <w:sz w:val="22"/>
        </w:rPr>
        <w:t>Outlook</w:t>
      </w:r>
    </w:p>
    <w:p>
      <w:pPr>
        <w:pStyle w:val="Normal"/>
        <w:ind w:start="720" w:end="0"/>
        <w:rPr>
          <w:rFonts w:ascii="Arial" w:hAnsi="Arial" w:cs="Arial"/>
          <w:b/>
          <w:sz w:val="22"/>
        </w:rPr>
      </w:pPr>
      <w:r>
        <w:rPr>
          <w:rFonts w:cs="Arial" w:ascii="Arial" w:hAnsi="Arial"/>
          <w:b/>
          <w:sz w:val="22"/>
        </w:rPr>
      </w:r>
    </w:p>
    <w:p>
      <w:pPr>
        <w:pStyle w:val="BodyTextIndent"/>
        <w:rPr>
          <w:rFonts w:ascii="Arial" w:hAnsi="Arial" w:cs="Arial"/>
          <w:sz w:val="22"/>
        </w:rPr>
      </w:pPr>
      <w:r>
        <w:rPr>
          <w:rFonts w:cs="Arial" w:ascii="Arial" w:hAnsi="Arial"/>
          <w:sz w:val="22"/>
        </w:rPr>
        <w:t xml:space="preserve">The Company anticipates production for 2001 to be approximately 36 Bcfe with production from Black Widow offsetting anticipated production declines from other properties.  First production from the King Kong/Yosemite project is anticipated in January of 2002 and will sharply increase production during 2002. </w:t>
      </w:r>
    </w:p>
    <w:p>
      <w:pPr>
        <w:pStyle w:val="Normal"/>
        <w:ind w:firstLine="720" w:end="0"/>
        <w:rPr>
          <w:rFonts w:ascii="Arial" w:hAnsi="Arial" w:cs="Arial"/>
          <w:sz w:val="22"/>
        </w:rPr>
      </w:pPr>
      <w:r>
        <w:rPr>
          <w:rFonts w:cs="Arial" w:ascii="Arial" w:hAnsi="Arial"/>
          <w:sz w:val="22"/>
        </w:rPr>
      </w:r>
    </w:p>
    <w:p>
      <w:pPr>
        <w:pStyle w:val="Normal"/>
        <w:ind w:firstLine="720" w:end="0"/>
        <w:rPr>
          <w:rFonts w:ascii="Arial" w:hAnsi="Arial" w:cs="Arial"/>
          <w:sz w:val="22"/>
        </w:rPr>
      </w:pPr>
      <w:r>
        <w:rPr>
          <w:rFonts w:cs="Arial" w:ascii="Arial" w:hAnsi="Arial"/>
          <w:sz w:val="22"/>
        </w:rPr>
        <w:t>Total capital expenditures for the nine months ending September 30, 2001 was approximately $89 million.  Fourth quarter capital expenditures are expected to be approximately $45 to 50 million.  In addition fourth quarter capital expenditures will be offset by $51 million of proceeds from the sale of the Company’s interest in the Aconcagua field and related Canyon Express Pipeline,  which closed on November 1, 2001.  The Company anticipates drilling two or three more exploratory wells in the Gulf and expanding the Company’s Gulf 3-D seismic database.  Development activities will include completing the King Kong/Yosemite project and commencing development activities on our Falcon discovery.</w:t>
      </w:r>
    </w:p>
    <w:p>
      <w:pPr>
        <w:pStyle w:val="Heading1"/>
        <w:ind w:hanging="0" w:start="0"/>
        <w:rPr>
          <w:rFonts w:ascii="Arial" w:hAnsi="Arial" w:cs="Arial"/>
          <w:sz w:val="22"/>
        </w:rPr>
      </w:pPr>
      <w:r>
        <w:rPr>
          <w:rFonts w:cs="Arial" w:ascii="Arial" w:hAnsi="Arial"/>
          <w:sz w:val="22"/>
        </w:rPr>
      </w:r>
    </w:p>
    <w:p>
      <w:pPr>
        <w:pStyle w:val="Heading1"/>
        <w:ind w:hanging="0" w:start="0"/>
        <w:rPr>
          <w:sz w:val="22"/>
        </w:rPr>
      </w:pPr>
      <w:r>
        <w:rPr>
          <w:sz w:val="22"/>
        </w:rPr>
      </w:r>
    </w:p>
    <w:p>
      <w:pPr>
        <w:pStyle w:val="Heading1"/>
        <w:ind w:hanging="0" w:start="0"/>
        <w:jc w:val="start"/>
        <w:rPr>
          <w:rFonts w:ascii="Arial" w:hAnsi="Arial" w:cs="Arial"/>
          <w:sz w:val="22"/>
        </w:rPr>
      </w:pPr>
      <w:r>
        <w:rPr>
          <w:rFonts w:cs="Arial" w:ascii="Arial" w:hAnsi="Arial"/>
          <w:sz w:val="22"/>
        </w:rPr>
        <w:t>Capital Resources</w:t>
      </w:r>
    </w:p>
    <w:p>
      <w:pPr>
        <w:pStyle w:val="Normal"/>
        <w:rPr>
          <w:rFonts w:ascii="Arial" w:hAnsi="Arial" w:cs="Arial"/>
          <w:sz w:val="22"/>
        </w:rPr>
      </w:pPr>
      <w:r>
        <w:rPr>
          <w:rFonts w:cs="Arial" w:ascii="Arial" w:hAnsi="Arial"/>
          <w:sz w:val="22"/>
        </w:rPr>
      </w:r>
    </w:p>
    <w:p>
      <w:pPr>
        <w:pStyle w:val="BodyTextIndent"/>
        <w:rPr>
          <w:rFonts w:ascii="Arial" w:hAnsi="Arial" w:cs="Arial"/>
          <w:sz w:val="22"/>
        </w:rPr>
      </w:pPr>
      <w:r>
        <w:rPr>
          <w:rFonts w:cs="Arial" w:ascii="Arial" w:hAnsi="Arial"/>
          <w:sz w:val="22"/>
        </w:rPr>
        <w:t>Debt outstanding as of September 30, 2001 was $99.7 million of senior subordinated notes.  The Company’s commercial bank revolving credit facility was undrawn and fully available.  The Company intends to fund its remaining 2001 capital expenditure budget with internally generated cash flow, borrowings under its credit facilities, and property conveyances, when appropriate.</w:t>
      </w:r>
    </w:p>
    <w:p>
      <w:pPr>
        <w:pStyle w:val="BodyTextIndent"/>
        <w:rPr>
          <w:rFonts w:ascii="Arial" w:hAnsi="Arial" w:cs="Arial"/>
          <w:sz w:val="22"/>
        </w:rPr>
      </w:pPr>
      <w:r>
        <w:rPr>
          <w:rFonts w:cs="Arial" w:ascii="Arial" w:hAnsi="Arial"/>
          <w:sz w:val="22"/>
        </w:rPr>
      </w:r>
    </w:p>
    <w:p>
      <w:pPr>
        <w:pStyle w:val="Normal"/>
        <w:jc w:val="center"/>
        <w:rPr>
          <w:rFonts w:ascii="Arial" w:hAnsi="Arial" w:cs="Arial"/>
          <w:sz w:val="22"/>
        </w:rPr>
      </w:pPr>
      <w:r>
        <w:rPr>
          <w:rFonts w:cs="Arial" w:ascii="Arial" w:hAnsi="Arial"/>
          <w:sz w:val="22"/>
        </w:rPr>
        <w:t>------------</w:t>
      </w:r>
    </w:p>
    <w:p>
      <w:pPr>
        <w:pStyle w:val="Normal"/>
        <w:ind w:firstLine="720" w:end="0"/>
        <w:rPr>
          <w:rFonts w:ascii="Arial" w:hAnsi="Arial" w:cs="Arial"/>
          <w:sz w:val="20"/>
        </w:rPr>
      </w:pPr>
      <w:r>
        <w:rPr>
          <w:rFonts w:cs="Arial" w:ascii="Arial" w:hAnsi="Arial"/>
          <w:sz w:val="20"/>
        </w:rPr>
      </w:r>
    </w:p>
    <w:p>
      <w:pPr>
        <w:pStyle w:val="Normal"/>
        <w:ind w:firstLine="720" w:end="0"/>
        <w:rPr>
          <w:rFonts w:ascii="Arial" w:hAnsi="Arial" w:cs="Arial"/>
          <w:sz w:val="22"/>
        </w:rPr>
      </w:pPr>
      <w:r>
        <w:rPr>
          <w:rFonts w:cs="Arial" w:ascii="Arial" w:hAnsi="Arial"/>
          <w:sz w:val="22"/>
        </w:rPr>
        <w:t>Mariner Energy, Inc. is a Houston-based oil and gas exploration and production company with principal operations in the Gulf of Mexico and along the U.S. Gulf Coast.  The Company is majority owned by an affiliate of Enron North America.  Mariner has been an active explorer in the Gulf Coast area since the mid-1980s and has successfully grown its production and reserve base through the drill bit.  Mariner is one of the most experienced independent operators in the Deepwater Gulf of Mexico, having operated nine field developments in the Deepwater Gulf since 1995.</w:t>
      </w:r>
    </w:p>
    <w:p>
      <w:pPr>
        <w:pStyle w:val="Normal"/>
        <w:ind w:firstLine="720" w:end="0"/>
        <w:rPr>
          <w:rFonts w:ascii="Arial" w:hAnsi="Arial" w:cs="Arial"/>
          <w:sz w:val="22"/>
        </w:rPr>
      </w:pPr>
      <w:r>
        <w:rPr>
          <w:rFonts w:cs="Arial" w:ascii="Arial" w:hAnsi="Arial"/>
          <w:sz w:val="22"/>
        </w:rPr>
      </w:r>
    </w:p>
    <w:p>
      <w:pPr>
        <w:pStyle w:val="Normal"/>
        <w:ind w:firstLine="720" w:end="0"/>
        <w:rPr>
          <w:rFonts w:ascii="Arial" w:hAnsi="Arial" w:cs="Arial"/>
          <w:b/>
          <w:sz w:val="22"/>
          <w:u w:val="single"/>
        </w:rPr>
      </w:pPr>
      <w:r>
        <w:rPr>
          <w:rFonts w:cs="Arial" w:ascii="Arial" w:hAnsi="Arial"/>
          <w:sz w:val="22"/>
        </w:rPr>
        <w:t>This news release, along with previous news releases and a link to the Company’s filings with the Securities and Exchange Commission, can now be accessed over the Internet using its web site (</w:t>
      </w:r>
      <w:hyperlink r:id="rId4">
        <w:r>
          <w:rPr>
            <w:rStyle w:val="Hyperlink"/>
            <w:rFonts w:cs="Arial" w:ascii="Arial" w:hAnsi="Arial"/>
            <w:sz w:val="22"/>
          </w:rPr>
          <w:t>www.mariner-energy.com)</w:t>
        </w:r>
      </w:hyperlink>
      <w:r>
        <w:rPr>
          <w:rFonts w:cs="Arial" w:ascii="Arial" w:hAnsi="Arial"/>
          <w:sz w:val="22"/>
        </w:rPr>
        <w:t xml:space="preserve">. </w:t>
      </w:r>
    </w:p>
    <w:p>
      <w:pPr>
        <w:pStyle w:val="Normal"/>
        <w:ind w:firstLine="720" w:end="0"/>
        <w:rPr>
          <w:rFonts w:ascii="Arial" w:hAnsi="Arial" w:cs="Arial"/>
          <w:b/>
          <w:sz w:val="22"/>
          <w:u w:val="single"/>
        </w:rPr>
      </w:pPr>
      <w:r>
        <w:rPr>
          <w:rFonts w:cs="Arial" w:ascii="Arial" w:hAnsi="Arial"/>
          <w:b/>
          <w:sz w:val="22"/>
          <w:u w:val="single"/>
        </w:rPr>
      </w:r>
    </w:p>
    <w:p>
      <w:pPr>
        <w:pStyle w:val="Normal"/>
        <w:ind w:firstLine="720" w:end="0"/>
        <w:rPr>
          <w:rFonts w:ascii="Arial" w:hAnsi="Arial" w:cs="Arial"/>
          <w:sz w:val="22"/>
        </w:rPr>
      </w:pPr>
      <w:r>
        <w:rPr>
          <w:rFonts w:cs="Arial" w:ascii="Arial" w:hAnsi="Arial"/>
          <w:sz w:val="22"/>
        </w:rPr>
        <w:t>This news release contains statements regarding future financial performance and results and other statements which are not historical facts.  These constitute forward-looking statements which are subject to risks and uncertainties that could cause actual results to differ materially.  Such risks include, but are not limited to, oil and gas price volatility, results of future drilling, availability of drilling rigs, future production and costs and other factors described in the Company’s publicly available Securities and Exchange Commission filings.</w:t>
      </w:r>
      <w:r>
        <w:br w:type="page"/>
      </w:r>
    </w:p>
    <w:p>
      <w:pPr>
        <w:pStyle w:val="Normal"/>
        <w:rPr>
          <w:rFonts w:ascii="Arial" w:hAnsi="Arial" w:cs="Arial"/>
          <w:sz w:val="22"/>
        </w:rPr>
      </w:pPr>
      <w:r>
        <w:rPr>
          <w:rFonts w:cs="Arial" w:ascii="Arial" w:hAnsi="Arial"/>
          <w:sz w:val="22"/>
        </w:rPr>
      </w:r>
    </w:p>
    <w:p>
      <w:pPr>
        <w:pStyle w:val="Normal"/>
        <w:jc w:val="center"/>
        <w:rPr>
          <w:rFonts w:ascii="Arial" w:hAnsi="Arial" w:cs="Arial"/>
          <w:b/>
          <w:sz w:val="26"/>
        </w:rPr>
      </w:pPr>
      <w:r>
        <w:rPr>
          <w:rFonts w:cs="Arial" w:ascii="Arial" w:hAnsi="Arial"/>
          <w:b/>
          <w:sz w:val="26"/>
        </w:rPr>
        <w:t>Mariner Energy, Inc.</w:t>
      </w:r>
    </w:p>
    <w:p>
      <w:pPr>
        <w:pStyle w:val="Normal"/>
        <w:jc w:val="center"/>
        <w:rPr>
          <w:rFonts w:ascii="Arial" w:hAnsi="Arial" w:cs="Arial"/>
          <w:sz w:val="22"/>
        </w:rPr>
      </w:pPr>
      <w:r>
        <w:rPr>
          <w:rFonts w:cs="Arial" w:ascii="Arial" w:hAnsi="Arial"/>
          <w:b/>
          <w:sz w:val="26"/>
        </w:rPr>
        <w:t>Third Quarter 2001 Summary Statistics (Unaudited</w:t>
      </w:r>
      <w:r>
        <w:rPr>
          <w:rFonts w:cs="Arial" w:ascii="Arial" w:hAnsi="Arial"/>
          <w:b/>
          <w:sz w:val="22"/>
        </w:rPr>
        <w:t>)</w:t>
      </w:r>
    </w:p>
    <w:p>
      <w:pPr>
        <w:pStyle w:val="Normal"/>
        <w:rPr>
          <w:rFonts w:ascii="Arial" w:hAnsi="Arial" w:cs="Arial"/>
          <w:sz w:val="22"/>
        </w:rPr>
      </w:pPr>
      <w:r>
        <w:rPr>
          <w:rFonts w:cs="Arial" w:ascii="Arial" w:hAnsi="Arial"/>
          <w:sz w:val="22"/>
        </w:rPr>
      </w:r>
    </w:p>
    <w:p>
      <w:pPr>
        <w:pStyle w:val="Normal"/>
        <w:rPr>
          <w:rFonts w:ascii="Arial" w:hAnsi="Arial" w:cs="Arial"/>
          <w:sz w:val="22"/>
        </w:rPr>
      </w:pPr>
      <w:r>
        <w:rPr>
          <w:rFonts w:cs="Arial" w:ascii="Arial" w:hAnsi="Arial"/>
          <w:sz w:val="22"/>
        </w:rPr>
      </w:r>
    </w:p>
    <w:tbl>
      <w:tblPr>
        <w:tblW w:w="10080" w:type="dxa"/>
        <w:jc w:val="center"/>
        <w:tblInd w:w="0" w:type="dxa"/>
        <w:tblLayout w:type="fixed"/>
        <w:tblCellMar>
          <w:top w:w="0" w:type="dxa"/>
          <w:start w:w="30" w:type="dxa"/>
          <w:bottom w:w="0" w:type="dxa"/>
          <w:end w:w="30" w:type="dxa"/>
        </w:tblCellMar>
      </w:tblPr>
      <w:tblGrid>
        <w:gridCol w:w="4140"/>
        <w:gridCol w:w="295"/>
        <w:gridCol w:w="1145"/>
        <w:gridCol w:w="295"/>
        <w:gridCol w:w="1055"/>
        <w:gridCol w:w="295"/>
        <w:gridCol w:w="1210"/>
        <w:gridCol w:w="295"/>
        <w:gridCol w:w="1326"/>
        <w:gridCol w:w="24"/>
      </w:tblGrid>
      <w:tr>
        <w:trPr/>
        <w:tc>
          <w:tcPr>
            <w:tcW w:w="4140" w:type="dxa"/>
            <w:tcBorders/>
          </w:tcPr>
          <w:p>
            <w:pPr>
              <w:pStyle w:val="Normal"/>
              <w:snapToGrid w:val="false"/>
              <w:jc w:val="end"/>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2495" w:type="dxa"/>
            <w:gridSpan w:val="3"/>
            <w:tcBorders>
              <w:bottom w:val="single" w:sz="6" w:space="0" w:color="000000"/>
            </w:tcBorders>
          </w:tcPr>
          <w:p>
            <w:pPr>
              <w:pStyle w:val="Normal"/>
              <w:jc w:val="center"/>
              <w:rPr>
                <w:rFonts w:ascii="Arial" w:hAnsi="Arial" w:cs="Arial"/>
                <w:sz w:val="22"/>
              </w:rPr>
            </w:pPr>
            <w:r>
              <w:rPr>
                <w:rFonts w:cs="Arial" w:ascii="Arial" w:hAnsi="Arial"/>
                <w:sz w:val="22"/>
              </w:rPr>
              <w:t>Three-months Ended September 30</w:t>
            </w:r>
          </w:p>
        </w:tc>
        <w:tc>
          <w:tcPr>
            <w:tcW w:w="295" w:type="dxa"/>
            <w:tcBorders/>
          </w:tcPr>
          <w:p>
            <w:pPr>
              <w:pStyle w:val="Normal"/>
              <w:snapToGrid w:val="false"/>
              <w:jc w:val="center"/>
              <w:rPr>
                <w:rFonts w:ascii="Arial" w:hAnsi="Arial" w:cs="Arial"/>
                <w:sz w:val="22"/>
              </w:rPr>
            </w:pPr>
            <w:r>
              <w:rPr>
                <w:rFonts w:cs="Arial" w:ascii="Arial" w:hAnsi="Arial"/>
                <w:sz w:val="22"/>
              </w:rPr>
            </w:r>
          </w:p>
        </w:tc>
        <w:tc>
          <w:tcPr>
            <w:tcW w:w="2855" w:type="dxa"/>
            <w:gridSpan w:val="4"/>
            <w:tcBorders>
              <w:bottom w:val="single" w:sz="6" w:space="0" w:color="000000"/>
            </w:tcBorders>
          </w:tcPr>
          <w:p>
            <w:pPr>
              <w:pStyle w:val="Normal"/>
              <w:jc w:val="center"/>
              <w:rPr>
                <w:rFonts w:ascii="Arial" w:hAnsi="Arial" w:cs="Arial"/>
                <w:sz w:val="22"/>
              </w:rPr>
            </w:pPr>
            <w:r>
              <w:rPr>
                <w:rFonts w:cs="Arial" w:ascii="Arial" w:hAnsi="Arial"/>
                <w:sz w:val="22"/>
              </w:rPr>
              <w:t>Nine-months Ended</w:t>
            </w:r>
          </w:p>
          <w:p>
            <w:pPr>
              <w:pStyle w:val="Normal"/>
              <w:jc w:val="center"/>
              <w:rPr>
                <w:rFonts w:ascii="Arial" w:hAnsi="Arial" w:cs="Arial"/>
                <w:sz w:val="22"/>
              </w:rPr>
            </w:pPr>
            <w:r>
              <w:rPr>
                <w:rFonts w:cs="Arial" w:ascii="Arial" w:hAnsi="Arial"/>
                <w:sz w:val="22"/>
              </w:rPr>
              <w:t>September 30</w:t>
            </w:r>
          </w:p>
        </w:tc>
      </w:tr>
      <w:tr>
        <w:trPr/>
        <w:tc>
          <w:tcPr>
            <w:tcW w:w="4140" w:type="dxa"/>
            <w:tcBorders/>
          </w:tcPr>
          <w:p>
            <w:pPr>
              <w:pStyle w:val="Normal"/>
              <w:snapToGrid w:val="false"/>
              <w:jc w:val="end"/>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bottom w:val="single" w:sz="6" w:space="0" w:color="000000"/>
            </w:tcBorders>
          </w:tcPr>
          <w:p>
            <w:pPr>
              <w:pStyle w:val="Normal"/>
              <w:jc w:val="center"/>
              <w:rPr>
                <w:rFonts w:ascii="Arial" w:hAnsi="Arial" w:cs="Arial"/>
                <w:sz w:val="22"/>
              </w:rPr>
            </w:pPr>
            <w:r>
              <w:rPr>
                <w:rFonts w:cs="Arial" w:ascii="Arial" w:hAnsi="Arial"/>
                <w:sz w:val="22"/>
              </w:rPr>
              <w:t>2001</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bottom w:val="single" w:sz="6" w:space="0" w:color="000000"/>
            </w:tcBorders>
          </w:tcPr>
          <w:p>
            <w:pPr>
              <w:pStyle w:val="Normal"/>
              <w:jc w:val="center"/>
              <w:rPr>
                <w:rFonts w:ascii="Arial" w:hAnsi="Arial" w:cs="Arial"/>
                <w:sz w:val="22"/>
              </w:rPr>
            </w:pPr>
            <w:r>
              <w:rPr>
                <w:rFonts w:cs="Arial" w:ascii="Arial" w:hAnsi="Arial"/>
                <w:sz w:val="22"/>
              </w:rPr>
              <w:t>2000</w:t>
            </w:r>
          </w:p>
        </w:tc>
        <w:tc>
          <w:tcPr>
            <w:tcW w:w="295" w:type="dxa"/>
            <w:tcBorders/>
          </w:tcPr>
          <w:p>
            <w:pPr>
              <w:pStyle w:val="Normal"/>
              <w:snapToGrid w:val="false"/>
              <w:jc w:val="center"/>
              <w:rPr>
                <w:rFonts w:ascii="Arial" w:hAnsi="Arial" w:cs="Arial"/>
                <w:sz w:val="22"/>
              </w:rPr>
            </w:pPr>
            <w:r>
              <w:rPr>
                <w:rFonts w:cs="Arial" w:ascii="Arial" w:hAnsi="Arial"/>
                <w:sz w:val="22"/>
              </w:rPr>
            </w:r>
          </w:p>
        </w:tc>
        <w:tc>
          <w:tcPr>
            <w:tcW w:w="1210" w:type="dxa"/>
            <w:tcBorders>
              <w:bottom w:val="single" w:sz="6" w:space="0" w:color="000000"/>
            </w:tcBorders>
          </w:tcPr>
          <w:p>
            <w:pPr>
              <w:pStyle w:val="Normal"/>
              <w:jc w:val="center"/>
              <w:rPr>
                <w:rFonts w:ascii="Arial" w:hAnsi="Arial" w:cs="Arial"/>
                <w:sz w:val="22"/>
              </w:rPr>
            </w:pPr>
            <w:r>
              <w:rPr>
                <w:rFonts w:cs="Arial" w:ascii="Arial" w:hAnsi="Arial"/>
                <w:sz w:val="22"/>
              </w:rPr>
              <w:t>2001</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bottom w:val="single" w:sz="6" w:space="0" w:color="000000"/>
            </w:tcBorders>
          </w:tcPr>
          <w:p>
            <w:pPr>
              <w:pStyle w:val="Normal"/>
              <w:jc w:val="center"/>
              <w:rPr>
                <w:rFonts w:ascii="Arial" w:hAnsi="Arial" w:cs="Arial"/>
                <w:sz w:val="22"/>
              </w:rPr>
            </w:pPr>
            <w:r>
              <w:rPr>
                <w:rFonts w:cs="Arial" w:ascii="Arial" w:hAnsi="Arial"/>
                <w:sz w:val="22"/>
              </w:rPr>
              <w:t>2000</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snapToGrid w:val="false"/>
              <w:jc w:val="end"/>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snapToGrid w:val="false"/>
              <w:jc w:val="end"/>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snapToGrid w:val="false"/>
              <w:jc w:val="end"/>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snapToGrid w:val="false"/>
              <w:jc w:val="end"/>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snapToGrid w:val="false"/>
              <w:jc w:val="end"/>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rHeight w:val="149" w:hRule="exact"/>
        </w:trPr>
        <w:tc>
          <w:tcPr>
            <w:tcW w:w="4140" w:type="dxa"/>
            <w:tcBorders/>
          </w:tcPr>
          <w:p>
            <w:pPr>
              <w:pStyle w:val="Normal"/>
              <w:snapToGrid w:val="false"/>
              <w:jc w:val="both"/>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snapToGrid w:val="false"/>
              <w:jc w:val="end"/>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snapToGrid w:val="false"/>
              <w:jc w:val="end"/>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snapToGrid w:val="false"/>
              <w:jc w:val="end"/>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snapToGrid w:val="false"/>
              <w:jc w:val="end"/>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cs="Arial" w:ascii="Arial" w:hAnsi="Arial"/>
                <w:sz w:val="22"/>
              </w:rPr>
              <w:t>Total revenue, $MM</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63" w:leader="none"/>
              </w:tabs>
              <w:rPr>
                <w:rFonts w:ascii="Arial" w:hAnsi="Arial" w:cs="Arial"/>
                <w:sz w:val="22"/>
              </w:rPr>
            </w:pPr>
            <w:r>
              <w:rPr>
                <w:rFonts w:cs="Arial" w:ascii="Arial" w:hAnsi="Arial"/>
                <w:sz w:val="22"/>
              </w:rPr>
              <w:tab/>
              <w:t xml:space="preserve">$35.1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763" w:leader="none"/>
              </w:tabs>
              <w:rPr>
                <w:rFonts w:ascii="Arial" w:hAnsi="Arial" w:cs="Arial"/>
                <w:sz w:val="22"/>
              </w:rPr>
            </w:pPr>
            <w:r>
              <w:rPr>
                <w:rFonts w:cs="Arial" w:ascii="Arial" w:hAnsi="Arial"/>
                <w:sz w:val="22"/>
              </w:rPr>
              <w:tab/>
              <w:t xml:space="preserve">$27.6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ind w:end="-32"/>
              <w:rPr>
                <w:rFonts w:ascii="Arial" w:hAnsi="Arial" w:cs="Arial"/>
                <w:sz w:val="22"/>
              </w:rPr>
            </w:pPr>
            <w:r>
              <w:rPr>
                <w:rFonts w:cs="Arial" w:ascii="Arial" w:hAnsi="Arial"/>
                <w:sz w:val="22"/>
              </w:rPr>
              <w:tab/>
              <w:t>$126.8</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822" w:leader="none"/>
              </w:tabs>
              <w:ind w:end="-32"/>
              <w:rPr>
                <w:rFonts w:ascii="Arial" w:hAnsi="Arial" w:cs="Arial"/>
                <w:sz w:val="22"/>
              </w:rPr>
            </w:pPr>
            <w:r>
              <w:rPr>
                <w:rFonts w:cs="Arial" w:ascii="Arial" w:hAnsi="Arial"/>
                <w:sz w:val="22"/>
              </w:rPr>
              <w:tab/>
              <w:t>$89.1</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rHeight w:val="149" w:hRule="exact"/>
        </w:trPr>
        <w:tc>
          <w:tcPr>
            <w:tcW w:w="4140" w:type="dxa"/>
            <w:tcBorders/>
          </w:tcPr>
          <w:p>
            <w:pPr>
              <w:pStyle w:val="Normal"/>
              <w:snapToGrid w:val="false"/>
              <w:jc w:val="both"/>
              <w:rPr>
                <w:rFonts w:ascii="Arial" w:hAnsi="Arial" w:cs="Arial"/>
                <w:sz w:val="22"/>
              </w:rPr>
            </w:pPr>
            <w:r>
              <w:rPr>
                <w:rFonts w:cs="Arial" w:ascii="Arial" w:hAnsi="Arial"/>
                <w:sz w:val="22"/>
              </w:rPr>
            </w:r>
          </w:p>
        </w:tc>
        <w:tc>
          <w:tcPr>
            <w:tcW w:w="295" w:type="dxa"/>
            <w:tcBorders/>
          </w:tcPr>
          <w:p>
            <w:pPr>
              <w:pStyle w:val="Normal"/>
              <w:snapToGrid w:val="false"/>
              <w:jc w:val="both"/>
              <w:rPr>
                <w:rFonts w:ascii="Arial" w:hAnsi="Arial" w:cs="Arial"/>
                <w:sz w:val="22"/>
              </w:rPr>
            </w:pPr>
            <w:r>
              <w:rPr>
                <w:rFonts w:cs="Arial" w:ascii="Arial" w:hAnsi="Arial"/>
                <w:sz w:val="22"/>
              </w:rPr>
            </w:r>
          </w:p>
        </w:tc>
        <w:tc>
          <w:tcPr>
            <w:tcW w:w="1145" w:type="dxa"/>
            <w:tcBorders/>
          </w:tcPr>
          <w:p>
            <w:pPr>
              <w:pStyle w:val="Normal"/>
              <w:tabs>
                <w:tab w:val="clear" w:pos="720"/>
                <w:tab w:val="right" w:pos="763" w:leader="none"/>
              </w:tabs>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763" w:leader="none"/>
              </w:tabs>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snapToGrid w:val="false"/>
              <w:ind w:end="-32"/>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822" w:leader="none"/>
              </w:tabs>
              <w:snapToGrid w:val="false"/>
              <w:ind w:end="-32"/>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pPr>
            <w:r>
              <w:rPr>
                <w:rFonts w:cs="Arial" w:ascii="Arial" w:hAnsi="Arial"/>
                <w:sz w:val="22"/>
              </w:rPr>
              <w:t>EBITDA</w:t>
            </w:r>
            <w:r>
              <w:rPr>
                <w:rFonts w:cs="Arial" w:ascii="Arial" w:hAnsi="Arial"/>
                <w:sz w:val="22"/>
                <w:vertAlign w:val="superscript"/>
              </w:rPr>
              <w:t>(1)</w:t>
            </w:r>
            <w:r>
              <w:rPr>
                <w:rFonts w:cs="Arial" w:ascii="Arial" w:hAnsi="Arial"/>
                <w:sz w:val="22"/>
              </w:rPr>
              <w:t>, $MM</w:t>
            </w:r>
          </w:p>
        </w:tc>
        <w:tc>
          <w:tcPr>
            <w:tcW w:w="295" w:type="dxa"/>
            <w:tcBorders/>
          </w:tcPr>
          <w:p>
            <w:pPr>
              <w:pStyle w:val="Normal"/>
              <w:snapToGrid w:val="false"/>
              <w:jc w:val="both"/>
              <w:rPr>
                <w:rFonts w:ascii="Arial" w:hAnsi="Arial" w:cs="Arial"/>
                <w:sz w:val="22"/>
              </w:rPr>
            </w:pPr>
            <w:r>
              <w:rPr>
                <w:rFonts w:cs="Arial" w:ascii="Arial" w:hAnsi="Arial"/>
                <w:sz w:val="22"/>
              </w:rPr>
            </w:r>
          </w:p>
        </w:tc>
        <w:tc>
          <w:tcPr>
            <w:tcW w:w="1145" w:type="dxa"/>
            <w:tcBorders/>
          </w:tcPr>
          <w:p>
            <w:pPr>
              <w:pStyle w:val="Normal"/>
              <w:tabs>
                <w:tab w:val="clear" w:pos="720"/>
                <w:tab w:val="right" w:pos="763" w:leader="none"/>
              </w:tabs>
              <w:rPr>
                <w:rFonts w:ascii="Arial" w:hAnsi="Arial" w:cs="Arial"/>
                <w:sz w:val="22"/>
              </w:rPr>
            </w:pPr>
            <w:r>
              <w:rPr>
                <w:rFonts w:cs="Arial" w:ascii="Arial" w:hAnsi="Arial"/>
                <w:sz w:val="22"/>
              </w:rPr>
              <w:tab/>
              <w:t xml:space="preserve">23.3  </w:t>
            </w:r>
          </w:p>
        </w:tc>
        <w:tc>
          <w:tcPr>
            <w:tcW w:w="295" w:type="dxa"/>
            <w:tcBorders/>
          </w:tcPr>
          <w:p>
            <w:pPr>
              <w:pStyle w:val="Normal"/>
              <w:snapToGrid w:val="false"/>
              <w:rPr>
                <w:rFonts w:ascii="Arial" w:hAnsi="Arial" w:cs="Arial"/>
                <w:sz w:val="22"/>
              </w:rPr>
            </w:pPr>
            <w:r>
              <w:rPr>
                <w:rFonts w:cs="Arial" w:ascii="Arial" w:hAnsi="Arial"/>
                <w:sz w:val="22"/>
              </w:rPr>
            </w:r>
          </w:p>
        </w:tc>
        <w:tc>
          <w:tcPr>
            <w:tcW w:w="1055" w:type="dxa"/>
            <w:tcBorders/>
          </w:tcPr>
          <w:p>
            <w:pPr>
              <w:pStyle w:val="Normal"/>
              <w:tabs>
                <w:tab w:val="clear" w:pos="720"/>
                <w:tab w:val="right" w:pos="763" w:leader="none"/>
              </w:tabs>
              <w:rPr>
                <w:rFonts w:ascii="Arial" w:hAnsi="Arial" w:cs="Arial"/>
                <w:sz w:val="22"/>
              </w:rPr>
            </w:pPr>
            <w:r>
              <w:rPr>
                <w:rFonts w:cs="Arial" w:ascii="Arial" w:hAnsi="Arial"/>
                <w:sz w:val="22"/>
              </w:rPr>
              <w:tab/>
              <w:t xml:space="preserve">19.6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ind w:end="-32"/>
              <w:rPr>
                <w:rFonts w:ascii="Arial" w:hAnsi="Arial" w:cs="Arial"/>
                <w:sz w:val="22"/>
              </w:rPr>
            </w:pPr>
            <w:r>
              <w:rPr>
                <w:rFonts w:cs="Arial" w:ascii="Arial" w:hAnsi="Arial"/>
                <w:sz w:val="22"/>
              </w:rPr>
              <w:tab/>
              <w:t>93.5</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822" w:leader="none"/>
              </w:tabs>
              <w:ind w:end="-32"/>
              <w:rPr>
                <w:rFonts w:ascii="Arial" w:hAnsi="Arial" w:cs="Arial"/>
                <w:sz w:val="22"/>
              </w:rPr>
            </w:pPr>
            <w:r>
              <w:rPr>
                <w:rFonts w:cs="Arial" w:ascii="Arial" w:hAnsi="Arial"/>
                <w:sz w:val="22"/>
              </w:rPr>
              <w:tab/>
              <w:t>66.2</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rHeight w:val="149" w:hRule="exact"/>
        </w:trPr>
        <w:tc>
          <w:tcPr>
            <w:tcW w:w="4140" w:type="dxa"/>
            <w:tcBorders/>
          </w:tcPr>
          <w:p>
            <w:pPr>
              <w:pStyle w:val="Normal"/>
              <w:snapToGrid w:val="false"/>
              <w:jc w:val="both"/>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63" w:leader="none"/>
              </w:tabs>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763" w:leader="none"/>
              </w:tabs>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snapToGrid w:val="false"/>
              <w:ind w:end="-32"/>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822" w:leader="none"/>
              </w:tabs>
              <w:snapToGrid w:val="false"/>
              <w:ind w:end="-32"/>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cs="Arial" w:ascii="Arial" w:hAnsi="Arial"/>
                <w:sz w:val="22"/>
              </w:rPr>
              <w:t>Net  income, $MM</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63" w:leader="none"/>
              </w:tabs>
              <w:rPr>
                <w:rFonts w:ascii="Arial" w:hAnsi="Arial" w:cs="Arial"/>
                <w:sz w:val="22"/>
              </w:rPr>
            </w:pPr>
            <w:r>
              <w:rPr>
                <w:rFonts w:cs="Arial" w:ascii="Arial" w:hAnsi="Arial"/>
                <w:sz w:val="22"/>
              </w:rPr>
              <w:tab/>
              <w:t>5.8</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763" w:leader="none"/>
              </w:tabs>
              <w:rPr>
                <w:rFonts w:ascii="Arial" w:hAnsi="Arial" w:cs="Arial"/>
                <w:sz w:val="22"/>
              </w:rPr>
            </w:pPr>
            <w:r>
              <w:rPr>
                <w:rFonts w:cs="Arial" w:ascii="Arial" w:hAnsi="Arial"/>
                <w:sz w:val="22"/>
              </w:rPr>
              <w:tab/>
              <w:t>4.3</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ind w:end="-32"/>
              <w:rPr>
                <w:rFonts w:ascii="Arial" w:hAnsi="Arial" w:cs="Arial"/>
                <w:sz w:val="22"/>
              </w:rPr>
            </w:pPr>
            <w:r>
              <w:rPr>
                <w:rFonts w:cs="Arial" w:ascii="Arial" w:hAnsi="Arial"/>
                <w:sz w:val="22"/>
              </w:rPr>
              <w:tab/>
              <w:t>37.7</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822" w:leader="none"/>
              </w:tabs>
              <w:ind w:end="-32"/>
              <w:rPr>
                <w:rFonts w:ascii="Arial" w:hAnsi="Arial" w:cs="Arial"/>
                <w:sz w:val="22"/>
              </w:rPr>
            </w:pPr>
            <w:r>
              <w:rPr>
                <w:rFonts w:cs="Arial" w:ascii="Arial" w:hAnsi="Arial"/>
                <w:sz w:val="22"/>
              </w:rPr>
              <w:tab/>
              <w:t>15.7</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snapToGrid w:val="false"/>
              <w:jc w:val="end"/>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63" w:leader="none"/>
              </w:tabs>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763" w:leader="none"/>
              </w:tabs>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snapToGrid w:val="false"/>
              <w:ind w:end="-32"/>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snapToGrid w:val="false"/>
              <w:ind w:end="-32"/>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cs="Arial" w:ascii="Arial" w:hAnsi="Arial"/>
                <w:sz w:val="22"/>
              </w:rPr>
              <w:t>Production:</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63" w:leader="none"/>
              </w:tabs>
              <w:rPr>
                <w:rFonts w:ascii="Arial" w:hAnsi="Arial" w:eastAsia="Arial" w:cs="Arial"/>
                <w:sz w:val="22"/>
              </w:rPr>
            </w:pPr>
            <w:r>
              <w:rPr>
                <w:rFonts w:eastAsia="Arial" w:cs="Arial" w:ascii="Arial" w:hAnsi="Arial"/>
                <w:sz w:val="22"/>
              </w:rPr>
              <w:t xml:space="preserve">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763" w:leader="none"/>
              </w:tabs>
              <w:rPr>
                <w:rFonts w:ascii="Arial" w:hAnsi="Arial" w:eastAsia="Arial" w:cs="Arial"/>
                <w:sz w:val="22"/>
              </w:rPr>
            </w:pPr>
            <w:r>
              <w:rPr>
                <w:rFonts w:eastAsia="Arial" w:cs="Arial" w:ascii="Arial" w:hAnsi="Arial"/>
                <w:sz w:val="22"/>
              </w:rPr>
              <w:t xml:space="preserve">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snapToGrid w:val="false"/>
              <w:ind w:end="-32"/>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snapToGrid w:val="false"/>
              <w:ind w:end="-32"/>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Oil and condensate (Mbbls)</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63" w:leader="none"/>
              </w:tabs>
              <w:rPr>
                <w:rFonts w:ascii="Arial" w:hAnsi="Arial" w:cs="Arial"/>
                <w:sz w:val="22"/>
              </w:rPr>
            </w:pPr>
            <w:r>
              <w:rPr>
                <w:rFonts w:cs="Arial" w:ascii="Arial" w:hAnsi="Arial"/>
                <w:sz w:val="22"/>
              </w:rPr>
              <w:tab/>
              <w:t xml:space="preserve">738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763" w:leader="none"/>
              </w:tabs>
              <w:rPr>
                <w:rFonts w:ascii="Arial" w:hAnsi="Arial" w:cs="Arial"/>
                <w:sz w:val="22"/>
              </w:rPr>
            </w:pPr>
            <w:r>
              <w:rPr>
                <w:rFonts w:cs="Arial" w:ascii="Arial" w:hAnsi="Arial"/>
                <w:sz w:val="22"/>
              </w:rPr>
              <w:tab/>
              <w:t xml:space="preserve">314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ind w:end="-32"/>
              <w:rPr>
                <w:rFonts w:ascii="Arial" w:hAnsi="Arial" w:cs="Arial"/>
                <w:sz w:val="22"/>
              </w:rPr>
            </w:pPr>
            <w:r>
              <w:rPr>
                <w:rFonts w:cs="Arial" w:ascii="Arial" w:hAnsi="Arial"/>
                <w:sz w:val="22"/>
              </w:rPr>
              <w:tab/>
              <w:t>2,280</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822" w:leader="none"/>
              </w:tabs>
              <w:ind w:end="-32"/>
              <w:rPr>
                <w:rFonts w:ascii="Arial" w:hAnsi="Arial" w:cs="Arial"/>
                <w:sz w:val="22"/>
              </w:rPr>
            </w:pPr>
            <w:r>
              <w:rPr>
                <w:rFonts w:cs="Arial" w:ascii="Arial" w:hAnsi="Arial"/>
                <w:sz w:val="22"/>
              </w:rPr>
              <w:tab/>
              <w:t>1,142</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Natural Gas (Mmcf)</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63" w:leader="none"/>
              </w:tabs>
              <w:rPr>
                <w:rFonts w:ascii="Arial" w:hAnsi="Arial" w:cs="Arial"/>
                <w:sz w:val="22"/>
              </w:rPr>
            </w:pPr>
            <w:r>
              <w:rPr>
                <w:rFonts w:cs="Arial" w:ascii="Arial" w:hAnsi="Arial"/>
                <w:sz w:val="22"/>
              </w:rPr>
              <w:tab/>
              <w:t xml:space="preserve">4,360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763" w:leader="none"/>
              </w:tabs>
              <w:rPr>
                <w:rFonts w:ascii="Arial" w:hAnsi="Arial" w:cs="Arial"/>
                <w:sz w:val="22"/>
              </w:rPr>
            </w:pPr>
            <w:r>
              <w:rPr>
                <w:rFonts w:cs="Arial" w:ascii="Arial" w:hAnsi="Arial"/>
                <w:sz w:val="22"/>
              </w:rPr>
              <w:tab/>
              <w:t xml:space="preserve">6,602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ind w:end="-32"/>
              <w:rPr>
                <w:rFonts w:ascii="Arial" w:hAnsi="Arial" w:cs="Arial"/>
                <w:sz w:val="22"/>
              </w:rPr>
            </w:pPr>
            <w:r>
              <w:rPr>
                <w:rFonts w:cs="Arial" w:ascii="Arial" w:hAnsi="Arial"/>
                <w:sz w:val="22"/>
              </w:rPr>
              <w:tab/>
              <w:t>15,285</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822" w:leader="none"/>
              </w:tabs>
              <w:ind w:end="-32"/>
              <w:rPr>
                <w:rFonts w:ascii="Arial" w:hAnsi="Arial" w:cs="Arial"/>
                <w:sz w:val="22"/>
              </w:rPr>
            </w:pPr>
            <w:r>
              <w:rPr>
                <w:rFonts w:cs="Arial" w:ascii="Arial" w:hAnsi="Arial"/>
                <w:sz w:val="22"/>
              </w:rPr>
              <w:tab/>
              <w:t>21,584</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Natural Gas equivalents (Mmcfe)</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63" w:leader="none"/>
              </w:tabs>
              <w:rPr>
                <w:rFonts w:ascii="Arial" w:hAnsi="Arial" w:cs="Arial"/>
                <w:sz w:val="22"/>
              </w:rPr>
            </w:pPr>
            <w:r>
              <w:rPr>
                <w:rFonts w:cs="Arial" w:ascii="Arial" w:hAnsi="Arial"/>
                <w:sz w:val="22"/>
              </w:rPr>
              <w:tab/>
            </w:r>
            <w:r>
              <w:fldChar w:fldCharType="begin"/>
            </w:r>
            <w:r>
              <w:rPr>
                <w:sz w:val="22"/>
                <w:rFonts w:cs="Arial" w:ascii="Arial" w:hAnsi="Arial"/>
                <w:lang w:val="en-CA"/>
              </w:rPr>
              <w:instrText xml:space="preserve"> =((c12*6)+c13)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t>8,788</w:t>
            </w:r>
            <w:r/>
            <w:r>
              <w:rPr>
                <w:sz w:val="22"/>
                <w:rFonts w:cs="Arial" w:ascii="Arial" w:hAnsi="Arial"/>
                <w:lang w:val="en-CA"/>
              </w:rPr>
              <w:fldChar w:fldCharType="end"/>
            </w:r>
            <w:r>
              <w:rPr>
                <w:rFonts w:cs="Arial" w:ascii="Arial" w:hAnsi="Arial"/>
                <w:sz w:val="22"/>
                <w:lang w:val="en-CA"/>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763" w:leader="none"/>
              </w:tabs>
              <w:rPr>
                <w:rFonts w:ascii="Arial" w:hAnsi="Arial" w:cs="Arial"/>
                <w:sz w:val="22"/>
              </w:rPr>
            </w:pPr>
            <w:r>
              <w:rPr>
                <w:rFonts w:cs="Arial" w:ascii="Arial" w:hAnsi="Arial"/>
                <w:sz w:val="22"/>
              </w:rPr>
              <w:tab/>
              <w:t>5</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ind w:end="-32"/>
              <w:rPr>
                <w:rFonts w:ascii="Arial" w:hAnsi="Arial" w:cs="Arial"/>
                <w:sz w:val="22"/>
              </w:rPr>
            </w:pPr>
            <w:r>
              <w:rPr>
                <w:rFonts w:cs="Arial" w:ascii="Arial" w:hAnsi="Arial"/>
                <w:sz w:val="22"/>
              </w:rPr>
              <w:tab/>
            </w:r>
            <w:r>
              <w:fldChar w:fldCharType="begin"/>
            </w:r>
            <w:r>
              <w:rPr>
                <w:sz w:val="22"/>
                <w:rFonts w:cs="Arial" w:ascii="Arial" w:hAnsi="Arial"/>
                <w:lang w:val="en-CA"/>
              </w:rPr>
              <w:instrText xml:space="preserve"> =((g12*6)+g13) \# "#,##0"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t>28,965</w:t>
            </w:r>
            <w:r/>
            <w:r>
              <w:rPr>
                <w:sz w:val="22"/>
                <w:rFonts w:cs="Arial" w:ascii="Arial" w:hAnsi="Arial"/>
                <w:lang w:val="en-CA"/>
              </w:rPr>
              <w:fldChar w:fldCharType="end"/>
            </w:r>
            <w:r>
              <w:rPr>
                <w:rFonts w:cs="Arial" w:ascii="Arial" w:hAnsi="Arial"/>
                <w:sz w:val="22"/>
                <w:lang w:val="en-CA"/>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822" w:leader="none"/>
              </w:tabs>
              <w:ind w:end="-32"/>
              <w:rPr/>
            </w:pPr>
            <w:r>
              <w:rPr>
                <w:rFonts w:cs="Arial" w:ascii="Arial" w:hAnsi="Arial"/>
                <w:sz w:val="22"/>
              </w:rPr>
              <w:tab/>
            </w:r>
            <w:r>
              <w:fldChar w:fldCharType="begin"/>
            </w:r>
            <w:r>
              <w:rPr>
                <w:sz w:val="22"/>
                <w:rFonts w:cs="Arial" w:ascii="Arial" w:hAnsi="Arial"/>
                <w:lang w:val="en-CA"/>
              </w:rPr>
              <w:instrText xml:space="preserve"> =((I12*6)+I13)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t>28,43</w:t>
            </w:r>
            <w:r>
              <w:rPr>
                <w:rFonts w:cs="Arial" w:ascii="Arial" w:hAnsi="Arial"/>
                <w:sz w:val="22"/>
                <w:lang w:val="en-CA"/>
              </w:rPr>
            </w:r>
            <w:r>
              <w:rPr>
                <w:sz w:val="22"/>
                <w:rFonts w:cs="Arial" w:ascii="Arial" w:hAnsi="Arial"/>
                <w:lang w:val="en-CA"/>
              </w:rPr>
              <w:fldChar w:fldCharType="end"/>
            </w:r>
            <w:r>
              <w:rPr>
                <w:rFonts w:cs="Arial" w:ascii="Arial" w:hAnsi="Arial"/>
                <w:sz w:val="22"/>
              </w:rPr>
              <w:t>8</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snapToGrid w:val="false"/>
              <w:jc w:val="end"/>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snapToGrid w:val="false"/>
              <w:ind w:end="-32"/>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snapToGrid w:val="false"/>
              <w:ind w:end="-32"/>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cs="Arial" w:ascii="Arial" w:hAnsi="Arial"/>
                <w:sz w:val="22"/>
              </w:rPr>
              <w:t>Average realized sales prices:</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snapToGrid w:val="false"/>
              <w:ind w:end="-32"/>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snapToGrid w:val="false"/>
              <w:ind w:end="-32"/>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Oil and condensate ($/Bbl)</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decimal" w:pos="462" w:leader="none"/>
              </w:tabs>
              <w:rPr>
                <w:rFonts w:ascii="Arial" w:hAnsi="Arial" w:cs="Arial"/>
                <w:sz w:val="22"/>
              </w:rPr>
            </w:pPr>
            <w:r>
              <w:rPr>
                <w:rFonts w:cs="Arial" w:ascii="Arial" w:hAnsi="Arial"/>
                <w:sz w:val="22"/>
              </w:rPr>
              <w:t xml:space="preserve">$24.43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decimal" w:pos="462" w:leader="none"/>
              </w:tabs>
              <w:rPr>
                <w:rFonts w:ascii="Arial" w:hAnsi="Arial" w:cs="Arial"/>
                <w:sz w:val="22"/>
              </w:rPr>
            </w:pPr>
            <w:r>
              <w:rPr>
                <w:rFonts w:cs="Arial" w:ascii="Arial" w:hAnsi="Arial"/>
                <w:sz w:val="22"/>
              </w:rPr>
              <w:t xml:space="preserve">$18.99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decimal" w:pos="552" w:leader="none"/>
              </w:tabs>
              <w:ind w:end="-32"/>
              <w:rPr>
                <w:rFonts w:ascii="Arial" w:hAnsi="Arial" w:cs="Arial"/>
                <w:sz w:val="22"/>
              </w:rPr>
            </w:pPr>
            <w:r>
              <w:rPr>
                <w:rFonts w:cs="Arial" w:ascii="Arial" w:hAnsi="Arial"/>
                <w:sz w:val="22"/>
              </w:rPr>
              <w:t xml:space="preserve">$24.56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decimal" w:pos="552" w:leader="none"/>
              </w:tabs>
              <w:ind w:end="-32"/>
              <w:rPr>
                <w:rFonts w:ascii="Arial" w:hAnsi="Arial" w:cs="Arial"/>
                <w:sz w:val="22"/>
              </w:rPr>
            </w:pPr>
            <w:r>
              <w:rPr>
                <w:rFonts w:cs="Arial" w:ascii="Arial" w:hAnsi="Arial"/>
                <w:sz w:val="22"/>
              </w:rPr>
              <w:t xml:space="preserve">$20.95  </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Natural Gas ($/Mcf)</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decimal" w:pos="462" w:leader="none"/>
              </w:tabs>
              <w:rPr>
                <w:rFonts w:ascii="Arial" w:hAnsi="Arial" w:cs="Arial"/>
                <w:sz w:val="22"/>
              </w:rPr>
            </w:pPr>
            <w:r>
              <w:rPr>
                <w:rFonts w:cs="Arial" w:ascii="Arial" w:hAnsi="Arial"/>
                <w:sz w:val="22"/>
              </w:rPr>
              <w:t xml:space="preserve">3.91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decimal" w:pos="462" w:leader="none"/>
              </w:tabs>
              <w:rPr>
                <w:rFonts w:ascii="Arial" w:hAnsi="Arial" w:cs="Arial"/>
                <w:sz w:val="22"/>
              </w:rPr>
            </w:pPr>
            <w:r>
              <w:rPr>
                <w:rFonts w:cs="Arial" w:ascii="Arial" w:hAnsi="Arial"/>
                <w:sz w:val="22"/>
              </w:rPr>
              <w:t xml:space="preserve">3.28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decimal" w:pos="552" w:leader="none"/>
              </w:tabs>
              <w:ind w:end="-32"/>
              <w:rPr>
                <w:rFonts w:ascii="Arial" w:hAnsi="Arial" w:cs="Arial"/>
                <w:sz w:val="22"/>
              </w:rPr>
            </w:pPr>
            <w:r>
              <w:rPr>
                <w:rFonts w:cs="Arial" w:ascii="Arial" w:hAnsi="Arial"/>
                <w:sz w:val="22"/>
              </w:rPr>
              <w:t xml:space="preserve">4.63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decimal" w:pos="552" w:leader="none"/>
              </w:tabs>
              <w:ind w:end="-32"/>
              <w:rPr>
                <w:rFonts w:ascii="Arial" w:hAnsi="Arial" w:cs="Arial"/>
                <w:sz w:val="22"/>
              </w:rPr>
            </w:pPr>
            <w:r>
              <w:rPr>
                <w:rFonts w:cs="Arial" w:ascii="Arial" w:hAnsi="Arial"/>
                <w:sz w:val="22"/>
              </w:rPr>
              <w:t xml:space="preserve">3.02  </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Natural Gas equivalents ($/Mcfe)</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decimal" w:pos="462" w:leader="none"/>
              </w:tabs>
              <w:rPr>
                <w:rFonts w:ascii="Arial" w:hAnsi="Arial" w:cs="Arial"/>
                <w:sz w:val="22"/>
              </w:rPr>
            </w:pPr>
            <w:r>
              <w:rPr>
                <w:rFonts w:cs="Arial" w:ascii="Arial" w:hAnsi="Arial"/>
                <w:sz w:val="22"/>
              </w:rPr>
              <w:t xml:space="preserve">3.99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decimal" w:pos="462" w:leader="none"/>
              </w:tabs>
              <w:rPr>
                <w:rFonts w:ascii="Arial" w:hAnsi="Arial" w:cs="Arial"/>
                <w:sz w:val="22"/>
              </w:rPr>
            </w:pPr>
            <w:r>
              <w:rPr>
                <w:rFonts w:cs="Arial" w:ascii="Arial" w:hAnsi="Arial"/>
                <w:sz w:val="22"/>
              </w:rPr>
              <w:t xml:space="preserve">3.26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decimal" w:pos="552" w:leader="none"/>
              </w:tabs>
              <w:ind w:end="-32"/>
              <w:rPr>
                <w:rFonts w:ascii="Arial" w:hAnsi="Arial" w:cs="Arial"/>
                <w:sz w:val="22"/>
              </w:rPr>
            </w:pPr>
            <w:r>
              <w:rPr>
                <w:rFonts w:cs="Arial" w:ascii="Arial" w:hAnsi="Arial"/>
                <w:sz w:val="22"/>
              </w:rPr>
              <w:t xml:space="preserve">4.38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decimal" w:pos="552" w:leader="none"/>
              </w:tabs>
              <w:ind w:end="-32"/>
              <w:rPr>
                <w:rFonts w:ascii="Arial" w:hAnsi="Arial" w:cs="Arial"/>
                <w:sz w:val="22"/>
              </w:rPr>
            </w:pPr>
            <w:r>
              <w:rPr>
                <w:rFonts w:cs="Arial" w:ascii="Arial" w:hAnsi="Arial"/>
                <w:sz w:val="22"/>
              </w:rPr>
              <w:t xml:space="preserve">3.13  </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eastAsia="Arial" w:cs="Arial"/>
                <w:sz w:val="22"/>
              </w:rPr>
            </w:pPr>
            <w:r>
              <w:rPr>
                <w:rFonts w:eastAsia="Arial" w:cs="Arial" w:ascii="Arial" w:hAnsi="Arial"/>
                <w:sz w:val="22"/>
              </w:rPr>
              <w:t xml:space="preserve">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snapToGrid w:val="false"/>
              <w:ind w:end="-32"/>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snapToGrid w:val="false"/>
              <w:ind w:end="-32"/>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pPr>
            <w:r>
              <w:rPr>
                <w:rFonts w:cs="Arial" w:ascii="Arial" w:hAnsi="Arial"/>
                <w:sz w:val="22"/>
              </w:rPr>
              <w:t>Cash Margin</w:t>
            </w:r>
            <w:r>
              <w:rPr>
                <w:rFonts w:cs="Arial" w:ascii="Arial" w:hAnsi="Arial"/>
                <w:sz w:val="22"/>
                <w:vertAlign w:val="superscript"/>
              </w:rPr>
              <w:t>(2)</w:t>
            </w:r>
            <w:r>
              <w:rPr>
                <w:rFonts w:cs="Arial" w:ascii="Arial" w:hAnsi="Arial"/>
                <w:sz w:val="22"/>
              </w:rPr>
              <w:t xml:space="preserve"> per Mcfe:</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rPr>
            </w:pPr>
            <w:r>
              <w:rPr>
                <w:rFonts w:cs="Arial" w:ascii="Arial" w:hAnsi="Arial"/>
              </w:rPr>
            </w:r>
          </w:p>
        </w:tc>
        <w:tc>
          <w:tcPr>
            <w:tcW w:w="1055" w:type="dxa"/>
            <w:tcBorders/>
          </w:tcPr>
          <w:p>
            <w:pPr>
              <w:pStyle w:val="Normal"/>
              <w:snapToGrid w:val="false"/>
              <w:rPr>
                <w:rFonts w:ascii="Arial" w:hAnsi="Arial" w:cs="Arial"/>
              </w:rPr>
            </w:pPr>
            <w:r>
              <w:rPr>
                <w:rFonts w:cs="Arial" w:ascii="Arial" w:hAnsi="Arial"/>
              </w:rPr>
            </w:r>
          </w:p>
        </w:tc>
        <w:tc>
          <w:tcPr>
            <w:tcW w:w="295" w:type="dxa"/>
            <w:tcBorders/>
          </w:tcPr>
          <w:p>
            <w:pPr>
              <w:pStyle w:val="Normal"/>
              <w:snapToGrid w:val="false"/>
              <w:jc w:val="end"/>
              <w:rPr>
                <w:rFonts w:ascii="Arial" w:hAnsi="Arial" w:cs="Arial"/>
              </w:rPr>
            </w:pPr>
            <w:r>
              <w:rPr>
                <w:rFonts w:cs="Arial" w:ascii="Arial" w:hAnsi="Arial"/>
              </w:rPr>
            </w:r>
          </w:p>
        </w:tc>
        <w:tc>
          <w:tcPr>
            <w:tcW w:w="1210" w:type="dxa"/>
            <w:tcBorders/>
          </w:tcPr>
          <w:p>
            <w:pPr>
              <w:pStyle w:val="Normal"/>
              <w:snapToGrid w:val="false"/>
              <w:ind w:end="-32"/>
              <w:rPr>
                <w:rFonts w:ascii="Arial" w:hAnsi="Arial" w:cs="Arial"/>
              </w:rPr>
            </w:pPr>
            <w:r>
              <w:rPr>
                <w:rFonts w:cs="Arial" w:ascii="Arial" w:hAnsi="Arial"/>
              </w:rPr>
            </w:r>
          </w:p>
        </w:tc>
        <w:tc>
          <w:tcPr>
            <w:tcW w:w="295" w:type="dxa"/>
            <w:tcBorders/>
          </w:tcPr>
          <w:p>
            <w:pPr>
              <w:pStyle w:val="Normal"/>
              <w:snapToGrid w:val="false"/>
              <w:jc w:val="end"/>
              <w:rPr>
                <w:rFonts w:ascii="Arial" w:hAnsi="Arial" w:cs="Arial"/>
              </w:rPr>
            </w:pPr>
            <w:r>
              <w:rPr>
                <w:rFonts w:cs="Arial" w:ascii="Arial" w:hAnsi="Arial"/>
              </w:rPr>
            </w:r>
          </w:p>
        </w:tc>
        <w:tc>
          <w:tcPr>
            <w:tcW w:w="1326" w:type="dxa"/>
            <w:tcBorders/>
          </w:tcPr>
          <w:p>
            <w:pPr>
              <w:pStyle w:val="Normal"/>
              <w:snapToGrid w:val="false"/>
              <w:ind w:end="-32"/>
              <w:rPr>
                <w:rFonts w:ascii="Arial" w:hAnsi="Arial" w:cs="Arial"/>
              </w:rPr>
            </w:pPr>
            <w:r>
              <w:rPr>
                <w:rFonts w:cs="Arial" w:ascii="Arial" w:hAnsi="Arial"/>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Revenue (pre-hedge)</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decimal" w:pos="462" w:leader="none"/>
              </w:tabs>
              <w:rPr>
                <w:rFonts w:ascii="Arial" w:hAnsi="Arial" w:cs="Arial"/>
                <w:sz w:val="22"/>
              </w:rPr>
            </w:pPr>
            <w:r>
              <w:rPr>
                <w:rFonts w:cs="Arial" w:ascii="Arial" w:hAnsi="Arial"/>
                <w:sz w:val="22"/>
              </w:rPr>
              <w:t>$3.70</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decimal" w:pos="462" w:leader="none"/>
              </w:tabs>
              <w:rPr>
                <w:rFonts w:ascii="Arial" w:hAnsi="Arial" w:cs="Arial"/>
                <w:sz w:val="22"/>
              </w:rPr>
            </w:pPr>
            <w:r>
              <w:rPr>
                <w:rFonts w:cs="Arial" w:ascii="Arial" w:hAnsi="Arial"/>
                <w:sz w:val="22"/>
              </w:rPr>
              <w:t>$4.55</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decimal" w:pos="552" w:leader="none"/>
              </w:tabs>
              <w:ind w:end="-32"/>
              <w:rPr>
                <w:rFonts w:ascii="Arial" w:hAnsi="Arial" w:cs="Arial"/>
                <w:sz w:val="22"/>
              </w:rPr>
            </w:pPr>
            <w:r>
              <w:rPr>
                <w:rFonts w:cs="Arial" w:ascii="Arial" w:hAnsi="Arial"/>
                <w:sz w:val="22"/>
              </w:rPr>
              <w:t xml:space="preserve">$4.78 </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decimal" w:pos="552" w:leader="none"/>
              </w:tabs>
              <w:ind w:end="-32"/>
              <w:rPr>
                <w:rFonts w:ascii="Arial" w:hAnsi="Arial" w:cs="Arial"/>
                <w:sz w:val="22"/>
              </w:rPr>
            </w:pPr>
            <w:r>
              <w:rPr>
                <w:rFonts w:cs="Arial" w:ascii="Arial" w:hAnsi="Arial"/>
                <w:sz w:val="22"/>
              </w:rPr>
              <w:t xml:space="preserve">$3.96 </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Hedging impact</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decimal" w:pos="462" w:leader="none"/>
              </w:tabs>
              <w:rPr>
                <w:rFonts w:ascii="Arial" w:hAnsi="Arial" w:cs="Arial"/>
                <w:sz w:val="22"/>
              </w:rPr>
            </w:pPr>
            <w:r>
              <w:rPr>
                <w:rFonts w:cs="Arial" w:ascii="Arial" w:hAnsi="Arial"/>
                <w:sz w:val="22"/>
              </w:rPr>
              <w:t>0.29</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decimal" w:pos="462" w:leader="none"/>
              </w:tabs>
              <w:rPr>
                <w:rFonts w:ascii="Arial" w:hAnsi="Arial" w:cs="Arial"/>
                <w:sz w:val="22"/>
              </w:rPr>
            </w:pPr>
            <w:r>
              <w:rPr>
                <w:rFonts w:cs="Arial" w:ascii="Arial" w:hAnsi="Arial"/>
                <w:sz w:val="22"/>
              </w:rPr>
              <w:t>(1.29)</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912" w:leader="none"/>
              </w:tabs>
              <w:ind w:end="-32"/>
              <w:rPr>
                <w:rFonts w:ascii="Arial" w:hAnsi="Arial" w:cs="Arial"/>
                <w:sz w:val="22"/>
              </w:rPr>
            </w:pPr>
            <w:r>
              <w:rPr>
                <w:rFonts w:cs="Arial" w:ascii="Arial" w:hAnsi="Arial"/>
                <w:sz w:val="22"/>
              </w:rPr>
              <w:tab/>
              <w:t>(0.40)</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912" w:leader="none"/>
              </w:tabs>
              <w:ind w:end="-32"/>
              <w:rPr>
                <w:rFonts w:ascii="Arial" w:hAnsi="Arial" w:cs="Arial"/>
                <w:sz w:val="22"/>
              </w:rPr>
            </w:pPr>
            <w:r>
              <w:rPr>
                <w:rFonts w:cs="Arial" w:ascii="Arial" w:hAnsi="Arial"/>
                <w:sz w:val="22"/>
              </w:rPr>
              <w:tab/>
              <w:t>(0.82)</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Lease operating expenses</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decimal" w:pos="462" w:leader="none"/>
              </w:tabs>
              <w:rPr>
                <w:rFonts w:ascii="Arial" w:hAnsi="Arial" w:cs="Arial"/>
                <w:sz w:val="22"/>
              </w:rPr>
            </w:pPr>
            <w:r>
              <w:rPr>
                <w:rFonts w:eastAsia="Arial" w:cs="Arial" w:ascii="Arial" w:hAnsi="Arial"/>
                <w:sz w:val="22"/>
              </w:rPr>
              <w:t xml:space="preserve"> </w:t>
            </w:r>
            <w:r>
              <w:rPr>
                <w:rFonts w:cs="Arial" w:ascii="Arial" w:hAnsi="Arial"/>
                <w:sz w:val="22"/>
              </w:rPr>
              <w:t>(0.56)</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decimal" w:pos="462" w:leader="none"/>
              </w:tabs>
              <w:rPr>
                <w:rFonts w:ascii="Arial" w:hAnsi="Arial" w:cs="Arial"/>
                <w:sz w:val="22"/>
              </w:rPr>
            </w:pPr>
            <w:r>
              <w:rPr>
                <w:rFonts w:eastAsia="Arial" w:cs="Arial" w:ascii="Arial" w:hAnsi="Arial"/>
                <w:sz w:val="22"/>
              </w:rPr>
              <w:t xml:space="preserve"> </w:t>
            </w:r>
            <w:r>
              <w:rPr>
                <w:rFonts w:cs="Arial" w:ascii="Arial" w:hAnsi="Arial"/>
                <w:sz w:val="22"/>
              </w:rPr>
              <w:t>(0.52)</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912" w:leader="none"/>
              </w:tabs>
              <w:ind w:end="-32"/>
              <w:rPr>
                <w:rFonts w:ascii="Arial" w:hAnsi="Arial" w:cs="Arial"/>
                <w:sz w:val="22"/>
              </w:rPr>
            </w:pPr>
            <w:r>
              <w:rPr>
                <w:rFonts w:cs="Arial" w:ascii="Arial" w:hAnsi="Arial"/>
                <w:sz w:val="22"/>
              </w:rPr>
              <w:tab/>
              <w:t>(0.53)</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912" w:leader="none"/>
              </w:tabs>
              <w:ind w:end="-32"/>
              <w:rPr>
                <w:rFonts w:ascii="Arial" w:hAnsi="Arial" w:cs="Arial"/>
                <w:sz w:val="22"/>
              </w:rPr>
            </w:pPr>
            <w:r>
              <w:rPr>
                <w:rFonts w:cs="Arial" w:ascii="Arial" w:hAnsi="Arial"/>
                <w:sz w:val="22"/>
              </w:rPr>
              <w:tab/>
              <w:t>(0.45)</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Transportation</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decimal" w:pos="462" w:leader="none"/>
              </w:tabs>
              <w:rPr>
                <w:rFonts w:ascii="Arial" w:hAnsi="Arial" w:cs="Arial"/>
                <w:sz w:val="22"/>
              </w:rPr>
            </w:pPr>
            <w:r>
              <w:rPr>
                <w:rFonts w:cs="Arial" w:ascii="Arial" w:hAnsi="Arial"/>
                <w:sz w:val="22"/>
              </w:rPr>
              <w:t>(0.28)</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decimal" w:pos="462" w:leader="none"/>
              </w:tabs>
              <w:rPr>
                <w:rFonts w:ascii="Arial" w:hAnsi="Arial" w:cs="Arial"/>
                <w:sz w:val="22"/>
              </w:rPr>
            </w:pPr>
            <w:r>
              <w:rPr>
                <w:rFonts w:cs="Arial" w:ascii="Arial" w:hAnsi="Arial"/>
                <w:sz w:val="22"/>
              </w:rPr>
              <w:t>(0.27)</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decimal" w:pos="552" w:leader="none"/>
              </w:tabs>
              <w:ind w:end="-32"/>
              <w:rPr>
                <w:rFonts w:ascii="Arial" w:hAnsi="Arial" w:cs="Arial"/>
                <w:sz w:val="22"/>
              </w:rPr>
            </w:pPr>
            <w:r>
              <w:rPr>
                <w:rFonts w:cs="Arial" w:ascii="Arial" w:hAnsi="Arial"/>
                <w:sz w:val="22"/>
              </w:rPr>
              <w:t>(0.34)</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907" w:leader="none"/>
                <w:tab w:val="right" w:pos="937" w:leader="none"/>
              </w:tabs>
              <w:ind w:end="-32"/>
              <w:rPr>
                <w:rFonts w:ascii="Arial" w:hAnsi="Arial" w:cs="Arial"/>
                <w:sz w:val="22"/>
              </w:rPr>
            </w:pPr>
            <w:r>
              <w:rPr>
                <w:rFonts w:cs="Arial" w:ascii="Arial" w:hAnsi="Arial"/>
                <w:sz w:val="22"/>
              </w:rPr>
              <w:tab/>
              <w:t>(0.19)</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Gross G&amp;A costs</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decimal" w:pos="462" w:leader="none"/>
              </w:tabs>
              <w:rPr/>
            </w:pPr>
            <w:r>
              <w:rPr>
                <w:rFonts w:cs="Arial" w:ascii="Arial" w:hAnsi="Arial"/>
                <w:sz w:val="22"/>
                <w:u w:val="single"/>
              </w:rPr>
              <w:t>(0.73</w:t>
            </w:r>
            <w:r>
              <w:rPr>
                <w:rFonts w:cs="Arial" w:ascii="Arial" w:hAnsi="Arial"/>
                <w:sz w:val="22"/>
              </w:rPr>
              <w:t>)</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decimal" w:pos="462" w:leader="none"/>
              </w:tabs>
              <w:rPr/>
            </w:pPr>
            <w:r>
              <w:rPr>
                <w:rFonts w:cs="Arial" w:ascii="Arial" w:hAnsi="Arial"/>
                <w:sz w:val="22"/>
                <w:u w:val="single"/>
              </w:rPr>
              <w:t>(0.34</w:t>
            </w:r>
            <w:r>
              <w:rPr>
                <w:rFonts w:cs="Arial" w:ascii="Arial" w:hAnsi="Arial"/>
                <w:sz w:val="22"/>
              </w:rPr>
              <w:t>)</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912" w:leader="none"/>
              </w:tabs>
              <w:ind w:end="-32"/>
              <w:rPr/>
            </w:pPr>
            <w:r>
              <w:rPr>
                <w:rFonts w:cs="Arial" w:ascii="Arial" w:hAnsi="Arial"/>
                <w:sz w:val="22"/>
              </w:rPr>
              <w:tab/>
            </w:r>
            <w:r>
              <w:rPr>
                <w:rFonts w:cs="Arial" w:ascii="Arial" w:hAnsi="Arial"/>
                <w:sz w:val="22"/>
                <w:u w:val="single"/>
              </w:rPr>
              <w:t>(0.50</w:t>
            </w:r>
            <w:r>
              <w:rPr>
                <w:rFonts w:cs="Arial" w:ascii="Arial" w:hAnsi="Arial"/>
                <w:sz w:val="22"/>
              </w:rPr>
              <w:t>)</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912" w:leader="none"/>
              </w:tabs>
              <w:ind w:end="-32"/>
              <w:rPr/>
            </w:pPr>
            <w:r>
              <w:rPr>
                <w:rFonts w:cs="Arial" w:ascii="Arial" w:hAnsi="Arial"/>
                <w:sz w:val="22"/>
              </w:rPr>
              <w:tab/>
            </w:r>
            <w:r>
              <w:rPr>
                <w:rFonts w:cs="Arial" w:ascii="Arial" w:hAnsi="Arial"/>
                <w:sz w:val="22"/>
                <w:u w:val="single"/>
              </w:rPr>
              <w:t>(0.36</w:t>
            </w:r>
            <w:r>
              <w:rPr>
                <w:rFonts w:cs="Arial" w:ascii="Arial" w:hAnsi="Arial"/>
                <w:sz w:val="22"/>
              </w:rPr>
              <w:t>)</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rPr>
                <w:rFonts w:ascii="Arial" w:hAnsi="Arial" w:cs="Arial"/>
                <w:sz w:val="22"/>
              </w:rPr>
            </w:pPr>
            <w:r>
              <w:rPr>
                <w:rFonts w:eastAsia="Arial" w:cs="Arial" w:ascii="Arial" w:hAnsi="Arial"/>
                <w:sz w:val="22"/>
              </w:rPr>
              <w:t xml:space="preserve">         </w:t>
            </w:r>
            <w:r>
              <w:rPr>
                <w:rFonts w:cs="Arial" w:ascii="Arial" w:hAnsi="Arial"/>
                <w:sz w:val="22"/>
              </w:rPr>
              <w:t>Cash Margin</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decimal" w:pos="462" w:leader="none"/>
              </w:tabs>
              <w:rPr>
                <w:rFonts w:ascii="Arial" w:hAnsi="Arial" w:cs="Arial"/>
                <w:sz w:val="22"/>
                <w:u w:val="double"/>
              </w:rPr>
            </w:pPr>
            <w:r>
              <w:fldChar w:fldCharType="begin"/>
            </w:r>
            <w:r>
              <w:rPr>
                <w:sz w:val="22"/>
                <w:u w:val="double"/>
                <w:rFonts w:cs="Arial" w:ascii="Arial" w:hAnsi="Arial"/>
                <w:lang w:val="en-CA"/>
              </w:rPr>
              <w:instrText xml:space="preserve"> =SUM(c22:c26) \# "$0.00;($#,##0.00)" </w:instrText>
            </w:r>
            <w:r>
              <w:rPr>
                <w:rFonts w:cs="Arial" w:ascii="Arial" w:hAnsi="Arial"/>
                <w:sz w:val="22"/>
                <w:u w:val="double"/>
                <w:lang w:val="en-CA"/>
              </w:rPr>
            </w:r>
            <w:r>
              <w:rPr>
                <w:sz w:val="22"/>
                <w:u w:val="double"/>
                <w:rFonts w:cs="Arial" w:ascii="Arial" w:hAnsi="Arial"/>
                <w:lang w:val="en-CA"/>
              </w:rPr>
              <w:fldChar w:fldCharType="separate"/>
            </w:r>
            <w:r>
              <w:rPr>
                <w:rFonts w:cs="Arial" w:ascii="Arial" w:hAnsi="Arial"/>
                <w:sz w:val="22"/>
                <w:u w:val="double"/>
                <w:lang w:val="en-CA"/>
              </w:rPr>
              <w:t>$2.42</w:t>
            </w:r>
            <w:r/>
            <w:r>
              <w:rPr>
                <w:sz w:val="22"/>
                <w:u w:val="double"/>
                <w:rFonts w:cs="Arial" w:ascii="Arial" w:hAnsi="Arial"/>
                <w:lang w:val="en-CA"/>
              </w:rPr>
              <w:fldChar w:fldCharType="end"/>
            </w:r>
            <w:r>
              <w:rPr>
                <w:rFonts w:cs="Arial" w:ascii="Arial" w:hAnsi="Arial"/>
                <w:sz w:val="22"/>
                <w:u w:val="double"/>
                <w:lang w:val="en-CA"/>
              </w:rPr>
            </w:r>
          </w:p>
        </w:tc>
        <w:tc>
          <w:tcPr>
            <w:tcW w:w="295" w:type="dxa"/>
            <w:tcBorders/>
          </w:tcPr>
          <w:p>
            <w:pPr>
              <w:pStyle w:val="Normal"/>
              <w:snapToGrid w:val="false"/>
              <w:jc w:val="end"/>
              <w:rPr>
                <w:rFonts w:ascii="Arial" w:hAnsi="Arial" w:cs="Arial"/>
                <w:sz w:val="22"/>
                <w:u w:val="double"/>
              </w:rPr>
            </w:pPr>
            <w:r>
              <w:rPr>
                <w:rFonts w:cs="Arial" w:ascii="Arial" w:hAnsi="Arial"/>
                <w:sz w:val="22"/>
                <w:u w:val="double"/>
              </w:rPr>
            </w:r>
          </w:p>
        </w:tc>
        <w:tc>
          <w:tcPr>
            <w:tcW w:w="1055" w:type="dxa"/>
            <w:tcBorders/>
          </w:tcPr>
          <w:p>
            <w:pPr>
              <w:pStyle w:val="Normal"/>
              <w:tabs>
                <w:tab w:val="clear" w:pos="720"/>
                <w:tab w:val="decimal" w:pos="462" w:leader="none"/>
              </w:tabs>
              <w:rPr>
                <w:rFonts w:ascii="Arial" w:hAnsi="Arial" w:cs="Arial"/>
                <w:sz w:val="22"/>
                <w:u w:val="double"/>
              </w:rPr>
            </w:pPr>
            <w:r>
              <w:fldChar w:fldCharType="begin"/>
            </w:r>
            <w:r>
              <w:rPr>
                <w:sz w:val="22"/>
                <w:u w:val="double"/>
                <w:rFonts w:cs="Arial" w:ascii="Arial" w:hAnsi="Arial"/>
                <w:lang w:val="en-CA"/>
              </w:rPr>
              <w:instrText xml:space="preserve"> =SUM(e22:e26) \# "$0.00;($#,##0.00)" </w:instrText>
            </w:r>
            <w:r>
              <w:rPr>
                <w:rFonts w:cs="Arial" w:ascii="Arial" w:hAnsi="Arial"/>
                <w:sz w:val="22"/>
                <w:u w:val="double"/>
                <w:lang w:val="en-CA"/>
              </w:rPr>
            </w:r>
            <w:r>
              <w:rPr>
                <w:sz w:val="22"/>
                <w:u w:val="double"/>
                <w:rFonts w:cs="Arial" w:ascii="Arial" w:hAnsi="Arial"/>
                <w:lang w:val="en-CA"/>
              </w:rPr>
              <w:fldChar w:fldCharType="separate"/>
            </w:r>
            <w:r>
              <w:rPr>
                <w:rFonts w:cs="Arial" w:ascii="Arial" w:hAnsi="Arial"/>
                <w:sz w:val="22"/>
                <w:u w:val="double"/>
                <w:lang w:val="en-CA"/>
              </w:rPr>
              <w:t>$2.13</w:t>
            </w:r>
            <w:r/>
            <w:r>
              <w:rPr>
                <w:sz w:val="22"/>
                <w:u w:val="double"/>
                <w:rFonts w:cs="Arial" w:ascii="Arial" w:hAnsi="Arial"/>
                <w:lang w:val="en-CA"/>
              </w:rPr>
              <w:fldChar w:fldCharType="end"/>
            </w:r>
            <w:r>
              <w:rPr>
                <w:rFonts w:cs="Arial" w:ascii="Arial" w:hAnsi="Arial"/>
                <w:sz w:val="22"/>
                <w:u w:val="double"/>
                <w:lang w:val="en-CA"/>
              </w:rPr>
            </w:r>
          </w:p>
        </w:tc>
        <w:tc>
          <w:tcPr>
            <w:tcW w:w="295" w:type="dxa"/>
            <w:tcBorders/>
          </w:tcPr>
          <w:p>
            <w:pPr>
              <w:pStyle w:val="Normal"/>
              <w:snapToGrid w:val="false"/>
              <w:jc w:val="end"/>
              <w:rPr>
                <w:rFonts w:ascii="Arial" w:hAnsi="Arial" w:cs="Arial"/>
                <w:sz w:val="22"/>
                <w:u w:val="double"/>
              </w:rPr>
            </w:pPr>
            <w:r>
              <w:rPr>
                <w:rFonts w:cs="Arial" w:ascii="Arial" w:hAnsi="Arial"/>
                <w:sz w:val="22"/>
                <w:u w:val="double"/>
              </w:rPr>
            </w:r>
          </w:p>
        </w:tc>
        <w:tc>
          <w:tcPr>
            <w:tcW w:w="1210" w:type="dxa"/>
            <w:tcBorders/>
          </w:tcPr>
          <w:p>
            <w:pPr>
              <w:pStyle w:val="Normal"/>
              <w:tabs>
                <w:tab w:val="clear" w:pos="720"/>
                <w:tab w:val="decimal" w:pos="552" w:leader="none"/>
              </w:tabs>
              <w:ind w:end="-32"/>
              <w:rPr/>
            </w:pPr>
            <w:r>
              <w:fldChar w:fldCharType="begin"/>
            </w:r>
            <w:r>
              <w:rPr>
                <w:sz w:val="22"/>
                <w:u w:val="double"/>
                <w:rFonts w:cs="Arial" w:ascii="Arial" w:hAnsi="Arial"/>
                <w:lang w:val="en-CA"/>
              </w:rPr>
              <w:instrText xml:space="preserve"> =SUM(g22:g26) \# "$0.00;($#,##0.00)" </w:instrText>
            </w:r>
            <w:r>
              <w:rPr>
                <w:rFonts w:cs="Arial" w:ascii="Arial" w:hAnsi="Arial"/>
                <w:sz w:val="22"/>
                <w:u w:val="double"/>
                <w:lang w:val="en-CA"/>
              </w:rPr>
            </w:r>
            <w:r>
              <w:rPr>
                <w:sz w:val="22"/>
                <w:u w:val="double"/>
                <w:rFonts w:cs="Arial" w:ascii="Arial" w:hAnsi="Arial"/>
                <w:lang w:val="en-CA"/>
              </w:rPr>
              <w:fldChar w:fldCharType="separate"/>
            </w:r>
            <w:r>
              <w:rPr>
                <w:rFonts w:cs="Arial" w:ascii="Arial" w:hAnsi="Arial"/>
                <w:sz w:val="22"/>
                <w:u w:val="double"/>
                <w:lang w:val="en-CA"/>
              </w:rPr>
              <w:t>$3.0</w:t>
            </w:r>
            <w:r>
              <w:rPr>
                <w:rFonts w:cs="Arial" w:ascii="Arial" w:hAnsi="Arial"/>
                <w:sz w:val="22"/>
                <w:u w:val="double"/>
                <w:lang w:val="en-CA"/>
              </w:rPr>
            </w:r>
            <w:r>
              <w:rPr>
                <w:sz w:val="22"/>
                <w:u w:val="double"/>
                <w:rFonts w:cs="Arial" w:ascii="Arial" w:hAnsi="Arial"/>
                <w:lang w:val="en-CA"/>
              </w:rPr>
              <w:fldChar w:fldCharType="end"/>
            </w:r>
            <w:r>
              <w:rPr>
                <w:rFonts w:cs="Arial" w:ascii="Arial" w:hAnsi="Arial"/>
                <w:sz w:val="22"/>
                <w:u w:val="double"/>
              </w:rPr>
              <w:t xml:space="preserve">1 </w:t>
            </w:r>
          </w:p>
        </w:tc>
        <w:tc>
          <w:tcPr>
            <w:tcW w:w="295" w:type="dxa"/>
            <w:tcBorders/>
          </w:tcPr>
          <w:p>
            <w:pPr>
              <w:pStyle w:val="Normal"/>
              <w:snapToGrid w:val="false"/>
              <w:jc w:val="end"/>
              <w:rPr>
                <w:rFonts w:ascii="Arial" w:hAnsi="Arial" w:cs="Arial"/>
                <w:sz w:val="22"/>
                <w:u w:val="double"/>
              </w:rPr>
            </w:pPr>
            <w:r>
              <w:rPr>
                <w:rFonts w:cs="Arial" w:ascii="Arial" w:hAnsi="Arial"/>
                <w:sz w:val="22"/>
                <w:u w:val="double"/>
              </w:rPr>
            </w:r>
          </w:p>
        </w:tc>
        <w:tc>
          <w:tcPr>
            <w:tcW w:w="1326" w:type="dxa"/>
            <w:tcBorders/>
          </w:tcPr>
          <w:p>
            <w:pPr>
              <w:pStyle w:val="Normal"/>
              <w:tabs>
                <w:tab w:val="clear" w:pos="720"/>
                <w:tab w:val="decimal" w:pos="552" w:leader="none"/>
              </w:tabs>
              <w:ind w:end="-32"/>
              <w:rPr/>
            </w:pPr>
            <w:r>
              <w:fldChar w:fldCharType="begin"/>
            </w:r>
            <w:r>
              <w:rPr>
                <w:sz w:val="22"/>
                <w:u w:val="double"/>
                <w:rFonts w:cs="Arial" w:ascii="Arial" w:hAnsi="Arial"/>
                <w:lang w:val="en-CA"/>
              </w:rPr>
              <w:instrText xml:space="preserve"> =SUM(i22:i26) \# "$0.00;($#,##0.00)" </w:instrText>
            </w:r>
            <w:r>
              <w:rPr>
                <w:rFonts w:cs="Arial" w:ascii="Arial" w:hAnsi="Arial"/>
                <w:sz w:val="22"/>
                <w:u w:val="double"/>
                <w:lang w:val="en-CA"/>
              </w:rPr>
            </w:r>
            <w:r>
              <w:rPr>
                <w:sz w:val="22"/>
                <w:u w:val="double"/>
                <w:rFonts w:cs="Arial" w:ascii="Arial" w:hAnsi="Arial"/>
                <w:lang w:val="en-CA"/>
              </w:rPr>
              <w:fldChar w:fldCharType="separate"/>
            </w:r>
            <w:r>
              <w:rPr>
                <w:rFonts w:cs="Arial" w:ascii="Arial" w:hAnsi="Arial"/>
                <w:sz w:val="22"/>
                <w:u w:val="double"/>
                <w:lang w:val="en-CA"/>
              </w:rPr>
              <w:t>$2.13</w:t>
            </w:r>
            <w:r>
              <w:rPr>
                <w:rFonts w:cs="Arial" w:ascii="Arial" w:hAnsi="Arial"/>
                <w:sz w:val="22"/>
                <w:u w:val="double"/>
                <w:lang w:val="en-CA"/>
              </w:rPr>
            </w:r>
            <w:r>
              <w:rPr>
                <w:sz w:val="22"/>
                <w:u w:val="double"/>
                <w:rFonts w:cs="Arial" w:ascii="Arial" w:hAnsi="Arial"/>
                <w:lang w:val="en-CA"/>
              </w:rPr>
              <w:fldChar w:fldCharType="end"/>
            </w:r>
            <w:r>
              <w:rPr>
                <w:rFonts w:cs="Arial" w:ascii="Arial" w:hAnsi="Arial"/>
                <w:sz w:val="22"/>
                <w:u w:val="double"/>
              </w:rPr>
              <w:t xml:space="preserve"> </w:t>
            </w:r>
          </w:p>
        </w:tc>
        <w:tc>
          <w:tcPr>
            <w:tcW w:w="24" w:type="dxa"/>
            <w:tcBorders/>
            <w:tcMar>
              <w:start w:w="0" w:type="dxa"/>
              <w:end w:w="0" w:type="dxa"/>
            </w:tcMar>
          </w:tcPr>
          <w:p>
            <w:pPr>
              <w:pStyle w:val="Normal"/>
              <w:snapToGrid w:val="false"/>
              <w:rPr>
                <w:rFonts w:ascii="Arial" w:hAnsi="Arial" w:cs="Arial"/>
                <w:sz w:val="22"/>
                <w:u w:val="double"/>
              </w:rPr>
            </w:pPr>
            <w:r>
              <w:rPr>
                <w:rFonts w:cs="Arial" w:ascii="Arial" w:hAnsi="Arial"/>
                <w:sz w:val="22"/>
                <w:u w:val="double"/>
              </w:rPr>
            </w:r>
          </w:p>
        </w:tc>
      </w:tr>
      <w:tr>
        <w:trPr>
          <w:trHeight w:val="216" w:hRule="atLeast"/>
        </w:trPr>
        <w:tc>
          <w:tcPr>
            <w:tcW w:w="4140"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snapToGrid w:val="false"/>
              <w:ind w:end="-32"/>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snapToGrid w:val="false"/>
              <w:ind w:end="-32"/>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pPr>
            <w:r>
              <w:rPr>
                <w:rFonts w:cs="Arial" w:ascii="Arial" w:hAnsi="Arial"/>
                <w:sz w:val="22"/>
              </w:rPr>
              <w:t>Capital Expenditures</w:t>
            </w:r>
            <w:r>
              <w:rPr>
                <w:rFonts w:cs="Arial" w:ascii="Arial" w:hAnsi="Arial"/>
                <w:sz w:val="22"/>
                <w:vertAlign w:val="superscript"/>
              </w:rPr>
              <w:t>(3)</w:t>
            </w:r>
            <w:r>
              <w:rPr>
                <w:rFonts w:cs="Arial" w:ascii="Arial" w:hAnsi="Arial"/>
                <w:sz w:val="22"/>
              </w:rPr>
              <w:t>, $MM:</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snapToGrid w:val="false"/>
              <w:ind w:end="-32"/>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snapToGrid w:val="false"/>
              <w:ind w:end="-32"/>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Exploration:</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rPr>
            </w:pPr>
            <w:r>
              <w:rPr>
                <w:rFonts w:cs="Arial" w:ascii="Arial" w:hAnsi="Arial"/>
              </w:rPr>
            </w:r>
          </w:p>
        </w:tc>
        <w:tc>
          <w:tcPr>
            <w:tcW w:w="1055" w:type="dxa"/>
            <w:tcBorders/>
          </w:tcPr>
          <w:p>
            <w:pPr>
              <w:pStyle w:val="Normal"/>
              <w:snapToGrid w:val="false"/>
              <w:rPr>
                <w:rFonts w:ascii="Arial" w:hAnsi="Arial" w:cs="Arial"/>
              </w:rPr>
            </w:pPr>
            <w:r>
              <w:rPr>
                <w:rFonts w:cs="Arial" w:ascii="Arial" w:hAnsi="Arial"/>
              </w:rPr>
            </w:r>
          </w:p>
        </w:tc>
        <w:tc>
          <w:tcPr>
            <w:tcW w:w="295" w:type="dxa"/>
            <w:tcBorders/>
          </w:tcPr>
          <w:p>
            <w:pPr>
              <w:pStyle w:val="Normal"/>
              <w:snapToGrid w:val="false"/>
              <w:jc w:val="end"/>
              <w:rPr>
                <w:rFonts w:ascii="Arial" w:hAnsi="Arial" w:cs="Arial"/>
              </w:rPr>
            </w:pPr>
            <w:r>
              <w:rPr>
                <w:rFonts w:cs="Arial" w:ascii="Arial" w:hAnsi="Arial"/>
              </w:rPr>
            </w:r>
          </w:p>
        </w:tc>
        <w:tc>
          <w:tcPr>
            <w:tcW w:w="1210" w:type="dxa"/>
            <w:tcBorders/>
          </w:tcPr>
          <w:p>
            <w:pPr>
              <w:pStyle w:val="Normal"/>
              <w:snapToGrid w:val="false"/>
              <w:ind w:end="-32"/>
              <w:rPr>
                <w:rFonts w:ascii="Arial" w:hAnsi="Arial" w:cs="Arial"/>
              </w:rPr>
            </w:pPr>
            <w:r>
              <w:rPr>
                <w:rFonts w:cs="Arial" w:ascii="Arial" w:hAnsi="Arial"/>
              </w:rPr>
            </w:r>
          </w:p>
        </w:tc>
        <w:tc>
          <w:tcPr>
            <w:tcW w:w="295" w:type="dxa"/>
            <w:tcBorders/>
          </w:tcPr>
          <w:p>
            <w:pPr>
              <w:pStyle w:val="Normal"/>
              <w:snapToGrid w:val="false"/>
              <w:jc w:val="end"/>
              <w:rPr>
                <w:rFonts w:ascii="Arial" w:hAnsi="Arial" w:cs="Arial"/>
              </w:rPr>
            </w:pPr>
            <w:r>
              <w:rPr>
                <w:rFonts w:cs="Arial" w:ascii="Arial" w:hAnsi="Arial"/>
              </w:rPr>
            </w:r>
          </w:p>
        </w:tc>
        <w:tc>
          <w:tcPr>
            <w:tcW w:w="1326" w:type="dxa"/>
            <w:tcBorders/>
          </w:tcPr>
          <w:p>
            <w:pPr>
              <w:pStyle w:val="Normal"/>
              <w:snapToGrid w:val="false"/>
              <w:ind w:end="-32"/>
              <w:rPr>
                <w:rFonts w:ascii="Arial" w:hAnsi="Arial" w:cs="Arial"/>
              </w:rPr>
            </w:pPr>
            <w:r>
              <w:rPr>
                <w:rFonts w:cs="Arial" w:ascii="Arial" w:hAnsi="Arial"/>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Leasehold and G&amp;G costs</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32" w:leader="none"/>
              </w:tabs>
              <w:rPr>
                <w:rFonts w:ascii="Arial" w:hAnsi="Arial" w:cs="Arial"/>
                <w:sz w:val="22"/>
              </w:rPr>
            </w:pPr>
            <w:r>
              <w:rPr>
                <w:rFonts w:cs="Arial" w:ascii="Arial" w:hAnsi="Arial"/>
                <w:sz w:val="22"/>
              </w:rPr>
              <w:tab/>
              <w:t>$1.8</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732" w:leader="none"/>
              </w:tabs>
              <w:rPr>
                <w:rFonts w:ascii="Arial" w:hAnsi="Arial" w:cs="Arial"/>
                <w:sz w:val="22"/>
              </w:rPr>
            </w:pPr>
            <w:r>
              <w:rPr>
                <w:rFonts w:cs="Arial" w:ascii="Arial" w:hAnsi="Arial"/>
                <w:sz w:val="22"/>
              </w:rPr>
              <w:tab/>
              <w:t>$12.0</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ind w:end="-32"/>
              <w:rPr>
                <w:rFonts w:ascii="Arial" w:hAnsi="Arial" w:cs="Arial"/>
                <w:sz w:val="22"/>
              </w:rPr>
            </w:pPr>
            <w:r>
              <w:rPr>
                <w:rFonts w:cs="Arial" w:ascii="Arial" w:hAnsi="Arial"/>
                <w:sz w:val="22"/>
              </w:rPr>
              <w:tab/>
              <w:t>$10.3</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822" w:leader="none"/>
              </w:tabs>
              <w:ind w:end="-32"/>
              <w:rPr>
                <w:rFonts w:ascii="Arial" w:hAnsi="Arial" w:cs="Arial"/>
                <w:sz w:val="22"/>
              </w:rPr>
            </w:pPr>
            <w:r>
              <w:rPr>
                <w:rFonts w:cs="Arial" w:ascii="Arial" w:hAnsi="Arial"/>
                <w:sz w:val="22"/>
              </w:rPr>
              <w:tab/>
              <w:t>$1.8</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Drilling</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32" w:leader="none"/>
              </w:tabs>
              <w:rPr>
                <w:rFonts w:ascii="Arial" w:hAnsi="Arial" w:cs="Arial"/>
                <w:sz w:val="22"/>
              </w:rPr>
            </w:pPr>
            <w:r>
              <w:rPr>
                <w:rFonts w:cs="Arial" w:ascii="Arial" w:hAnsi="Arial"/>
                <w:sz w:val="22"/>
              </w:rPr>
              <w:tab/>
              <w:t>6.7</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732" w:leader="none"/>
              </w:tabs>
              <w:rPr>
                <w:rFonts w:ascii="Arial" w:hAnsi="Arial" w:cs="Arial"/>
                <w:sz w:val="22"/>
              </w:rPr>
            </w:pPr>
            <w:r>
              <w:rPr>
                <w:rFonts w:cs="Arial" w:ascii="Arial" w:hAnsi="Arial"/>
                <w:sz w:val="22"/>
              </w:rPr>
              <w:tab/>
              <w:t>9.3</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ind w:end="-32"/>
              <w:rPr>
                <w:rFonts w:ascii="Arial" w:hAnsi="Arial" w:cs="Arial"/>
                <w:sz w:val="22"/>
              </w:rPr>
            </w:pPr>
            <w:r>
              <w:rPr>
                <w:rFonts w:cs="Arial" w:ascii="Arial" w:hAnsi="Arial"/>
                <w:sz w:val="22"/>
              </w:rPr>
              <w:tab/>
              <w:t>37.5</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822" w:leader="none"/>
              </w:tabs>
              <w:ind w:end="-32"/>
              <w:rPr>
                <w:rFonts w:ascii="Arial" w:hAnsi="Arial" w:cs="Arial"/>
                <w:sz w:val="22"/>
              </w:rPr>
            </w:pPr>
            <w:r>
              <w:rPr>
                <w:rFonts w:cs="Arial" w:ascii="Arial" w:hAnsi="Arial"/>
                <w:sz w:val="22"/>
              </w:rPr>
              <w:tab/>
              <w:t>11.6</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Development &amp; other</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32" w:leader="none"/>
              </w:tabs>
              <w:rPr>
                <w:rFonts w:ascii="Arial" w:hAnsi="Arial" w:cs="Arial"/>
                <w:sz w:val="22"/>
              </w:rPr>
            </w:pPr>
            <w:r>
              <w:rPr>
                <w:rFonts w:cs="Arial" w:ascii="Arial" w:hAnsi="Arial"/>
                <w:sz w:val="22"/>
              </w:rPr>
              <w:tab/>
              <w:t>34.4</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732" w:leader="none"/>
              </w:tabs>
              <w:rPr>
                <w:rFonts w:ascii="Arial" w:hAnsi="Arial" w:cs="Arial"/>
                <w:sz w:val="22"/>
              </w:rPr>
            </w:pPr>
            <w:r>
              <w:rPr>
                <w:rFonts w:cs="Arial" w:ascii="Arial" w:hAnsi="Arial"/>
                <w:sz w:val="22"/>
              </w:rPr>
              <w:tab/>
              <w:t>6.0</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ind w:end="-32"/>
              <w:rPr>
                <w:rFonts w:ascii="Arial" w:hAnsi="Arial" w:cs="Arial"/>
                <w:sz w:val="22"/>
              </w:rPr>
            </w:pPr>
            <w:r>
              <w:rPr>
                <w:rFonts w:cs="Arial" w:ascii="Arial" w:hAnsi="Arial"/>
                <w:sz w:val="22"/>
              </w:rPr>
              <w:tab/>
              <w:t>33.2</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tabs>
                <w:tab w:val="clear" w:pos="720"/>
                <w:tab w:val="right" w:pos="822" w:leader="none"/>
              </w:tabs>
              <w:ind w:end="-32"/>
              <w:rPr>
                <w:rFonts w:ascii="Arial" w:hAnsi="Arial" w:cs="Arial"/>
                <w:sz w:val="22"/>
              </w:rPr>
            </w:pPr>
            <w:r>
              <w:rPr>
                <w:rFonts w:cs="Arial" w:ascii="Arial" w:hAnsi="Arial"/>
                <w:sz w:val="22"/>
              </w:rPr>
              <w:tab/>
              <w:t>33.0</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Capitalized G&amp;A and interest costs</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32" w:leader="none"/>
              </w:tabs>
              <w:rPr>
                <w:rFonts w:ascii="Arial" w:hAnsi="Arial" w:cs="Arial"/>
                <w:sz w:val="22"/>
              </w:rPr>
            </w:pPr>
            <w:r>
              <w:rPr>
                <w:rFonts w:cs="Arial" w:ascii="Arial" w:hAnsi="Arial"/>
                <w:sz w:val="22"/>
              </w:rPr>
              <w:tab/>
            </w:r>
            <w:r>
              <w:rPr>
                <w:rFonts w:cs="Arial" w:ascii="Arial" w:hAnsi="Arial"/>
                <w:sz w:val="22"/>
                <w:u w:val="single"/>
              </w:rPr>
              <w:t xml:space="preserve">  2.6 </w:t>
            </w:r>
          </w:p>
        </w:tc>
        <w:tc>
          <w:tcPr>
            <w:tcW w:w="295" w:type="dxa"/>
            <w:tcBorders/>
          </w:tcPr>
          <w:p>
            <w:pPr>
              <w:pStyle w:val="Normal"/>
              <w:jc w:val="end"/>
              <w:rPr>
                <w:rFonts w:ascii="Arial" w:hAnsi="Arial" w:eastAsia="Arial" w:cs="Arial"/>
                <w:sz w:val="22"/>
              </w:rPr>
            </w:pPr>
            <w:r>
              <w:rPr>
                <w:rFonts w:eastAsia="Arial" w:cs="Arial" w:ascii="Arial" w:hAnsi="Arial"/>
                <w:sz w:val="22"/>
              </w:rPr>
              <w:t xml:space="preserve"> </w:t>
            </w:r>
          </w:p>
        </w:tc>
        <w:tc>
          <w:tcPr>
            <w:tcW w:w="1055" w:type="dxa"/>
            <w:tcBorders/>
          </w:tcPr>
          <w:p>
            <w:pPr>
              <w:pStyle w:val="Normal"/>
              <w:tabs>
                <w:tab w:val="clear" w:pos="720"/>
                <w:tab w:val="right" w:pos="732" w:leader="none"/>
              </w:tabs>
              <w:rPr>
                <w:rFonts w:ascii="Arial" w:hAnsi="Arial" w:cs="Arial"/>
                <w:sz w:val="22"/>
              </w:rPr>
            </w:pPr>
            <w:r>
              <w:rPr>
                <w:rFonts w:cs="Arial" w:ascii="Arial" w:hAnsi="Arial"/>
                <w:sz w:val="22"/>
              </w:rPr>
              <w:tab/>
            </w:r>
            <w:r>
              <w:rPr>
                <w:rFonts w:cs="Arial" w:ascii="Arial" w:hAnsi="Arial"/>
                <w:sz w:val="22"/>
                <w:u w:val="single"/>
              </w:rPr>
              <w:t xml:space="preserve">  2.3 </w:t>
            </w:r>
          </w:p>
        </w:tc>
        <w:tc>
          <w:tcPr>
            <w:tcW w:w="295" w:type="dxa"/>
            <w:tcBorders/>
          </w:tcPr>
          <w:p>
            <w:pPr>
              <w:pStyle w:val="Normal"/>
              <w:snapToGrid w:val="false"/>
              <w:jc w:val="end"/>
              <w:rPr>
                <w:rFonts w:ascii="Arial" w:hAnsi="Arial" w:cs="Arial"/>
                <w:sz w:val="22"/>
                <w:u w:val="single"/>
              </w:rPr>
            </w:pPr>
            <w:r>
              <w:rPr>
                <w:rFonts w:cs="Arial" w:ascii="Arial" w:hAnsi="Arial"/>
                <w:sz w:val="22"/>
                <w:u w:val="single"/>
              </w:rPr>
            </w:r>
          </w:p>
        </w:tc>
        <w:tc>
          <w:tcPr>
            <w:tcW w:w="1210" w:type="dxa"/>
            <w:tcBorders/>
          </w:tcPr>
          <w:p>
            <w:pPr>
              <w:pStyle w:val="Normal"/>
              <w:tabs>
                <w:tab w:val="clear" w:pos="720"/>
                <w:tab w:val="right" w:pos="822" w:leader="none"/>
              </w:tabs>
              <w:ind w:end="-32"/>
              <w:rPr>
                <w:rFonts w:ascii="Arial" w:hAnsi="Arial" w:cs="Arial"/>
                <w:sz w:val="22"/>
              </w:rPr>
            </w:pPr>
            <w:r>
              <w:rPr>
                <w:rFonts w:cs="Arial" w:ascii="Arial" w:hAnsi="Arial"/>
                <w:sz w:val="22"/>
              </w:rPr>
              <w:tab/>
            </w:r>
            <w:r>
              <w:rPr>
                <w:rFonts w:cs="Arial" w:ascii="Arial" w:hAnsi="Arial"/>
                <w:sz w:val="22"/>
                <w:u w:val="single"/>
              </w:rPr>
              <w:t xml:space="preserve">   8.4 </w:t>
            </w:r>
          </w:p>
        </w:tc>
        <w:tc>
          <w:tcPr>
            <w:tcW w:w="295" w:type="dxa"/>
            <w:tcBorders/>
          </w:tcPr>
          <w:p>
            <w:pPr>
              <w:pStyle w:val="Normal"/>
              <w:jc w:val="end"/>
              <w:rPr>
                <w:rFonts w:ascii="Arial" w:hAnsi="Arial" w:eastAsia="Arial" w:cs="Arial"/>
                <w:sz w:val="22"/>
              </w:rPr>
            </w:pPr>
            <w:r>
              <w:rPr>
                <w:rFonts w:eastAsia="Arial" w:cs="Arial" w:ascii="Arial" w:hAnsi="Arial"/>
                <w:sz w:val="22"/>
              </w:rPr>
              <w:t xml:space="preserve"> </w:t>
            </w:r>
          </w:p>
        </w:tc>
        <w:tc>
          <w:tcPr>
            <w:tcW w:w="1326" w:type="dxa"/>
            <w:tcBorders/>
          </w:tcPr>
          <w:p>
            <w:pPr>
              <w:pStyle w:val="Normal"/>
              <w:tabs>
                <w:tab w:val="clear" w:pos="720"/>
                <w:tab w:val="right" w:pos="822" w:leader="none"/>
              </w:tabs>
              <w:ind w:end="-32"/>
              <w:rPr>
                <w:rFonts w:ascii="Arial" w:hAnsi="Arial" w:cs="Arial"/>
                <w:sz w:val="22"/>
              </w:rPr>
            </w:pPr>
            <w:r>
              <w:rPr>
                <w:rFonts w:cs="Arial" w:ascii="Arial" w:hAnsi="Arial"/>
                <w:sz w:val="22"/>
              </w:rPr>
              <w:tab/>
            </w:r>
            <w:r>
              <w:rPr>
                <w:rFonts w:cs="Arial" w:ascii="Arial" w:hAnsi="Arial"/>
                <w:sz w:val="22"/>
                <w:u w:val="single"/>
              </w:rPr>
              <w:t xml:space="preserve">   8.2 </w:t>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snapToGrid w:val="false"/>
              <w:jc w:val="both"/>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snapToGrid w:val="false"/>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snapToGrid w:val="false"/>
              <w:ind w:end="-32"/>
              <w:rPr>
                <w:rFonts w:ascii="Arial" w:hAnsi="Arial" w:cs="Arial"/>
                <w:sz w:val="22"/>
              </w:rPr>
            </w:pPr>
            <w:r>
              <w:rPr>
                <w:rFonts w:cs="Arial" w:ascii="Arial" w:hAnsi="Arial"/>
                <w:sz w:val="22"/>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326" w:type="dxa"/>
            <w:tcBorders/>
          </w:tcPr>
          <w:p>
            <w:pPr>
              <w:pStyle w:val="Normal"/>
              <w:snapToGrid w:val="false"/>
              <w:ind w:end="-32"/>
              <w:rPr>
                <w:rFonts w:ascii="Arial" w:hAnsi="Arial" w:cs="Arial"/>
                <w:sz w:val="22"/>
              </w:rPr>
            </w:pPr>
            <w:r>
              <w:rPr>
                <w:rFonts w:cs="Arial" w:ascii="Arial" w:hAnsi="Arial"/>
                <w:sz w:val="22"/>
              </w:rPr>
            </w:r>
          </w:p>
        </w:tc>
        <w:tc>
          <w:tcPr>
            <w:tcW w:w="24" w:type="dxa"/>
            <w:tcBorders/>
            <w:tcMar>
              <w:start w:w="0" w:type="dxa"/>
              <w:end w:w="0" w:type="dxa"/>
            </w:tcMar>
          </w:tcPr>
          <w:p>
            <w:pPr>
              <w:pStyle w:val="Normal"/>
              <w:snapToGrid w:val="false"/>
              <w:rPr>
                <w:rFonts w:ascii="Arial" w:hAnsi="Arial" w:cs="Arial"/>
                <w:sz w:val="22"/>
              </w:rPr>
            </w:pPr>
            <w:r>
              <w:rPr>
                <w:rFonts w:cs="Arial" w:ascii="Arial" w:hAnsi="Arial"/>
                <w:sz w:val="22"/>
              </w:rPr>
            </w:r>
          </w:p>
        </w:tc>
      </w:tr>
      <w:tr>
        <w:trPr/>
        <w:tc>
          <w:tcPr>
            <w:tcW w:w="4140" w:type="dxa"/>
            <w:tcBorders/>
          </w:tcPr>
          <w:p>
            <w:pPr>
              <w:pStyle w:val="Normal"/>
              <w:jc w:val="both"/>
              <w:rPr>
                <w:rFonts w:ascii="Arial" w:hAnsi="Arial" w:cs="Arial"/>
                <w:sz w:val="22"/>
              </w:rPr>
            </w:pPr>
            <w:r>
              <w:rPr>
                <w:rFonts w:eastAsia="Arial" w:cs="Arial" w:ascii="Arial" w:hAnsi="Arial"/>
                <w:sz w:val="22"/>
              </w:rPr>
              <w:t xml:space="preserve">        </w:t>
            </w:r>
            <w:r>
              <w:rPr>
                <w:rFonts w:cs="Arial" w:ascii="Arial" w:hAnsi="Arial"/>
                <w:sz w:val="22"/>
              </w:rPr>
              <w:t>Total</w:t>
            </w:r>
          </w:p>
        </w:tc>
        <w:tc>
          <w:tcPr>
            <w:tcW w:w="295" w:type="dxa"/>
            <w:tcBorders/>
          </w:tcPr>
          <w:p>
            <w:pPr>
              <w:pStyle w:val="Normal"/>
              <w:snapToGrid w:val="false"/>
              <w:jc w:val="end"/>
              <w:rPr>
                <w:rFonts w:ascii="Arial" w:hAnsi="Arial" w:cs="Arial"/>
                <w:sz w:val="22"/>
              </w:rPr>
            </w:pPr>
            <w:r>
              <w:rPr>
                <w:rFonts w:cs="Arial" w:ascii="Arial" w:hAnsi="Arial"/>
                <w:sz w:val="22"/>
              </w:rPr>
            </w:r>
          </w:p>
        </w:tc>
        <w:tc>
          <w:tcPr>
            <w:tcW w:w="1145" w:type="dxa"/>
            <w:tcBorders/>
          </w:tcPr>
          <w:p>
            <w:pPr>
              <w:pStyle w:val="Normal"/>
              <w:tabs>
                <w:tab w:val="clear" w:pos="720"/>
                <w:tab w:val="right" w:pos="732" w:leader="none"/>
              </w:tabs>
              <w:rPr>
                <w:rFonts w:ascii="Arial" w:hAnsi="Arial" w:cs="Arial"/>
                <w:sz w:val="22"/>
              </w:rPr>
            </w:pPr>
            <w:r>
              <w:rPr>
                <w:rFonts w:cs="Arial" w:ascii="Arial" w:hAnsi="Arial"/>
                <w:sz w:val="22"/>
              </w:rPr>
              <w:tab/>
            </w:r>
            <w:r>
              <w:fldChar w:fldCharType="begin"/>
            </w:r>
            <w:r>
              <w:rPr>
                <w:sz w:val="22"/>
                <w:u w:val="double"/>
                <w:rFonts w:cs="Arial" w:ascii="Arial" w:hAnsi="Arial"/>
                <w:lang w:val="en-CA"/>
              </w:rPr>
              <w:instrText xml:space="preserve"> =SUM(ABOVE) \# "$0.0;($#,##0.0)" </w:instrText>
            </w:r>
            <w:r>
              <w:rPr>
                <w:rFonts w:cs="Arial" w:ascii="Arial" w:hAnsi="Arial"/>
                <w:sz w:val="22"/>
                <w:u w:val="double"/>
                <w:lang w:val="en-CA"/>
              </w:rPr>
            </w:r>
            <w:r>
              <w:rPr>
                <w:sz w:val="22"/>
                <w:u w:val="double"/>
                <w:rFonts w:cs="Arial" w:ascii="Arial" w:hAnsi="Arial"/>
                <w:lang w:val="en-CA"/>
              </w:rPr>
              <w:fldChar w:fldCharType="separate"/>
            </w:r>
            <w:r>
              <w:rPr>
                <w:rFonts w:cs="Arial" w:ascii="Arial" w:hAnsi="Arial"/>
                <w:sz w:val="22"/>
                <w:u w:val="double"/>
                <w:lang w:val="en-CA"/>
              </w:rPr>
              <w:t>$45.5</w:t>
            </w:r>
            <w:r/>
            <w:r>
              <w:rPr>
                <w:sz w:val="22"/>
                <w:u w:val="double"/>
                <w:rFonts w:cs="Arial" w:ascii="Arial" w:hAnsi="Arial"/>
                <w:lang w:val="en-CA"/>
              </w:rPr>
              <w:fldChar w:fldCharType="end"/>
            </w:r>
            <w:r>
              <w:rPr>
                <w:rFonts w:cs="Arial" w:ascii="Arial" w:hAnsi="Arial"/>
                <w:sz w:val="22"/>
                <w:u w:val="double"/>
                <w:lang w:val="en-CA"/>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055" w:type="dxa"/>
            <w:tcBorders/>
          </w:tcPr>
          <w:p>
            <w:pPr>
              <w:pStyle w:val="Normal"/>
              <w:tabs>
                <w:tab w:val="clear" w:pos="720"/>
                <w:tab w:val="right" w:pos="732" w:leader="none"/>
              </w:tabs>
              <w:rPr>
                <w:rFonts w:ascii="Arial" w:hAnsi="Arial" w:cs="Arial"/>
                <w:sz w:val="22"/>
              </w:rPr>
            </w:pPr>
            <w:r>
              <w:rPr>
                <w:rFonts w:cs="Arial" w:ascii="Arial" w:hAnsi="Arial"/>
                <w:sz w:val="22"/>
              </w:rPr>
              <w:tab/>
            </w:r>
            <w:r>
              <w:fldChar w:fldCharType="begin"/>
            </w:r>
            <w:r>
              <w:rPr>
                <w:sz w:val="22"/>
                <w:u w:val="double"/>
                <w:rFonts w:cs="Arial" w:ascii="Arial" w:hAnsi="Arial"/>
                <w:lang w:val="en-CA"/>
              </w:rPr>
              <w:instrText xml:space="preserve"> =SUM(ABOVE) \# "$0.0;($#,##0.0)" </w:instrText>
            </w:r>
            <w:r>
              <w:rPr>
                <w:rFonts w:cs="Arial" w:ascii="Arial" w:hAnsi="Arial"/>
                <w:sz w:val="22"/>
                <w:u w:val="double"/>
                <w:lang w:val="en-CA"/>
              </w:rPr>
            </w:r>
            <w:r>
              <w:rPr>
                <w:sz w:val="22"/>
                <w:u w:val="double"/>
                <w:rFonts w:cs="Arial" w:ascii="Arial" w:hAnsi="Arial"/>
                <w:lang w:val="en-CA"/>
              </w:rPr>
              <w:fldChar w:fldCharType="separate"/>
            </w:r>
            <w:r>
              <w:rPr>
                <w:rFonts w:cs="Arial" w:ascii="Arial" w:hAnsi="Arial"/>
                <w:sz w:val="22"/>
                <w:u w:val="double"/>
                <w:lang w:val="en-CA"/>
              </w:rPr>
              <w:t>$29.6</w:t>
            </w:r>
            <w:r/>
            <w:r>
              <w:rPr>
                <w:sz w:val="22"/>
                <w:u w:val="double"/>
                <w:rFonts w:cs="Arial" w:ascii="Arial" w:hAnsi="Arial"/>
                <w:lang w:val="en-CA"/>
              </w:rPr>
              <w:fldChar w:fldCharType="end"/>
            </w:r>
            <w:r>
              <w:rPr>
                <w:rFonts w:cs="Arial" w:ascii="Arial" w:hAnsi="Arial"/>
                <w:sz w:val="22"/>
                <w:u w:val="double"/>
                <w:lang w:val="en-CA"/>
              </w:rPr>
            </w:r>
          </w:p>
        </w:tc>
        <w:tc>
          <w:tcPr>
            <w:tcW w:w="295" w:type="dxa"/>
            <w:tcBorders/>
          </w:tcPr>
          <w:p>
            <w:pPr>
              <w:pStyle w:val="Normal"/>
              <w:snapToGrid w:val="false"/>
              <w:jc w:val="end"/>
              <w:rPr>
                <w:rFonts w:ascii="Arial" w:hAnsi="Arial" w:cs="Arial"/>
                <w:sz w:val="22"/>
              </w:rPr>
            </w:pPr>
            <w:r>
              <w:rPr>
                <w:rFonts w:cs="Arial" w:ascii="Arial" w:hAnsi="Arial"/>
                <w:sz w:val="22"/>
              </w:rPr>
            </w:r>
          </w:p>
        </w:tc>
        <w:tc>
          <w:tcPr>
            <w:tcW w:w="1210" w:type="dxa"/>
            <w:tcBorders/>
          </w:tcPr>
          <w:p>
            <w:pPr>
              <w:pStyle w:val="Normal"/>
              <w:tabs>
                <w:tab w:val="clear" w:pos="720"/>
                <w:tab w:val="right" w:pos="822" w:leader="none"/>
              </w:tabs>
              <w:ind w:end="-32"/>
              <w:rPr>
                <w:rFonts w:ascii="Arial" w:hAnsi="Arial" w:cs="Arial"/>
                <w:sz w:val="22"/>
                <w:u w:val="double"/>
              </w:rPr>
            </w:pPr>
            <w:r>
              <w:rPr>
                <w:rFonts w:cs="Arial" w:ascii="Arial" w:hAnsi="Arial"/>
                <w:sz w:val="22"/>
              </w:rPr>
              <w:tab/>
            </w:r>
            <w:r>
              <w:fldChar w:fldCharType="begin"/>
            </w:r>
            <w:r>
              <w:rPr>
                <w:sz w:val="22"/>
                <w:u w:val="double"/>
                <w:rFonts w:cs="Arial" w:ascii="Arial" w:hAnsi="Arial"/>
                <w:lang w:val="en-CA"/>
              </w:rPr>
              <w:instrText xml:space="preserve"> =SUM(ABOVE) \# "$0.0;($#,##0.0)" </w:instrText>
            </w:r>
            <w:r>
              <w:rPr>
                <w:rFonts w:cs="Arial" w:ascii="Arial" w:hAnsi="Arial"/>
                <w:sz w:val="22"/>
                <w:u w:val="double"/>
                <w:lang w:val="en-CA"/>
              </w:rPr>
            </w:r>
            <w:r>
              <w:rPr>
                <w:sz w:val="22"/>
                <w:u w:val="double"/>
                <w:rFonts w:cs="Arial" w:ascii="Arial" w:hAnsi="Arial"/>
                <w:lang w:val="en-CA"/>
              </w:rPr>
              <w:fldChar w:fldCharType="separate"/>
            </w:r>
            <w:r>
              <w:rPr>
                <w:rFonts w:cs="Arial" w:ascii="Arial" w:hAnsi="Arial"/>
                <w:sz w:val="22"/>
                <w:u w:val="double"/>
                <w:lang w:val="en-CA"/>
              </w:rPr>
              <w:t>$89.4</w:t>
            </w:r>
            <w:r/>
            <w:r>
              <w:rPr>
                <w:sz w:val="22"/>
                <w:u w:val="double"/>
                <w:rFonts w:cs="Arial" w:ascii="Arial" w:hAnsi="Arial"/>
                <w:lang w:val="en-CA"/>
              </w:rPr>
              <w:fldChar w:fldCharType="end"/>
            </w:r>
            <w:r>
              <w:rPr>
                <w:rFonts w:cs="Arial" w:ascii="Arial" w:hAnsi="Arial"/>
                <w:sz w:val="22"/>
                <w:u w:val="double"/>
                <w:lang w:val="en-CA"/>
              </w:rPr>
            </w:r>
          </w:p>
        </w:tc>
        <w:tc>
          <w:tcPr>
            <w:tcW w:w="295" w:type="dxa"/>
            <w:tcBorders/>
          </w:tcPr>
          <w:p>
            <w:pPr>
              <w:pStyle w:val="Normal"/>
              <w:snapToGrid w:val="false"/>
              <w:jc w:val="end"/>
              <w:rPr>
                <w:rFonts w:ascii="Arial" w:hAnsi="Arial" w:cs="Arial"/>
                <w:sz w:val="22"/>
                <w:u w:val="double"/>
              </w:rPr>
            </w:pPr>
            <w:r>
              <w:rPr>
                <w:rFonts w:cs="Arial" w:ascii="Arial" w:hAnsi="Arial"/>
                <w:sz w:val="22"/>
                <w:u w:val="double"/>
              </w:rPr>
            </w:r>
          </w:p>
        </w:tc>
        <w:tc>
          <w:tcPr>
            <w:tcW w:w="1326" w:type="dxa"/>
            <w:tcBorders/>
          </w:tcPr>
          <w:p>
            <w:pPr>
              <w:pStyle w:val="Normal"/>
              <w:tabs>
                <w:tab w:val="clear" w:pos="720"/>
                <w:tab w:val="right" w:pos="822" w:leader="none"/>
              </w:tabs>
              <w:ind w:end="-32"/>
              <w:rPr>
                <w:rFonts w:ascii="Arial" w:hAnsi="Arial" w:cs="Arial"/>
                <w:sz w:val="22"/>
                <w:u w:val="double"/>
              </w:rPr>
            </w:pPr>
            <w:r>
              <w:rPr>
                <w:rFonts w:cs="Arial" w:ascii="Arial" w:hAnsi="Arial"/>
                <w:sz w:val="22"/>
              </w:rPr>
              <w:tab/>
            </w:r>
            <w:r>
              <w:fldChar w:fldCharType="begin"/>
            </w:r>
            <w:r>
              <w:rPr>
                <w:sz w:val="22"/>
                <w:u w:val="double"/>
                <w:rFonts w:cs="Arial" w:ascii="Arial" w:hAnsi="Arial"/>
                <w:lang w:val="en-CA"/>
              </w:rPr>
              <w:instrText xml:space="preserve"> =SUM(ABOVE) \# "$0.0;($#,##0.0)" </w:instrText>
            </w:r>
            <w:r>
              <w:rPr>
                <w:rFonts w:cs="Arial" w:ascii="Arial" w:hAnsi="Arial"/>
                <w:sz w:val="22"/>
                <w:u w:val="double"/>
                <w:lang w:val="en-CA"/>
              </w:rPr>
            </w:r>
            <w:r>
              <w:rPr>
                <w:sz w:val="22"/>
                <w:u w:val="double"/>
                <w:rFonts w:cs="Arial" w:ascii="Arial" w:hAnsi="Arial"/>
                <w:lang w:val="en-CA"/>
              </w:rPr>
              <w:fldChar w:fldCharType="separate"/>
            </w:r>
            <w:r>
              <w:rPr>
                <w:rFonts w:cs="Arial" w:ascii="Arial" w:hAnsi="Arial"/>
                <w:sz w:val="22"/>
                <w:u w:val="double"/>
                <w:lang w:val="en-CA"/>
              </w:rPr>
              <w:t>$54.6</w:t>
            </w:r>
            <w:r/>
            <w:r>
              <w:rPr>
                <w:sz w:val="22"/>
                <w:u w:val="double"/>
                <w:rFonts w:cs="Arial" w:ascii="Arial" w:hAnsi="Arial"/>
                <w:lang w:val="en-CA"/>
              </w:rPr>
              <w:fldChar w:fldCharType="end"/>
            </w:r>
            <w:r>
              <w:rPr>
                <w:rFonts w:cs="Arial" w:ascii="Arial" w:hAnsi="Arial"/>
                <w:sz w:val="22"/>
                <w:u w:val="double"/>
                <w:lang w:val="en-CA"/>
              </w:rPr>
            </w:r>
          </w:p>
        </w:tc>
        <w:tc>
          <w:tcPr>
            <w:tcW w:w="24" w:type="dxa"/>
            <w:tcBorders/>
            <w:tcMar>
              <w:start w:w="0" w:type="dxa"/>
              <w:end w:w="0" w:type="dxa"/>
            </w:tcMar>
          </w:tcPr>
          <w:p>
            <w:pPr>
              <w:pStyle w:val="Normal"/>
              <w:snapToGrid w:val="false"/>
              <w:rPr>
                <w:rFonts w:ascii="Arial" w:hAnsi="Arial" w:cs="Arial"/>
                <w:sz w:val="22"/>
                <w:u w:val="double"/>
              </w:rPr>
            </w:pPr>
            <w:r>
              <w:rPr>
                <w:rFonts w:cs="Arial" w:ascii="Arial" w:hAnsi="Arial"/>
                <w:sz w:val="22"/>
                <w:u w:val="double"/>
              </w:rPr>
            </w:r>
          </w:p>
        </w:tc>
      </w:tr>
    </w:tbl>
    <w:p>
      <w:pPr>
        <w:pStyle w:val="Normal"/>
        <w:rPr>
          <w:rFonts w:ascii="Arial" w:hAnsi="Arial" w:cs="Arial"/>
          <w:sz w:val="22"/>
        </w:rPr>
      </w:pPr>
      <w:r>
        <w:rPr>
          <w:rFonts w:cs="Arial" w:ascii="Arial" w:hAnsi="Arial"/>
          <w:sz w:val="22"/>
        </w:rPr>
        <w:tab/>
      </w:r>
    </w:p>
    <w:p>
      <w:pPr>
        <w:pStyle w:val="Normal"/>
        <w:rPr>
          <w:rFonts w:ascii="Arial" w:hAnsi="Arial" w:cs="Arial"/>
          <w:sz w:val="22"/>
        </w:rPr>
      </w:pPr>
      <w:r>
        <w:rPr>
          <w:rFonts w:cs="Arial" w:ascii="Arial" w:hAnsi="Arial"/>
          <w:sz w:val="22"/>
        </w:rPr>
      </w:r>
    </w:p>
    <w:p>
      <w:pPr>
        <w:pStyle w:val="Normal"/>
        <w:ind w:hanging="720" w:start="1440" w:end="0"/>
        <w:rPr/>
      </w:pPr>
      <w:r>
        <w:rPr>
          <w:rFonts w:cs="Arial" w:ascii="Arial" w:hAnsi="Arial"/>
          <w:sz w:val="22"/>
          <w:vertAlign w:val="superscript"/>
        </w:rPr>
        <w:t>(1)</w:t>
      </w:r>
      <w:r>
        <w:rPr>
          <w:rFonts w:cs="Arial" w:ascii="Arial" w:hAnsi="Arial"/>
          <w:sz w:val="22"/>
        </w:rPr>
        <w:t xml:space="preserve"> - EBITDA represents earnings before interest, income taxes, depletion, depreciation, amortization, provision for litigation and impairment of oil and gas properties.</w:t>
      </w:r>
    </w:p>
    <w:p>
      <w:pPr>
        <w:pStyle w:val="Normal"/>
        <w:ind w:hanging="720" w:start="1440" w:end="0"/>
        <w:rPr/>
      </w:pPr>
      <w:r>
        <w:rPr>
          <w:rFonts w:cs="Arial" w:ascii="Arial" w:hAnsi="Arial"/>
          <w:sz w:val="22"/>
          <w:vertAlign w:val="superscript"/>
        </w:rPr>
        <w:t>(2)</w:t>
      </w:r>
      <w:r>
        <w:rPr>
          <w:rFonts w:cs="Arial" w:ascii="Arial" w:hAnsi="Arial"/>
          <w:sz w:val="22"/>
        </w:rPr>
        <w:t xml:space="preserve"> - Cash margin is equal to revenue (net of hedging) minus lease operating expenses and gross general and administrative costs after recoveries from third parties.  Gross G&amp;A costs include the portion of such costs which have been capitalized by the Company under the full cost accounting method.</w:t>
      </w:r>
    </w:p>
    <w:p>
      <w:pPr>
        <w:pStyle w:val="Normal"/>
        <w:ind w:hanging="720" w:start="1440" w:end="0"/>
        <w:rPr/>
      </w:pPr>
      <w:r>
        <w:rPr>
          <w:rFonts w:cs="Arial" w:ascii="Arial" w:hAnsi="Arial"/>
          <w:sz w:val="22"/>
          <w:vertAlign w:val="superscript"/>
        </w:rPr>
        <w:t>(3)</w:t>
      </w:r>
      <w:r>
        <w:rPr>
          <w:rFonts w:cs="Arial" w:ascii="Arial" w:hAnsi="Arial"/>
          <w:sz w:val="22"/>
        </w:rPr>
        <w:t xml:space="preserve"> - Net of proceeds of $39.5 million and $29.0 million from property conveyances for the periods ending September 30, 2001 and 2000 respectively.</w:t>
      </w:r>
    </w:p>
    <w:p>
      <w:pPr>
        <w:pStyle w:val="Normal"/>
        <w:ind w:start="1440" w:end="0"/>
        <w:rPr>
          <w:rFonts w:ascii="Arial" w:hAnsi="Arial" w:cs="Arial"/>
          <w:sz w:val="22"/>
        </w:rPr>
      </w:pPr>
      <w:r>
        <w:rPr>
          <w:rFonts w:cs="Arial" w:ascii="Arial" w:hAnsi="Arial"/>
          <w:sz w:val="22"/>
        </w:rPr>
      </w:r>
    </w:p>
    <w:p>
      <w:pPr>
        <w:pStyle w:val="Normal"/>
        <w:ind w:hanging="720" w:start="1440" w:end="0"/>
        <w:jc w:val="center"/>
        <w:rPr>
          <w:rFonts w:ascii="Arial" w:hAnsi="Arial" w:cs="Arial"/>
          <w:sz w:val="22"/>
        </w:rPr>
      </w:pPr>
      <w:r>
        <w:rPr>
          <w:rFonts w:cs="Arial" w:ascii="Arial" w:hAnsi="Arial"/>
          <w:sz w:val="22"/>
        </w:rPr>
      </w:r>
    </w:p>
    <w:p>
      <w:pPr>
        <w:pStyle w:val="Normal"/>
        <w:ind w:hanging="720" w:start="1440" w:end="0"/>
        <w:jc w:val="center"/>
        <w:rPr>
          <w:rFonts w:ascii="Arial" w:hAnsi="Arial" w:cs="Arial"/>
          <w:sz w:val="22"/>
        </w:rPr>
      </w:pPr>
      <w:r>
        <w:rPr>
          <w:rFonts w:cs="Arial" w:ascii="Arial" w:hAnsi="Arial"/>
          <w:sz w:val="22"/>
        </w:rPr>
      </w:r>
    </w:p>
    <w:p>
      <w:pPr>
        <w:pStyle w:val="Normal"/>
        <w:ind w:hanging="720" w:start="1440" w:end="0"/>
        <w:jc w:val="center"/>
        <w:rPr>
          <w:rFonts w:ascii="Arial" w:hAnsi="Arial" w:cs="Arial"/>
          <w:sz w:val="22"/>
        </w:rPr>
      </w:pPr>
      <w:r>
        <w:rPr>
          <w:rFonts w:cs="Arial" w:ascii="Arial" w:hAnsi="Arial"/>
          <w:sz w:val="22"/>
        </w:rPr>
      </w:r>
    </w:p>
    <w:p>
      <w:pPr>
        <w:pStyle w:val="Heading9"/>
        <w:ind w:hanging="0" w:start="0"/>
        <w:rPr/>
      </w:pPr>
      <w:r>
        <w:rPr/>
        <w:t>MARINER ENERGY, INC.</w:t>
      </w:r>
    </w:p>
    <w:p>
      <w:pPr>
        <w:pStyle w:val="Normal"/>
        <w:jc w:val="center"/>
        <w:rPr>
          <w:rFonts w:ascii="Arial" w:hAnsi="Arial" w:cs="Arial"/>
          <w:b/>
          <w:sz w:val="20"/>
        </w:rPr>
      </w:pPr>
      <w:r>
        <w:rPr>
          <w:rFonts w:cs="Arial" w:ascii="Arial" w:hAnsi="Arial"/>
          <w:b/>
          <w:sz w:val="20"/>
        </w:rPr>
        <w:t>BALANCE SHEETS</w:t>
      </w:r>
    </w:p>
    <w:p>
      <w:pPr>
        <w:pStyle w:val="Normal"/>
        <w:jc w:val="center"/>
        <w:rPr/>
      </w:pPr>
      <w:r>
        <w:rPr/>
        <w:t>(in thousands)</w:t>
      </w:r>
    </w:p>
    <w:tbl>
      <w:tblPr>
        <w:tblW w:w="9828" w:type="dxa"/>
        <w:jc w:val="start"/>
        <w:tblInd w:w="0" w:type="dxa"/>
        <w:tblLayout w:type="fixed"/>
        <w:tblCellMar>
          <w:top w:w="0" w:type="dxa"/>
          <w:start w:w="108" w:type="dxa"/>
          <w:bottom w:w="0" w:type="dxa"/>
          <w:end w:w="108" w:type="dxa"/>
        </w:tblCellMar>
      </w:tblPr>
      <w:tblGrid>
        <w:gridCol w:w="6408"/>
        <w:gridCol w:w="1800"/>
        <w:gridCol w:w="1620"/>
      </w:tblGrid>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2"/>
              </w:rPr>
            </w:pPr>
            <w:r>
              <w:rPr>
                <w:rFonts w:cs="Arial" w:ascii="Arial" w:hAnsi="Arial"/>
                <w:sz w:val="22"/>
              </w:rPr>
            </w:r>
          </w:p>
        </w:tc>
        <w:tc>
          <w:tcPr>
            <w:tcW w:w="1800" w:type="dxa"/>
            <w:tcBorders/>
          </w:tcPr>
          <w:p>
            <w:pPr>
              <w:pStyle w:val="Normal"/>
              <w:tabs>
                <w:tab w:val="clear" w:pos="720"/>
                <w:tab w:val="left" w:pos="-900" w:leader="none"/>
                <w:tab w:val="left" w:pos="-344" w:leader="none"/>
                <w:tab w:val="center" w:pos="792"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September 30,</w:t>
            </w:r>
          </w:p>
          <w:p>
            <w:pPr>
              <w:pStyle w:val="Normal"/>
              <w:tabs>
                <w:tab w:val="clear" w:pos="720"/>
                <w:tab w:val="left" w:pos="-900" w:leader="none"/>
                <w:tab w:val="left" w:pos="-344" w:leader="none"/>
                <w:tab w:val="left" w:pos="342" w:leader="none"/>
                <w:tab w:val="center" w:pos="792" w:leader="none"/>
                <w:tab w:val="left" w:pos="1242" w:leader="none"/>
                <w:tab w:val="left" w:pos="2306" w:leader="none"/>
                <w:tab w:val="decimal" w:pos="5890" w:leader="none"/>
                <w:tab w:val="left" w:pos="6250" w:leader="none"/>
                <w:tab w:val="left" w:pos="7240" w:leader="none"/>
                <w:tab w:val="decimal" w:pos="7776" w:leader="none"/>
                <w:tab w:val="decimal" w:pos="9310" w:leader="none"/>
                <w:tab w:val="left" w:pos="9580" w:leader="none"/>
              </w:tabs>
              <w:rPr/>
            </w:pPr>
            <w:r>
              <w:rPr>
                <w:rFonts w:cs="Arial" w:ascii="Arial" w:hAnsi="Arial"/>
                <w:sz w:val="22"/>
              </w:rPr>
              <w:tab/>
            </w:r>
            <w:r>
              <w:rPr>
                <w:rFonts w:cs="Arial" w:ascii="Arial" w:hAnsi="Arial"/>
                <w:sz w:val="22"/>
                <w:u w:val="single"/>
              </w:rPr>
              <w:tab/>
              <w:t>2001</w:t>
              <w:tab/>
            </w:r>
          </w:p>
          <w:p>
            <w:pPr>
              <w:pStyle w:val="Normal"/>
              <w:tabs>
                <w:tab w:val="clear" w:pos="720"/>
                <w:tab w:val="left" w:pos="-900" w:leader="none"/>
                <w:tab w:val="left" w:pos="-344" w:leader="none"/>
                <w:tab w:val="center" w:pos="792"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(Unaudited)</w:t>
            </w:r>
          </w:p>
        </w:tc>
        <w:tc>
          <w:tcPr>
            <w:tcW w:w="1620" w:type="dxa"/>
            <w:tcBorders/>
          </w:tcPr>
          <w:p>
            <w:pPr>
              <w:pStyle w:val="Normal"/>
              <w:tabs>
                <w:tab w:val="clear" w:pos="720"/>
                <w:tab w:val="left" w:pos="-900" w:leader="none"/>
                <w:tab w:val="left" w:pos="-344" w:leader="none"/>
                <w:tab w:val="center" w:pos="792"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December 31,</w:t>
            </w:r>
          </w:p>
          <w:p>
            <w:pPr>
              <w:pStyle w:val="Normal"/>
              <w:tabs>
                <w:tab w:val="clear" w:pos="720"/>
                <w:tab w:val="left" w:pos="-900" w:leader="none"/>
                <w:tab w:val="left" w:pos="-344" w:leader="none"/>
                <w:tab w:val="left" w:pos="252" w:leader="none"/>
                <w:tab w:val="center" w:pos="792" w:leader="none"/>
                <w:tab w:val="left" w:pos="1332" w:leader="none"/>
                <w:tab w:val="left" w:pos="2306" w:leader="none"/>
                <w:tab w:val="decimal" w:pos="5890" w:leader="none"/>
                <w:tab w:val="left" w:pos="6250" w:leader="none"/>
                <w:tab w:val="left" w:pos="7240" w:leader="none"/>
                <w:tab w:val="decimal" w:pos="7776" w:leader="none"/>
                <w:tab w:val="decimal" w:pos="9310" w:leader="none"/>
                <w:tab w:val="left" w:pos="9580" w:leader="none"/>
              </w:tabs>
              <w:rPr/>
            </w:pPr>
            <w:r>
              <w:rPr>
                <w:rFonts w:cs="Arial" w:ascii="Arial" w:hAnsi="Arial"/>
                <w:sz w:val="22"/>
              </w:rPr>
              <w:tab/>
            </w:r>
            <w:r>
              <w:rPr>
                <w:rFonts w:cs="Arial" w:ascii="Arial" w:hAnsi="Arial"/>
                <w:sz w:val="22"/>
                <w:u w:val="single"/>
              </w:rPr>
              <w:tab/>
            </w:r>
            <w:r>
              <w:rPr>
                <w:rFonts w:cs="Arial" w:ascii="Arial" w:hAnsi="Arial"/>
                <w:sz w:val="22"/>
                <w:u w:val="single"/>
                <w:lang w:val="fr-FR"/>
              </w:rPr>
              <w:t>2000</w:t>
              <w:tab/>
            </w:r>
          </w:p>
        </w:tc>
      </w:tr>
      <w:tr>
        <w:trPr>
          <w:trHeight w:val="270" w:hRule="atLeast"/>
        </w:trPr>
        <w:tc>
          <w:tcPr>
            <w:tcW w:w="6408" w:type="dxa"/>
            <w:tcBorders/>
            <w:vAlign w:val="center"/>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jc w:val="center"/>
              <w:rPr>
                <w:rFonts w:ascii="Arial" w:hAnsi="Arial" w:cs="Arial"/>
                <w:b/>
                <w:sz w:val="22"/>
                <w:u w:val="single"/>
                <w:lang w:val="fr-FR"/>
              </w:rPr>
            </w:pPr>
            <w:r>
              <w:rPr>
                <w:rFonts w:cs="Arial" w:ascii="Arial" w:hAnsi="Arial"/>
                <w:b/>
                <w:sz w:val="22"/>
                <w:u w:val="single"/>
                <w:lang w:val="fr-FR"/>
              </w:rPr>
              <w:t>ASSETS</w:t>
            </w:r>
          </w:p>
        </w:tc>
        <w:tc>
          <w:tcPr>
            <w:tcW w:w="1800" w:type="dxa"/>
            <w:tcBorders/>
          </w:tcPr>
          <w:p>
            <w:pPr>
              <w:pStyle w:val="Normal"/>
              <w:tabs>
                <w:tab w:val="clear" w:pos="720"/>
                <w:tab w:val="left" w:pos="-900" w:leader="none"/>
                <w:tab w:val="left" w:pos="-344"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b/>
                <w:sz w:val="22"/>
                <w:u w:val="single"/>
                <w:lang w:val="fr-FR"/>
              </w:rPr>
            </w:pPr>
            <w:r>
              <w:rPr>
                <w:rFonts w:cs="Arial" w:ascii="Arial" w:hAnsi="Arial"/>
                <w:b/>
                <w:sz w:val="22"/>
                <w:u w:val="single"/>
                <w:lang w:val="fr-FR"/>
              </w:rPr>
            </w:r>
          </w:p>
        </w:tc>
        <w:tc>
          <w:tcPr>
            <w:tcW w:w="1620" w:type="dxa"/>
            <w:tcBorders/>
          </w:tcPr>
          <w:p>
            <w:pPr>
              <w:pStyle w:val="Normal"/>
              <w:tabs>
                <w:tab w:val="clear" w:pos="720"/>
                <w:tab w:val="left" w:pos="-900" w:leader="none"/>
                <w:tab w:val="left" w:pos="-344"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2"/>
                <w:lang w:val="fr-FR"/>
              </w:rPr>
            </w:pPr>
            <w:r>
              <w:rPr>
                <w:rFonts w:cs="Arial" w:ascii="Arial" w:hAnsi="Arial"/>
                <w:sz w:val="22"/>
                <w:lang w:val="fr-FR"/>
              </w:rPr>
            </w:r>
          </w:p>
        </w:tc>
      </w:tr>
      <w:tr>
        <w:trPr>
          <w:trHeight w:val="267" w:hRule="atLeast"/>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lang w:val="fr-FR"/>
              </w:rPr>
            </w:pPr>
            <w:r>
              <w:rPr>
                <w:rFonts w:cs="Arial" w:ascii="Arial" w:hAnsi="Arial"/>
                <w:sz w:val="22"/>
                <w:lang w:val="fr-FR"/>
              </w:rPr>
              <w:t>CURRENT ASSETS:</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2"/>
                <w:u w:val="single"/>
                <w:lang w:val="fr-FR"/>
              </w:rPr>
            </w:pPr>
            <w:r>
              <w:rPr>
                <w:rFonts w:cs="Arial" w:ascii="Arial" w:hAnsi="Arial"/>
                <w:sz w:val="22"/>
                <w:u w:val="single"/>
                <w:lang w:val="fr-FR"/>
              </w:rPr>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2"/>
                <w:u w:val="single"/>
              </w:rPr>
            </w:pPr>
            <w:r>
              <w:rPr>
                <w:rFonts w:cs="Arial" w:ascii="Arial" w:hAnsi="Arial"/>
                <w:sz w:val="22"/>
                <w:u w:val="single"/>
              </w:rPr>
            </w:r>
          </w:p>
        </w:tc>
      </w:tr>
      <w:tr>
        <w:trPr>
          <w:trHeight w:val="270" w:hRule="atLeast"/>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start="360" w:end="0"/>
              <w:rPr>
                <w:rFonts w:ascii="Arial" w:hAnsi="Arial" w:cs="Arial"/>
                <w:sz w:val="22"/>
                <w:lang w:val="fr-FR"/>
              </w:rPr>
            </w:pPr>
            <w:r>
              <w:rPr>
                <w:rFonts w:cs="Arial" w:ascii="Arial" w:hAnsi="Arial"/>
                <w:sz w:val="22"/>
              </w:rPr>
              <w:t>Cash and cash equivalents</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lang w:val="fr-FR"/>
              </w:rPr>
            </w:pPr>
            <w:r>
              <w:rPr>
                <w:rFonts w:cs="Arial" w:ascii="Arial" w:hAnsi="Arial"/>
                <w:sz w:val="22"/>
                <w:lang w:val="fr-FR"/>
              </w:rPr>
              <w:tab/>
            </w:r>
            <w:r>
              <w:rPr>
                <w:rFonts w:cs="Arial" w:ascii="Arial" w:hAnsi="Arial"/>
                <w:sz w:val="22"/>
              </w:rPr>
              <w:t>$1,859</w:t>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$2,389</w:t>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start="360" w:end="0"/>
              <w:rPr>
                <w:rFonts w:ascii="Arial" w:hAnsi="Arial" w:cs="Arial"/>
                <w:sz w:val="22"/>
                <w:lang w:val="fr-FR"/>
              </w:rPr>
            </w:pPr>
            <w:r>
              <w:rPr>
                <w:rFonts w:cs="Arial" w:ascii="Arial" w:hAnsi="Arial"/>
                <w:sz w:val="22"/>
              </w:rPr>
              <w:t>Receivables</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lang w:val="fr-FR"/>
              </w:rPr>
            </w:pPr>
            <w:r>
              <w:rPr>
                <w:rFonts w:cs="Arial" w:ascii="Arial" w:hAnsi="Arial"/>
                <w:sz w:val="22"/>
              </w:rPr>
              <w:tab/>
              <w:t>46,499</w:t>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33,534</w:t>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start="360" w:end="0"/>
              <w:rPr>
                <w:rFonts w:ascii="Arial" w:hAnsi="Arial" w:cs="Arial"/>
                <w:sz w:val="22"/>
                <w:lang w:val="fr-FR"/>
              </w:rPr>
            </w:pPr>
            <w:r>
              <w:rPr>
                <w:rFonts w:cs="Arial" w:ascii="Arial" w:hAnsi="Arial"/>
                <w:sz w:val="22"/>
              </w:rPr>
              <w:t>Hedge Receivable</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lang w:val="fr-FR"/>
              </w:rPr>
            </w:pPr>
            <w:r>
              <w:rPr>
                <w:rFonts w:cs="Arial" w:ascii="Arial" w:hAnsi="Arial"/>
                <w:sz w:val="22"/>
              </w:rPr>
              <w:tab/>
              <w:t>21,891</w:t>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w:t>
            </w:r>
          </w:p>
        </w:tc>
      </w:tr>
      <w:tr>
        <w:trPr>
          <w:trHeight w:val="198" w:hRule="atLeast"/>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start="360" w:end="0"/>
              <w:rPr>
                <w:rFonts w:ascii="Arial" w:hAnsi="Arial" w:cs="Arial"/>
                <w:sz w:val="22"/>
                <w:lang w:val="fr-FR"/>
              </w:rPr>
            </w:pPr>
            <w:r>
              <w:rPr>
                <w:rFonts w:cs="Arial" w:ascii="Arial" w:hAnsi="Arial"/>
                <w:sz w:val="22"/>
              </w:rPr>
              <w:t>Prepaid expenses and other</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lang w:val="fr-FR"/>
              </w:rPr>
            </w:pPr>
            <w:r>
              <w:rPr>
                <w:rFonts w:cs="Arial" w:ascii="Arial" w:hAnsi="Arial"/>
                <w:sz w:val="22"/>
              </w:rPr>
              <w:tab/>
              <w:t xml:space="preserve">  </w:t>
            </w:r>
            <w:r>
              <w:rPr>
                <w:rFonts w:cs="Arial" w:ascii="Arial" w:hAnsi="Arial"/>
                <w:sz w:val="22"/>
                <w:u w:val="single"/>
              </w:rPr>
              <w:t xml:space="preserve">  12,160</w:t>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r>
            <w:r>
              <w:rPr>
                <w:rFonts w:cs="Arial" w:ascii="Arial" w:hAnsi="Arial"/>
                <w:sz w:val="22"/>
                <w:u w:val="single"/>
              </w:rPr>
              <w:t xml:space="preserve">   5,991</w:t>
            </w:r>
          </w:p>
        </w:tc>
      </w:tr>
      <w:tr>
        <w:trPr>
          <w:trHeight w:val="162" w:hRule="exact"/>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ind w:start="360" w:end="0"/>
              <w:rPr>
                <w:rFonts w:ascii="Arial" w:hAnsi="Arial" w:cs="Arial"/>
                <w:sz w:val="22"/>
                <w:lang w:val="fr-FR"/>
              </w:rPr>
            </w:pPr>
            <w:r>
              <w:rPr>
                <w:rFonts w:cs="Arial" w:ascii="Arial" w:hAnsi="Arial"/>
                <w:sz w:val="22"/>
                <w:lang w:val="fr-FR"/>
              </w:rPr>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lang w:val="fr-FR"/>
              </w:rPr>
            </w:pPr>
            <w:r>
              <w:rPr>
                <w:rFonts w:cs="Arial" w:ascii="Arial" w:hAnsi="Arial"/>
                <w:sz w:val="22"/>
                <w:lang w:val="fr-FR"/>
              </w:rPr>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lang w:val="fr-FR"/>
              </w:rPr>
            </w:pPr>
            <w:r>
              <w:rPr>
                <w:rFonts w:cs="Arial" w:ascii="Arial" w:hAnsi="Arial"/>
                <w:sz w:val="22"/>
                <w:lang w:val="fr-FR"/>
              </w:rPr>
            </w:r>
          </w:p>
        </w:tc>
      </w:tr>
      <w:tr>
        <w:trPr>
          <w:trHeight w:val="267" w:hRule="atLeast"/>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ind w:start="360" w:end="0"/>
              <w:rPr>
                <w:rFonts w:ascii="Arial" w:hAnsi="Arial" w:cs="Arial"/>
                <w:sz w:val="22"/>
                <w:lang w:val="fr-FR"/>
              </w:rPr>
            </w:pPr>
            <w:r>
              <w:rPr>
                <w:rFonts w:cs="Arial" w:ascii="Arial" w:hAnsi="Arial"/>
                <w:sz w:val="22"/>
                <w:lang w:val="fr-FR"/>
              </w:rPr>
              <w:tab/>
              <w:t>Total current assets</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u w:val="single"/>
              </w:rPr>
            </w:pPr>
            <w:r>
              <w:rPr>
                <w:rFonts w:cs="Arial" w:ascii="Arial" w:hAnsi="Arial"/>
                <w:sz w:val="22"/>
              </w:rPr>
              <w:tab/>
            </w:r>
            <w:r>
              <w:rPr>
                <w:rFonts w:cs="Arial" w:ascii="Arial" w:hAnsi="Arial"/>
                <w:sz w:val="22"/>
                <w:u w:val="single"/>
              </w:rPr>
              <w:t xml:space="preserve">  </w:t>
            </w:r>
            <w:r>
              <w:fldChar w:fldCharType="begin"/>
            </w:r>
            <w:r>
              <w:rPr>
                <w:sz w:val="22"/>
                <w:u w:val="single"/>
                <w:rFonts w:cs="Arial" w:ascii="Arial" w:hAnsi="Arial"/>
                <w:lang w:val="en-CA"/>
              </w:rPr>
              <w:instrText xml:space="preserve"> =SUM(ABOVE) \# "#,##0" </w:instrText>
            </w:r>
            <w:r>
              <w:rPr>
                <w:rFonts w:cs="Arial" w:ascii="Arial" w:hAnsi="Arial"/>
                <w:sz w:val="22"/>
                <w:u w:val="single"/>
                <w:lang w:val="en-CA"/>
              </w:rPr>
            </w:r>
            <w:r>
              <w:rPr>
                <w:sz w:val="22"/>
                <w:u w:val="single"/>
                <w:rFonts w:cs="Arial" w:ascii="Arial" w:hAnsi="Arial"/>
                <w:lang w:val="en-CA"/>
              </w:rPr>
              <w:fldChar w:fldCharType="separate"/>
            </w:r>
            <w:r>
              <w:rPr>
                <w:rFonts w:cs="Arial" w:ascii="Arial" w:hAnsi="Arial"/>
                <w:sz w:val="22"/>
                <w:u w:val="single"/>
                <w:lang w:val="en-CA"/>
              </w:rPr>
              <w:t>82,409</w:t>
            </w:r>
            <w:r/>
            <w:r>
              <w:rPr>
                <w:sz w:val="22"/>
                <w:u w:val="single"/>
                <w:rFonts w:cs="Arial" w:ascii="Arial" w:hAnsi="Arial"/>
                <w:lang w:val="en-CA"/>
              </w:rPr>
              <w:fldChar w:fldCharType="end"/>
            </w:r>
            <w:r>
              <w:rPr>
                <w:rFonts w:cs="Arial" w:ascii="Arial" w:hAnsi="Arial"/>
                <w:sz w:val="22"/>
                <w:u w:val="single"/>
                <w:lang w:val="en-CA"/>
              </w:rPr>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u w:val="single"/>
              </w:rPr>
            </w:pPr>
            <w:r>
              <w:rPr>
                <w:rFonts w:cs="Arial" w:ascii="Arial" w:hAnsi="Arial"/>
                <w:sz w:val="22"/>
              </w:rPr>
              <w:tab/>
            </w:r>
            <w:r>
              <w:rPr>
                <w:rFonts w:cs="Arial" w:ascii="Arial" w:hAnsi="Arial"/>
                <w:sz w:val="22"/>
                <w:u w:val="single"/>
              </w:rPr>
              <w:t xml:space="preserve"> </w:t>
            </w:r>
            <w:r>
              <w:fldChar w:fldCharType="begin"/>
            </w:r>
            <w:r>
              <w:rPr>
                <w:sz w:val="22"/>
                <w:u w:val="single"/>
                <w:rFonts w:cs="Arial" w:ascii="Arial" w:hAnsi="Arial"/>
                <w:lang w:val="en-CA"/>
              </w:rPr>
              <w:instrText xml:space="preserve"> =SUM(c4,c5,c7) \# "#,##0" </w:instrText>
            </w:r>
            <w:r>
              <w:rPr>
                <w:rFonts w:cs="Arial" w:ascii="Arial" w:hAnsi="Arial"/>
                <w:sz w:val="22"/>
                <w:u w:val="single"/>
                <w:lang w:val="en-CA"/>
              </w:rPr>
            </w:r>
            <w:r>
              <w:rPr>
                <w:sz w:val="22"/>
                <w:u w:val="single"/>
                <w:rFonts w:cs="Arial" w:ascii="Arial" w:hAnsi="Arial"/>
                <w:lang w:val="en-CA"/>
              </w:rPr>
              <w:fldChar w:fldCharType="separate"/>
            </w:r>
            <w:r>
              <w:rPr>
                <w:rFonts w:cs="Arial" w:ascii="Arial" w:hAnsi="Arial"/>
                <w:sz w:val="22"/>
                <w:u w:val="single"/>
                <w:lang w:val="en-CA"/>
              </w:rPr>
              <w:t>41,914</w:t>
            </w:r>
            <w:r/>
            <w:r>
              <w:rPr>
                <w:sz w:val="22"/>
                <w:u w:val="single"/>
                <w:rFonts w:cs="Arial" w:ascii="Arial" w:hAnsi="Arial"/>
                <w:lang w:val="en-CA"/>
              </w:rPr>
              <w:fldChar w:fldCharType="end"/>
            </w:r>
            <w:r>
              <w:rPr>
                <w:rFonts w:cs="Arial" w:ascii="Arial" w:hAnsi="Arial"/>
                <w:sz w:val="22"/>
                <w:u w:val="single"/>
                <w:lang w:val="en-CA"/>
              </w:rPr>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PROPERTY AND EQUIPMENT:</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2"/>
                <w:u w:val="single"/>
              </w:rPr>
            </w:pPr>
            <w:r>
              <w:rPr>
                <w:rFonts w:cs="Arial" w:ascii="Arial" w:hAnsi="Arial"/>
                <w:sz w:val="22"/>
                <w:u w:val="single"/>
              </w:rPr>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2"/>
                <w:u w:val="single"/>
              </w:rPr>
            </w:pPr>
            <w:r>
              <w:rPr>
                <w:rFonts w:cs="Arial" w:ascii="Arial" w:hAnsi="Arial"/>
                <w:sz w:val="22"/>
                <w:u w:val="single"/>
              </w:rPr>
            </w:r>
          </w:p>
        </w:tc>
      </w:tr>
      <w:tr>
        <w:trPr/>
        <w:tc>
          <w:tcPr>
            <w:tcW w:w="6408"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Oil and gas properties, at full cost:</w:t>
            </w:r>
          </w:p>
          <w:p>
            <w:pPr>
              <w:pStyle w:val="Normal"/>
              <w:tabs>
                <w:tab w:val="clear" w:pos="720"/>
                <w:tab w:val="left" w:pos="-900" w:leader="none"/>
                <w:tab w:val="left" w:pos="-344" w:leader="none"/>
                <w:tab w:val="left" w:pos="326" w:leader="none"/>
                <w:tab w:val="left" w:pos="54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ab/>
              <w:t>Proved</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572,401</w:t>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2"/>
              </w:rPr>
            </w:pPr>
            <w:r>
              <w:rPr>
                <w:rFonts w:cs="Arial" w:ascii="Arial" w:hAnsi="Arial"/>
                <w:sz w:val="22"/>
              </w:rPr>
            </w:r>
          </w:p>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478,596</w:t>
            </w:r>
          </w:p>
        </w:tc>
      </w:tr>
      <w:tr>
        <w:trPr/>
        <w:tc>
          <w:tcPr>
            <w:tcW w:w="6408" w:type="dxa"/>
            <w:tcBorders/>
            <w:vAlign w:val="bottom"/>
          </w:tcPr>
          <w:p>
            <w:pPr>
              <w:pStyle w:val="Normal"/>
              <w:tabs>
                <w:tab w:val="clear" w:pos="720"/>
                <w:tab w:val="left" w:pos="-900" w:leader="none"/>
                <w:tab w:val="left" w:pos="-344" w:leader="none"/>
                <w:tab w:val="left" w:pos="326" w:leader="none"/>
                <w:tab w:val="left" w:pos="54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ab/>
              <w:t>Unproved, not subject to amortization</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 xml:space="preserve">   </w:t>
            </w:r>
            <w:r>
              <w:rPr>
                <w:rFonts w:cs="Arial" w:ascii="Arial" w:hAnsi="Arial"/>
                <w:sz w:val="22"/>
                <w:u w:val="single"/>
              </w:rPr>
              <w:t xml:space="preserve">   55,817</w:t>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r>
            <w:r>
              <w:rPr>
                <w:rFonts w:cs="Arial" w:ascii="Arial" w:hAnsi="Arial"/>
                <w:sz w:val="22"/>
                <w:u w:val="single"/>
              </w:rPr>
              <w:t xml:space="preserve">  61,068</w:t>
            </w:r>
          </w:p>
        </w:tc>
      </w:tr>
      <w:tr>
        <w:trPr/>
        <w:tc>
          <w:tcPr>
            <w:tcW w:w="6408" w:type="dxa"/>
            <w:tcBorders/>
            <w:vAlign w:val="bottom"/>
          </w:tcPr>
          <w:p>
            <w:pPr>
              <w:pStyle w:val="Normal"/>
              <w:tabs>
                <w:tab w:val="clear" w:pos="720"/>
                <w:tab w:val="left" w:pos="-900" w:leader="none"/>
                <w:tab w:val="left" w:pos="-344" w:leader="none"/>
                <w:tab w:val="left" w:pos="326" w:leader="none"/>
                <w:tab w:val="left" w:pos="540" w:leader="none"/>
                <w:tab w:val="left" w:pos="81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ab/>
              <w:tab/>
              <w:t>Total</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r>
            <w:r>
              <w:fldChar w:fldCharType="begin"/>
            </w:r>
            <w:r>
              <w:rPr>
                <w:sz w:val="22"/>
                <w:rFonts w:cs="Arial" w:ascii="Arial" w:hAnsi="Arial"/>
                <w:lang w:val="en-CA"/>
              </w:rPr>
              <w:instrText xml:space="preserve"> =SUM(B11,B12) \# "#,##0"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t>628,218</w:t>
            </w:r>
            <w:r/>
            <w:r>
              <w:rPr>
                <w:sz w:val="22"/>
                <w:rFonts w:cs="Arial" w:ascii="Arial" w:hAnsi="Arial"/>
                <w:lang w:val="en-CA"/>
              </w:rPr>
              <w:fldChar w:fldCharType="end"/>
            </w:r>
            <w:r>
              <w:rPr>
                <w:rFonts w:cs="Arial" w:ascii="Arial" w:hAnsi="Arial"/>
                <w:sz w:val="22"/>
                <w:lang w:val="en-CA"/>
              </w:rPr>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r>
            <w:r>
              <w:fldChar w:fldCharType="begin"/>
            </w:r>
            <w:r>
              <w:rPr>
                <w:sz w:val="22"/>
                <w:rFonts w:cs="Arial" w:ascii="Arial" w:hAnsi="Arial"/>
                <w:lang w:val="en-CA"/>
              </w:rPr>
              <w:instrText xml:space="preserve"> =SUM(C11,C12) \# "#,##0"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t>539,664</w:t>
            </w:r>
            <w:r/>
            <w:r>
              <w:rPr>
                <w:sz w:val="22"/>
                <w:rFonts w:cs="Arial" w:ascii="Arial" w:hAnsi="Arial"/>
                <w:lang w:val="en-CA"/>
              </w:rPr>
              <w:fldChar w:fldCharType="end"/>
            </w:r>
            <w:r>
              <w:rPr>
                <w:rFonts w:cs="Arial" w:ascii="Arial" w:hAnsi="Arial"/>
                <w:sz w:val="22"/>
                <w:lang w:val="en-CA"/>
              </w:rPr>
            </w:r>
          </w:p>
        </w:tc>
      </w:tr>
      <w:tr>
        <w:trPr/>
        <w:tc>
          <w:tcPr>
            <w:tcW w:w="6408" w:type="dxa"/>
            <w:tcBorders/>
            <w:vAlign w:val="bottom"/>
          </w:tcPr>
          <w:p>
            <w:pPr>
              <w:pStyle w:val="Normal"/>
              <w:tabs>
                <w:tab w:val="clear" w:pos="720"/>
                <w:tab w:val="left" w:pos="-900" w:leader="none"/>
                <w:tab w:val="left" w:pos="-344" w:leader="none"/>
                <w:tab w:val="left" w:pos="326" w:leader="none"/>
                <w:tab w:val="left" w:pos="540" w:leader="none"/>
                <w:tab w:val="left" w:pos="810"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ab/>
              <w:t>Other property and equipment</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5,445</w:t>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4,592</w:t>
            </w:r>
          </w:p>
        </w:tc>
      </w:tr>
      <w:tr>
        <w:trPr/>
        <w:tc>
          <w:tcPr>
            <w:tcW w:w="6408"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ab/>
              <w:t>Accumulated depreciation, depletion and amortization</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r>
            <w:r>
              <w:rPr>
                <w:rFonts w:cs="Arial" w:ascii="Arial" w:hAnsi="Arial"/>
                <w:sz w:val="22"/>
                <w:u w:val="single"/>
              </w:rPr>
              <w:t>(303,365)</w:t>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r>
            <w:r>
              <w:rPr>
                <w:rFonts w:cs="Arial" w:ascii="Arial" w:hAnsi="Arial"/>
                <w:sz w:val="22"/>
                <w:u w:val="single"/>
              </w:rPr>
              <w:t>(254,396)</w:t>
            </w:r>
          </w:p>
        </w:tc>
      </w:tr>
      <w:tr>
        <w:trPr>
          <w:trHeight w:val="162" w:hRule="exact"/>
        </w:trPr>
        <w:tc>
          <w:tcPr>
            <w:tcW w:w="6408"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tc>
      </w:tr>
      <w:tr>
        <w:trPr/>
        <w:tc>
          <w:tcPr>
            <w:tcW w:w="6408"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ab/>
              <w:tab/>
              <w:tab/>
              <w:t>Total property and equipment, net</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u w:val="single"/>
              </w:rPr>
            </w:pPr>
            <w:r>
              <w:rPr>
                <w:rFonts w:cs="Arial" w:ascii="Arial" w:hAnsi="Arial"/>
                <w:sz w:val="22"/>
              </w:rPr>
              <w:tab/>
            </w:r>
            <w:r>
              <w:rPr>
                <w:rFonts w:cs="Arial" w:ascii="Arial" w:hAnsi="Arial"/>
                <w:sz w:val="22"/>
                <w:u w:val="single"/>
              </w:rPr>
              <w:t xml:space="preserve"> </w:t>
            </w:r>
            <w:r>
              <w:fldChar w:fldCharType="begin"/>
            </w:r>
            <w:r>
              <w:rPr>
                <w:sz w:val="22"/>
                <w:u w:val="single"/>
                <w:rFonts w:cs="Arial" w:ascii="Arial" w:hAnsi="Arial"/>
                <w:lang w:val="en-CA"/>
              </w:rPr>
              <w:instrText xml:space="preserve"> =SUM(B13,B14,B15) \# "#,##0" </w:instrText>
            </w:r>
            <w:r>
              <w:rPr>
                <w:rFonts w:cs="Arial" w:ascii="Arial" w:hAnsi="Arial"/>
                <w:sz w:val="22"/>
                <w:u w:val="single"/>
                <w:lang w:val="en-CA"/>
              </w:rPr>
            </w:r>
            <w:r>
              <w:rPr>
                <w:sz w:val="22"/>
                <w:u w:val="single"/>
                <w:rFonts w:cs="Arial" w:ascii="Arial" w:hAnsi="Arial"/>
                <w:lang w:val="en-CA"/>
              </w:rPr>
              <w:fldChar w:fldCharType="separate"/>
            </w:r>
            <w:r>
              <w:rPr>
                <w:rFonts w:cs="Arial" w:ascii="Arial" w:hAnsi="Arial"/>
                <w:sz w:val="22"/>
                <w:u w:val="single"/>
                <w:lang w:val="en-CA"/>
              </w:rPr>
              <w:t>330,298</w:t>
            </w:r>
            <w:r/>
            <w:r>
              <w:rPr>
                <w:sz w:val="22"/>
                <w:u w:val="single"/>
                <w:rFonts w:cs="Arial" w:ascii="Arial" w:hAnsi="Arial"/>
                <w:lang w:val="en-CA"/>
              </w:rPr>
              <w:fldChar w:fldCharType="end"/>
            </w:r>
            <w:r>
              <w:rPr>
                <w:rFonts w:cs="Arial" w:ascii="Arial" w:hAnsi="Arial"/>
                <w:sz w:val="22"/>
                <w:u w:val="single"/>
                <w:lang w:val="en-CA"/>
              </w:rPr>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u w:val="single"/>
              </w:rPr>
            </w:pPr>
            <w:r>
              <w:rPr>
                <w:rFonts w:cs="Arial" w:ascii="Arial" w:hAnsi="Arial"/>
                <w:sz w:val="22"/>
              </w:rPr>
              <w:tab/>
            </w:r>
            <w:r>
              <w:fldChar w:fldCharType="begin"/>
            </w:r>
            <w:r>
              <w:rPr>
                <w:sz w:val="22"/>
                <w:u w:val="single"/>
                <w:rFonts w:cs="Arial" w:ascii="Arial" w:hAnsi="Arial"/>
                <w:lang w:val="en-CA"/>
              </w:rPr>
              <w:instrText xml:space="preserve"> =SUM(C13,C14,C15) \# "#,##0" </w:instrText>
            </w:r>
            <w:r>
              <w:rPr>
                <w:rFonts w:cs="Arial" w:ascii="Arial" w:hAnsi="Arial"/>
                <w:sz w:val="22"/>
                <w:u w:val="single"/>
                <w:lang w:val="en-CA"/>
              </w:rPr>
            </w:r>
            <w:r>
              <w:rPr>
                <w:sz w:val="22"/>
                <w:u w:val="single"/>
                <w:rFonts w:cs="Arial" w:ascii="Arial" w:hAnsi="Arial"/>
                <w:lang w:val="en-CA"/>
              </w:rPr>
              <w:fldChar w:fldCharType="separate"/>
            </w:r>
            <w:r>
              <w:rPr>
                <w:rFonts w:cs="Arial" w:ascii="Arial" w:hAnsi="Arial"/>
                <w:sz w:val="22"/>
                <w:u w:val="single"/>
                <w:lang w:val="en-CA"/>
              </w:rPr>
              <w:t>289,860</w:t>
            </w:r>
            <w:r/>
            <w:r>
              <w:rPr>
                <w:sz w:val="22"/>
                <w:u w:val="single"/>
                <w:rFonts w:cs="Arial" w:ascii="Arial" w:hAnsi="Arial"/>
                <w:lang w:val="en-CA"/>
              </w:rPr>
              <w:fldChar w:fldCharType="end"/>
            </w:r>
            <w:r>
              <w:rPr>
                <w:rFonts w:cs="Arial" w:ascii="Arial" w:hAnsi="Arial"/>
                <w:sz w:val="22"/>
                <w:u w:val="single"/>
                <w:lang w:val="en-CA"/>
              </w:rPr>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OTHER ASSETS, Net of amortization</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pacing w:before="100" w:after="0"/>
              <w:rPr/>
            </w:pPr>
            <w:r>
              <w:rPr>
                <w:rFonts w:cs="Arial" w:ascii="Arial" w:hAnsi="Arial"/>
                <w:sz w:val="22"/>
              </w:rPr>
              <w:tab/>
            </w:r>
            <w:r>
              <w:rPr>
                <w:rFonts w:cs="Arial" w:ascii="Arial" w:hAnsi="Arial"/>
                <w:sz w:val="22"/>
                <w:u w:val="single"/>
              </w:rPr>
              <w:t xml:space="preserve">     3,443</w:t>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pacing w:before="100" w:after="0"/>
              <w:rPr/>
            </w:pPr>
            <w:r>
              <w:rPr>
                <w:rFonts w:cs="Arial" w:ascii="Arial" w:hAnsi="Arial"/>
                <w:sz w:val="22"/>
              </w:rPr>
              <w:tab/>
            </w:r>
            <w:r>
              <w:rPr>
                <w:rFonts w:cs="Arial" w:ascii="Arial" w:hAnsi="Arial"/>
                <w:sz w:val="22"/>
                <w:u w:val="single"/>
              </w:rPr>
              <w:t xml:space="preserve">    3,653</w:t>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HEDGE RECEIVABLE</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pacing w:before="100" w:after="0"/>
              <w:rPr/>
            </w:pPr>
            <w:r>
              <w:rPr>
                <w:rFonts w:cs="Arial" w:ascii="Arial" w:hAnsi="Arial"/>
                <w:sz w:val="22"/>
              </w:rPr>
              <w:tab/>
            </w:r>
            <w:r>
              <w:rPr>
                <w:rFonts w:cs="Arial" w:ascii="Arial" w:hAnsi="Arial"/>
                <w:sz w:val="22"/>
                <w:u w:val="single"/>
              </w:rPr>
              <w:t xml:space="preserve">     6,318</w:t>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pacing w:before="100" w:after="0"/>
              <w:rPr/>
            </w:pPr>
            <w:r>
              <w:rPr>
                <w:rFonts w:cs="Arial" w:ascii="Arial" w:hAnsi="Arial"/>
                <w:sz w:val="22"/>
              </w:rPr>
              <w:tab/>
            </w:r>
            <w:r>
              <w:rPr>
                <w:rFonts w:cs="Arial" w:ascii="Arial" w:hAnsi="Arial"/>
                <w:sz w:val="22"/>
                <w:u w:val="single"/>
              </w:rPr>
              <w:t xml:space="preserve">          --</w:t>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TOTAL ASSETS</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u w:val="double"/>
              </w:rPr>
            </w:pPr>
            <w:r>
              <w:rPr>
                <w:rFonts w:cs="Arial" w:ascii="Arial" w:hAnsi="Arial"/>
                <w:sz w:val="22"/>
              </w:rPr>
              <w:tab/>
            </w:r>
            <w:r>
              <w:fldChar w:fldCharType="begin"/>
            </w:r>
            <w:r>
              <w:rPr>
                <w:sz w:val="22"/>
                <w:u w:val="double"/>
                <w:rFonts w:cs="Arial" w:ascii="Arial" w:hAnsi="Arial"/>
                <w:lang w:val="en-CA"/>
              </w:rPr>
              <w:instrText xml:space="preserve"> =SUM(B9,B17,B18,B19) \# "$#,##0;($#,##0)" </w:instrText>
            </w:r>
            <w:r>
              <w:rPr>
                <w:rFonts w:cs="Arial" w:ascii="Arial" w:hAnsi="Arial"/>
                <w:sz w:val="22"/>
                <w:u w:val="double"/>
                <w:lang w:val="en-CA"/>
              </w:rPr>
            </w:r>
            <w:r>
              <w:rPr>
                <w:sz w:val="22"/>
                <w:u w:val="double"/>
                <w:rFonts w:cs="Arial" w:ascii="Arial" w:hAnsi="Arial"/>
                <w:lang w:val="en-CA"/>
              </w:rPr>
              <w:fldChar w:fldCharType="separate"/>
            </w:r>
            <w:r>
              <w:rPr>
                <w:rFonts w:cs="Arial" w:ascii="Arial" w:hAnsi="Arial"/>
                <w:sz w:val="22"/>
                <w:u w:val="double"/>
                <w:lang w:val="en-CA"/>
              </w:rPr>
              <w:t>$422,468</w:t>
            </w:r>
            <w:r/>
            <w:r>
              <w:rPr>
                <w:sz w:val="22"/>
                <w:u w:val="double"/>
                <w:rFonts w:cs="Arial" w:ascii="Arial" w:hAnsi="Arial"/>
                <w:lang w:val="en-CA"/>
              </w:rPr>
              <w:fldChar w:fldCharType="end"/>
            </w:r>
            <w:r>
              <w:rPr>
                <w:rFonts w:cs="Arial" w:ascii="Arial" w:hAnsi="Arial"/>
                <w:sz w:val="22"/>
                <w:u w:val="double"/>
                <w:lang w:val="en-CA"/>
              </w:rPr>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u w:val="double"/>
              </w:rPr>
            </w:pPr>
            <w:r>
              <w:rPr>
                <w:rFonts w:cs="Arial" w:ascii="Arial" w:hAnsi="Arial"/>
                <w:sz w:val="22"/>
              </w:rPr>
              <w:tab/>
            </w:r>
            <w:r>
              <w:fldChar w:fldCharType="begin"/>
            </w:r>
            <w:r>
              <w:rPr>
                <w:sz w:val="22"/>
                <w:u w:val="double"/>
                <w:rFonts w:cs="Arial" w:ascii="Arial" w:hAnsi="Arial"/>
                <w:lang w:val="en-CA"/>
              </w:rPr>
              <w:instrText xml:space="preserve"> =SUM(C9,C17,C18,C19) \# "$#,##0;($#,##0)" </w:instrText>
            </w:r>
            <w:r>
              <w:rPr>
                <w:rFonts w:cs="Arial" w:ascii="Arial" w:hAnsi="Arial"/>
                <w:sz w:val="22"/>
                <w:u w:val="double"/>
                <w:lang w:val="en-CA"/>
              </w:rPr>
            </w:r>
            <w:r>
              <w:rPr>
                <w:sz w:val="22"/>
                <w:u w:val="double"/>
                <w:rFonts w:cs="Arial" w:ascii="Arial" w:hAnsi="Arial"/>
                <w:lang w:val="en-CA"/>
              </w:rPr>
              <w:fldChar w:fldCharType="separate"/>
            </w:r>
            <w:r>
              <w:rPr>
                <w:rFonts w:cs="Arial" w:ascii="Arial" w:hAnsi="Arial"/>
                <w:sz w:val="22"/>
                <w:u w:val="double"/>
                <w:lang w:val="en-CA"/>
              </w:rPr>
              <w:t>$335,427</w:t>
            </w:r>
            <w:r/>
            <w:r>
              <w:rPr>
                <w:sz w:val="22"/>
                <w:u w:val="double"/>
                <w:rFonts w:cs="Arial" w:ascii="Arial" w:hAnsi="Arial"/>
                <w:lang w:val="en-CA"/>
              </w:rPr>
              <w:fldChar w:fldCharType="end"/>
            </w:r>
            <w:r>
              <w:rPr>
                <w:rFonts w:cs="Arial" w:ascii="Arial" w:hAnsi="Arial"/>
                <w:sz w:val="22"/>
                <w:u w:val="double"/>
                <w:lang w:val="en-CA"/>
              </w:rPr>
            </w:r>
          </w:p>
        </w:tc>
      </w:tr>
      <w:tr>
        <w:trPr>
          <w:trHeight w:val="400" w:hRule="atLeast"/>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jc w:val="center"/>
              <w:rPr>
                <w:rFonts w:ascii="Arial" w:hAnsi="Arial" w:cs="Arial"/>
                <w:b/>
                <w:sz w:val="22"/>
                <w:u w:val="single"/>
              </w:rPr>
            </w:pPr>
            <w:r>
              <w:rPr>
                <w:rFonts w:cs="Arial" w:ascii="Arial" w:hAnsi="Arial"/>
                <w:b/>
                <w:sz w:val="22"/>
                <w:u w:val="single"/>
              </w:rPr>
              <w:t>LIABILITIES AND STOCKHOLDER'S EQUITY</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b/>
                <w:sz w:val="22"/>
                <w:u w:val="single"/>
              </w:rPr>
            </w:pPr>
            <w:r>
              <w:rPr>
                <w:rFonts w:cs="Arial" w:ascii="Arial" w:hAnsi="Arial"/>
                <w:b/>
                <w:sz w:val="22"/>
                <w:u w:val="single"/>
              </w:rPr>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2"/>
              </w:rPr>
            </w:pPr>
            <w:r>
              <w:rPr>
                <w:rFonts w:cs="Arial" w:ascii="Arial" w:hAnsi="Arial"/>
                <w:sz w:val="22"/>
              </w:rPr>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CURRENT LIABILITIES:</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2"/>
                <w:u w:val="single"/>
              </w:rPr>
            </w:pPr>
            <w:r>
              <w:rPr>
                <w:rFonts w:cs="Arial" w:ascii="Arial" w:hAnsi="Arial"/>
                <w:sz w:val="22"/>
                <w:u w:val="single"/>
              </w:rPr>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2"/>
                <w:u w:val="single"/>
              </w:rPr>
            </w:pPr>
            <w:r>
              <w:rPr>
                <w:rFonts w:cs="Arial" w:ascii="Arial" w:hAnsi="Arial"/>
                <w:sz w:val="22"/>
                <w:u w:val="single"/>
              </w:rPr>
            </w:r>
          </w:p>
        </w:tc>
      </w:tr>
      <w:tr>
        <w:trPr/>
        <w:tc>
          <w:tcPr>
            <w:tcW w:w="6408"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Accounts payable</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$77,633</w:t>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$37,600</w:t>
            </w:r>
          </w:p>
        </w:tc>
      </w:tr>
      <w:tr>
        <w:trPr/>
        <w:tc>
          <w:tcPr>
            <w:tcW w:w="6408"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Accrued liabilities</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27,441</w:t>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15,144</w:t>
            </w:r>
          </w:p>
        </w:tc>
      </w:tr>
      <w:tr>
        <w:trPr/>
        <w:tc>
          <w:tcPr>
            <w:tcW w:w="6408"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Accrued interest</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r>
            <w:r>
              <w:rPr>
                <w:rFonts w:cs="Arial" w:ascii="Arial" w:hAnsi="Arial"/>
                <w:sz w:val="22"/>
                <w:u w:val="single"/>
              </w:rPr>
              <w:t xml:space="preserve">     1,806</w:t>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r>
            <w:r>
              <w:rPr>
                <w:rFonts w:cs="Arial" w:ascii="Arial" w:hAnsi="Arial"/>
                <w:sz w:val="22"/>
                <w:u w:val="single"/>
              </w:rPr>
              <w:t xml:space="preserve">    4,522</w:t>
            </w:r>
          </w:p>
        </w:tc>
      </w:tr>
      <w:tr>
        <w:trPr>
          <w:trHeight w:val="162" w:hRule="exact"/>
        </w:trPr>
        <w:tc>
          <w:tcPr>
            <w:tcW w:w="6408"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tc>
      </w:tr>
      <w:tr>
        <w:trPr/>
        <w:tc>
          <w:tcPr>
            <w:tcW w:w="6408"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ab/>
              <w:tab/>
              <w:t>Total current liabilities</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u w:val="single"/>
              </w:rPr>
            </w:pPr>
            <w:r>
              <w:rPr>
                <w:rFonts w:cs="Arial" w:ascii="Arial" w:hAnsi="Arial"/>
                <w:sz w:val="22"/>
              </w:rPr>
              <w:tab/>
            </w:r>
            <w:r>
              <w:rPr>
                <w:rFonts w:cs="Arial" w:ascii="Arial" w:hAnsi="Arial"/>
                <w:sz w:val="22"/>
                <w:u w:val="single"/>
              </w:rPr>
              <w:t xml:space="preserve"> </w:t>
            </w:r>
            <w:r>
              <w:fldChar w:fldCharType="begin"/>
            </w:r>
            <w:r>
              <w:rPr>
                <w:sz w:val="22"/>
                <w:u w:val="single"/>
                <w:rFonts w:cs="Arial" w:ascii="Arial" w:hAnsi="Arial"/>
                <w:lang w:val="en-CA"/>
              </w:rPr>
              <w:instrText xml:space="preserve"> =SUM(B23,B24,B25) \# "#,##0" </w:instrText>
            </w:r>
            <w:r>
              <w:rPr>
                <w:rFonts w:cs="Arial" w:ascii="Arial" w:hAnsi="Arial"/>
                <w:sz w:val="22"/>
                <w:u w:val="single"/>
                <w:lang w:val="en-CA"/>
              </w:rPr>
            </w:r>
            <w:r>
              <w:rPr>
                <w:sz w:val="22"/>
                <w:u w:val="single"/>
                <w:rFonts w:cs="Arial" w:ascii="Arial" w:hAnsi="Arial"/>
                <w:lang w:val="en-CA"/>
              </w:rPr>
              <w:fldChar w:fldCharType="separate"/>
            </w:r>
            <w:r>
              <w:rPr>
                <w:rFonts w:cs="Arial" w:ascii="Arial" w:hAnsi="Arial"/>
                <w:sz w:val="22"/>
                <w:u w:val="single"/>
                <w:lang w:val="en-CA"/>
              </w:rPr>
              <w:t>106,880</w:t>
            </w:r>
            <w:r/>
            <w:r>
              <w:rPr>
                <w:sz w:val="22"/>
                <w:u w:val="single"/>
                <w:rFonts w:cs="Arial" w:ascii="Arial" w:hAnsi="Arial"/>
                <w:lang w:val="en-CA"/>
              </w:rPr>
              <w:fldChar w:fldCharType="end"/>
            </w:r>
            <w:r>
              <w:rPr>
                <w:rFonts w:cs="Arial" w:ascii="Arial" w:hAnsi="Arial"/>
                <w:sz w:val="22"/>
                <w:u w:val="single"/>
                <w:lang w:val="en-CA"/>
              </w:rPr>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u w:val="single"/>
              </w:rPr>
            </w:pPr>
            <w:r>
              <w:rPr>
                <w:rFonts w:cs="Arial" w:ascii="Arial" w:hAnsi="Arial"/>
                <w:sz w:val="22"/>
              </w:rPr>
              <w:tab/>
            </w:r>
            <w:r>
              <w:rPr>
                <w:rFonts w:cs="Arial" w:ascii="Arial" w:hAnsi="Arial"/>
                <w:sz w:val="22"/>
                <w:u w:val="single"/>
              </w:rPr>
              <w:t xml:space="preserve">  </w:t>
            </w:r>
            <w:r>
              <w:fldChar w:fldCharType="begin"/>
            </w:r>
            <w:r>
              <w:rPr>
                <w:sz w:val="22"/>
                <w:u w:val="single"/>
                <w:rFonts w:cs="Arial" w:ascii="Arial" w:hAnsi="Arial"/>
                <w:lang w:val="en-CA"/>
              </w:rPr>
              <w:instrText xml:space="preserve"> =SUM(C23,C24,C25) \# "#,##0" </w:instrText>
            </w:r>
            <w:r>
              <w:rPr>
                <w:rFonts w:cs="Arial" w:ascii="Arial" w:hAnsi="Arial"/>
                <w:sz w:val="22"/>
                <w:u w:val="single"/>
                <w:lang w:val="en-CA"/>
              </w:rPr>
            </w:r>
            <w:r>
              <w:rPr>
                <w:sz w:val="22"/>
                <w:u w:val="single"/>
                <w:rFonts w:cs="Arial" w:ascii="Arial" w:hAnsi="Arial"/>
                <w:lang w:val="en-CA"/>
              </w:rPr>
              <w:fldChar w:fldCharType="separate"/>
            </w:r>
            <w:r>
              <w:rPr>
                <w:rFonts w:cs="Arial" w:ascii="Arial" w:hAnsi="Arial"/>
                <w:sz w:val="22"/>
                <w:u w:val="single"/>
                <w:lang w:val="en-CA"/>
              </w:rPr>
              <w:t>57,266</w:t>
            </w:r>
            <w:r/>
            <w:r>
              <w:rPr>
                <w:sz w:val="22"/>
                <w:u w:val="single"/>
                <w:rFonts w:cs="Arial" w:ascii="Arial" w:hAnsi="Arial"/>
                <w:lang w:val="en-CA"/>
              </w:rPr>
              <w:fldChar w:fldCharType="end"/>
            </w:r>
            <w:r>
              <w:rPr>
                <w:rFonts w:cs="Arial" w:ascii="Arial" w:hAnsi="Arial"/>
                <w:sz w:val="22"/>
                <w:u w:val="single"/>
                <w:lang w:val="en-CA"/>
              </w:rPr>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OTHER LIABILITIES</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ab/>
              <w:t>8,009</w:t>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ab/>
              <w:t>6,552</w:t>
            </w:r>
          </w:p>
        </w:tc>
      </w:tr>
      <w:tr>
        <w:trPr/>
        <w:tc>
          <w:tcPr>
            <w:tcW w:w="6408"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LONG-TERM DEBT:</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2"/>
                <w:u w:val="single"/>
              </w:rPr>
            </w:pPr>
            <w:r>
              <w:rPr>
                <w:rFonts w:cs="Arial" w:ascii="Arial" w:hAnsi="Arial"/>
                <w:sz w:val="22"/>
                <w:u w:val="single"/>
              </w:rPr>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napToGrid w:val="false"/>
              <w:rPr>
                <w:rFonts w:ascii="Arial" w:hAnsi="Arial" w:cs="Arial"/>
                <w:sz w:val="22"/>
                <w:u w:val="single"/>
              </w:rPr>
            </w:pPr>
            <w:r>
              <w:rPr>
                <w:rFonts w:cs="Arial" w:ascii="Arial" w:hAnsi="Arial"/>
                <w:sz w:val="22"/>
                <w:u w:val="single"/>
              </w:rPr>
            </w:r>
          </w:p>
        </w:tc>
      </w:tr>
      <w:tr>
        <w:trPr/>
        <w:tc>
          <w:tcPr>
            <w:tcW w:w="6408"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 xml:space="preserve">Revolving credit facility </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w:t>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30,000</w:t>
            </w:r>
          </w:p>
        </w:tc>
      </w:tr>
      <w:tr>
        <w:trPr/>
        <w:tc>
          <w:tcPr>
            <w:tcW w:w="6408"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Senior Subordinated Notes</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r>
            <w:r>
              <w:rPr>
                <w:rFonts w:cs="Arial" w:ascii="Arial" w:hAnsi="Arial"/>
                <w:sz w:val="22"/>
                <w:u w:val="single"/>
              </w:rPr>
              <w:t xml:space="preserve">   99,759</w:t>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r>
            <w:r>
              <w:rPr>
                <w:rFonts w:cs="Arial" w:ascii="Arial" w:hAnsi="Arial"/>
                <w:sz w:val="22"/>
                <w:u w:val="single"/>
              </w:rPr>
              <w:t xml:space="preserve">  99,722</w:t>
            </w:r>
          </w:p>
        </w:tc>
      </w:tr>
      <w:tr>
        <w:trPr>
          <w:trHeight w:val="162" w:hRule="exact"/>
        </w:trPr>
        <w:tc>
          <w:tcPr>
            <w:tcW w:w="6408"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tc>
      </w:tr>
      <w:tr>
        <w:trPr/>
        <w:tc>
          <w:tcPr>
            <w:tcW w:w="6408"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ab/>
              <w:tab/>
              <w:t>Total long-term debt</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pPr>
            <w:r>
              <w:rPr>
                <w:rFonts w:cs="Arial" w:ascii="Arial" w:hAnsi="Arial"/>
                <w:sz w:val="22"/>
              </w:rPr>
              <w:tab/>
            </w:r>
            <w:r>
              <w:rPr>
                <w:rFonts w:cs="Arial" w:ascii="Arial" w:hAnsi="Arial"/>
                <w:sz w:val="22"/>
                <w:u w:val="single"/>
              </w:rPr>
              <w:t xml:space="preserve">   99,759</w:t>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pPr>
            <w:r>
              <w:rPr>
                <w:rFonts w:cs="Arial" w:ascii="Arial" w:hAnsi="Arial"/>
                <w:sz w:val="22"/>
              </w:rPr>
              <w:tab/>
            </w:r>
            <w:r>
              <w:rPr>
                <w:rFonts w:cs="Arial" w:ascii="Arial" w:hAnsi="Arial"/>
                <w:sz w:val="22"/>
                <w:u w:val="single"/>
              </w:rPr>
              <w:t>129,722</w:t>
            </w:r>
          </w:p>
        </w:tc>
      </w:tr>
      <w:tr>
        <w:trPr/>
        <w:tc>
          <w:tcPr>
            <w:tcW w:w="6408"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STOCKHOLDER'S EQUITY:</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hanging="540" w:start="540" w:end="0"/>
              <w:rPr>
                <w:rFonts w:ascii="Arial" w:hAnsi="Arial" w:cs="Arial"/>
                <w:sz w:val="22"/>
              </w:rPr>
            </w:pPr>
            <w:r>
              <w:rPr>
                <w:rFonts w:cs="Arial" w:ascii="Arial" w:hAnsi="Arial"/>
                <w:sz w:val="22"/>
              </w:rPr>
              <w:tab/>
              <w:t xml:space="preserve">Common stock, $1 par value; 2,000 shared authorized, </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ind w:hanging="540" w:start="540" w:end="0"/>
              <w:rPr>
                <w:rFonts w:ascii="Arial" w:hAnsi="Arial" w:cs="Arial"/>
                <w:sz w:val="22"/>
              </w:rPr>
            </w:pPr>
            <w:r>
              <w:rPr>
                <w:rFonts w:cs="Arial" w:ascii="Arial" w:hAnsi="Arial"/>
                <w:sz w:val="22"/>
              </w:rPr>
              <w:tab/>
              <w:tab/>
              <w:t>1,380 and 1,380 issued and outstanding at June 30, 2001 and December 31, 2000 respectively</w:t>
            </w:r>
          </w:p>
        </w:tc>
        <w:tc>
          <w:tcPr>
            <w:tcW w:w="1800" w:type="dxa"/>
            <w:tcBorders/>
            <w:vAlign w:val="bottom"/>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u w:val="single"/>
              </w:rPr>
            </w:pPr>
            <w:r>
              <w:rPr>
                <w:rFonts w:cs="Arial" w:ascii="Arial" w:hAnsi="Arial"/>
                <w:sz w:val="22"/>
              </w:rPr>
              <w:tab/>
              <w:t>1</w:t>
            </w:r>
          </w:p>
        </w:tc>
        <w:tc>
          <w:tcPr>
            <w:tcW w:w="1620" w:type="dxa"/>
            <w:tcBorders/>
            <w:vAlign w:val="bottom"/>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u w:val="single"/>
              </w:rPr>
            </w:pPr>
            <w:r>
              <w:rPr>
                <w:rFonts w:cs="Arial" w:ascii="Arial" w:hAnsi="Arial"/>
                <w:sz w:val="22"/>
                <w:u w:val="single"/>
              </w:rPr>
            </w:r>
          </w:p>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u w:val="single"/>
              </w:rPr>
            </w:pPr>
            <w:r>
              <w:rPr>
                <w:rFonts w:cs="Arial" w:ascii="Arial" w:hAnsi="Arial"/>
                <w:sz w:val="22"/>
              </w:rPr>
              <w:tab/>
              <w:t>1</w:t>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Additional paid-in-capital</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227,318</w:t>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227,318</w:t>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Other comprehensive income</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28,209</w:t>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w:t>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Accumulated deficit</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t xml:space="preserve"> </w:t>
            </w:r>
            <w:r>
              <w:rPr>
                <w:rFonts w:cs="Arial" w:ascii="Arial" w:hAnsi="Arial"/>
                <w:sz w:val="22"/>
                <w:u w:val="single"/>
              </w:rPr>
              <w:t xml:space="preserve">  (47,708)</w:t>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rPr>
                <w:rFonts w:ascii="Arial" w:hAnsi="Arial" w:cs="Arial"/>
                <w:sz w:val="22"/>
              </w:rPr>
            </w:pPr>
            <w:r>
              <w:rPr>
                <w:rFonts w:cs="Arial" w:ascii="Arial" w:hAnsi="Arial"/>
                <w:sz w:val="22"/>
              </w:rPr>
              <w:tab/>
            </w:r>
            <w:r>
              <w:rPr>
                <w:rFonts w:cs="Arial" w:ascii="Arial" w:hAnsi="Arial"/>
                <w:sz w:val="22"/>
                <w:u w:val="single"/>
              </w:rPr>
              <w:t xml:space="preserve"> (85,432)</w:t>
            </w:r>
          </w:p>
        </w:tc>
      </w:tr>
      <w:tr>
        <w:trPr>
          <w:trHeight w:val="162" w:hRule="exact"/>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napToGrid w:val="false"/>
              <w:spacing w:before="100" w:after="0"/>
              <w:rPr>
                <w:rFonts w:ascii="Arial" w:hAnsi="Arial" w:cs="Arial"/>
                <w:sz w:val="22"/>
              </w:rPr>
            </w:pPr>
            <w:r>
              <w:rPr>
                <w:rFonts w:cs="Arial" w:ascii="Arial" w:hAnsi="Arial"/>
                <w:sz w:val="22"/>
              </w:rPr>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ab/>
              <w:tab/>
              <w:t>Total stockholder's equity</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ab/>
            </w:r>
            <w:r>
              <w:rPr>
                <w:rFonts w:cs="Arial" w:ascii="Arial" w:hAnsi="Arial"/>
                <w:sz w:val="22"/>
                <w:u w:val="single"/>
              </w:rPr>
              <w:t xml:space="preserve"> </w:t>
            </w:r>
            <w:r>
              <w:fldChar w:fldCharType="begin"/>
            </w:r>
            <w:r>
              <w:rPr>
                <w:sz w:val="22"/>
                <w:u w:val="single"/>
                <w:rFonts w:cs="Arial" w:ascii="Arial" w:hAnsi="Arial"/>
                <w:lang w:val="en-CA"/>
              </w:rPr>
              <w:instrText xml:space="preserve"> =SUM(B34:B37) \# "#,##0" </w:instrText>
            </w:r>
            <w:r>
              <w:rPr>
                <w:rFonts w:cs="Arial" w:ascii="Arial" w:hAnsi="Arial"/>
                <w:sz w:val="22"/>
                <w:u w:val="single"/>
                <w:lang w:val="en-CA"/>
              </w:rPr>
            </w:r>
            <w:r>
              <w:rPr>
                <w:sz w:val="22"/>
                <w:u w:val="single"/>
                <w:rFonts w:cs="Arial" w:ascii="Arial" w:hAnsi="Arial"/>
                <w:lang w:val="en-CA"/>
              </w:rPr>
              <w:fldChar w:fldCharType="separate"/>
            </w:r>
            <w:r>
              <w:rPr>
                <w:rFonts w:cs="Arial" w:ascii="Arial" w:hAnsi="Arial"/>
                <w:sz w:val="22"/>
                <w:u w:val="single"/>
                <w:lang w:val="en-CA"/>
              </w:rPr>
              <w:t>207,820</w:t>
            </w:r>
            <w:r/>
            <w:r>
              <w:rPr>
                <w:sz w:val="22"/>
                <w:u w:val="single"/>
                <w:rFonts w:cs="Arial" w:ascii="Arial" w:hAnsi="Arial"/>
                <w:lang w:val="en-CA"/>
              </w:rPr>
              <w:fldChar w:fldCharType="end"/>
            </w:r>
            <w:r>
              <w:rPr>
                <w:rFonts w:cs="Arial" w:ascii="Arial" w:hAnsi="Arial"/>
                <w:sz w:val="22"/>
                <w:u w:val="single"/>
                <w:lang w:val="en-CA"/>
              </w:rPr>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ab/>
            </w:r>
            <w:r>
              <w:fldChar w:fldCharType="begin"/>
            </w:r>
            <w:r>
              <w:rPr>
                <w:sz w:val="22"/>
                <w:u w:val="single"/>
                <w:rFonts w:cs="Arial" w:ascii="Arial" w:hAnsi="Arial"/>
                <w:lang w:val="en-CA"/>
              </w:rPr>
              <w:instrText xml:space="preserve"> =SUM(C34,C35,C37) \# "#,##0" </w:instrText>
            </w:r>
            <w:r>
              <w:rPr>
                <w:rFonts w:cs="Arial" w:ascii="Arial" w:hAnsi="Arial"/>
                <w:sz w:val="22"/>
                <w:u w:val="single"/>
                <w:lang w:val="en-CA"/>
              </w:rPr>
            </w:r>
            <w:r>
              <w:rPr>
                <w:sz w:val="22"/>
                <w:u w:val="single"/>
                <w:rFonts w:cs="Arial" w:ascii="Arial" w:hAnsi="Arial"/>
                <w:lang w:val="en-CA"/>
              </w:rPr>
              <w:fldChar w:fldCharType="separate"/>
            </w:r>
            <w:r>
              <w:rPr>
                <w:rFonts w:cs="Arial" w:ascii="Arial" w:hAnsi="Arial"/>
                <w:sz w:val="22"/>
                <w:u w:val="single"/>
                <w:lang w:val="en-CA"/>
              </w:rPr>
              <w:t>141,887</w:t>
            </w:r>
            <w:r/>
            <w:r>
              <w:rPr>
                <w:sz w:val="22"/>
                <w:u w:val="single"/>
                <w:rFonts w:cs="Arial" w:ascii="Arial" w:hAnsi="Arial"/>
                <w:lang w:val="en-CA"/>
              </w:rPr>
              <w:fldChar w:fldCharType="end"/>
            </w:r>
            <w:r>
              <w:rPr>
                <w:rFonts w:cs="Arial" w:ascii="Arial" w:hAnsi="Arial"/>
                <w:sz w:val="22"/>
                <w:u w:val="single"/>
                <w:lang w:val="en-CA"/>
              </w:rPr>
            </w:r>
          </w:p>
        </w:tc>
      </w:tr>
      <w:tr>
        <w:trPr/>
        <w:tc>
          <w:tcPr>
            <w:tcW w:w="6408"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rPr>
            </w:pPr>
            <w:r>
              <w:rPr>
                <w:rFonts w:cs="Arial" w:ascii="Arial" w:hAnsi="Arial"/>
                <w:sz w:val="22"/>
              </w:rPr>
              <w:t>TOTAL LIABILITIES AND STOCKHOLDER'S EQUITY</w:t>
            </w:r>
          </w:p>
        </w:tc>
        <w:tc>
          <w:tcPr>
            <w:tcW w:w="1800" w:type="dxa"/>
            <w:tcBorders/>
          </w:tcPr>
          <w:p>
            <w:pPr>
              <w:pStyle w:val="Normal"/>
              <w:tabs>
                <w:tab w:val="clear" w:pos="720"/>
                <w:tab w:val="left" w:pos="-900" w:leader="none"/>
                <w:tab w:val="left" w:pos="-344" w:leader="none"/>
                <w:tab w:val="decimal" w:pos="1152"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u w:val="double"/>
              </w:rPr>
            </w:pPr>
            <w:r>
              <w:rPr>
                <w:rFonts w:cs="Arial" w:ascii="Arial" w:hAnsi="Arial"/>
                <w:sz w:val="22"/>
              </w:rPr>
              <w:tab/>
            </w:r>
            <w:r>
              <w:fldChar w:fldCharType="begin"/>
            </w:r>
            <w:r>
              <w:rPr>
                <w:sz w:val="22"/>
                <w:u w:val="double"/>
                <w:rFonts w:cs="Arial" w:ascii="Arial" w:hAnsi="Arial"/>
                <w:lang w:val="en-CA"/>
              </w:rPr>
              <w:instrText xml:space="preserve"> =SUM(B27,B28,B33,B39) \# "$#,##0;($#,##0)" </w:instrText>
            </w:r>
            <w:r>
              <w:rPr>
                <w:rFonts w:cs="Arial" w:ascii="Arial" w:hAnsi="Arial"/>
                <w:sz w:val="22"/>
                <w:u w:val="double"/>
                <w:lang w:val="en-CA"/>
              </w:rPr>
            </w:r>
            <w:r>
              <w:rPr>
                <w:sz w:val="22"/>
                <w:u w:val="double"/>
                <w:rFonts w:cs="Arial" w:ascii="Arial" w:hAnsi="Arial"/>
                <w:lang w:val="en-CA"/>
              </w:rPr>
              <w:fldChar w:fldCharType="separate"/>
            </w:r>
            <w:r>
              <w:rPr>
                <w:rFonts w:cs="Arial" w:ascii="Arial" w:hAnsi="Arial"/>
                <w:sz w:val="22"/>
                <w:u w:val="double"/>
                <w:lang w:val="en-CA"/>
              </w:rPr>
              <w:t>$422,468</w:t>
            </w:r>
            <w:r/>
            <w:r>
              <w:rPr>
                <w:sz w:val="22"/>
                <w:u w:val="double"/>
                <w:rFonts w:cs="Arial" w:ascii="Arial" w:hAnsi="Arial"/>
                <w:lang w:val="en-CA"/>
              </w:rPr>
              <w:fldChar w:fldCharType="end"/>
            </w:r>
            <w:r>
              <w:rPr>
                <w:rFonts w:cs="Arial" w:ascii="Arial" w:hAnsi="Arial"/>
                <w:sz w:val="22"/>
                <w:u w:val="double"/>
                <w:lang w:val="en-CA"/>
              </w:rPr>
            </w:r>
          </w:p>
        </w:tc>
        <w:tc>
          <w:tcPr>
            <w:tcW w:w="1620" w:type="dxa"/>
            <w:tcBorders/>
          </w:tcPr>
          <w:p>
            <w:pPr>
              <w:pStyle w:val="Normal"/>
              <w:tabs>
                <w:tab w:val="clear" w:pos="720"/>
                <w:tab w:val="left" w:pos="-900" w:leader="none"/>
                <w:tab w:val="left" w:pos="-344" w:leader="none"/>
                <w:tab w:val="decimal" w:pos="1062" w:leader="none"/>
                <w:tab w:val="decimal" w:pos="5890" w:leader="none"/>
                <w:tab w:val="left" w:pos="6250" w:leader="none"/>
                <w:tab w:val="left" w:pos="7240" w:leader="none"/>
                <w:tab w:val="decimal" w:pos="7776" w:leader="none"/>
                <w:tab w:val="decimal" w:pos="9310" w:leader="none"/>
                <w:tab w:val="left" w:pos="9580" w:leader="none"/>
              </w:tabs>
              <w:spacing w:before="100" w:after="0"/>
              <w:rPr>
                <w:rFonts w:ascii="Arial" w:hAnsi="Arial" w:cs="Arial"/>
                <w:sz w:val="22"/>
                <w:u w:val="double"/>
              </w:rPr>
            </w:pPr>
            <w:r>
              <w:rPr>
                <w:rFonts w:cs="Arial" w:ascii="Arial" w:hAnsi="Arial"/>
                <w:sz w:val="22"/>
              </w:rPr>
              <w:tab/>
            </w:r>
            <w:r>
              <w:fldChar w:fldCharType="begin"/>
            </w:r>
            <w:r>
              <w:rPr>
                <w:sz w:val="22"/>
                <w:u w:val="double"/>
                <w:rFonts w:cs="Arial" w:ascii="Arial" w:hAnsi="Arial"/>
                <w:lang w:val="en-CA"/>
              </w:rPr>
              <w:instrText xml:space="preserve"> =SUM(C27,C28,C33,C39) \# "$#,##0;($#,##0)" </w:instrText>
            </w:r>
            <w:r>
              <w:rPr>
                <w:rFonts w:cs="Arial" w:ascii="Arial" w:hAnsi="Arial"/>
                <w:sz w:val="22"/>
                <w:u w:val="double"/>
                <w:lang w:val="en-CA"/>
              </w:rPr>
            </w:r>
            <w:r>
              <w:rPr>
                <w:sz w:val="22"/>
                <w:u w:val="double"/>
                <w:rFonts w:cs="Arial" w:ascii="Arial" w:hAnsi="Arial"/>
                <w:lang w:val="en-CA"/>
              </w:rPr>
              <w:fldChar w:fldCharType="separate"/>
            </w:r>
            <w:r>
              <w:rPr>
                <w:rFonts w:cs="Arial" w:ascii="Arial" w:hAnsi="Arial"/>
                <w:sz w:val="22"/>
                <w:u w:val="double"/>
                <w:lang w:val="en-CA"/>
              </w:rPr>
              <w:t>$335,427</w:t>
            </w:r>
            <w:r/>
            <w:r>
              <w:rPr>
                <w:sz w:val="22"/>
                <w:u w:val="double"/>
                <w:rFonts w:cs="Arial" w:ascii="Arial" w:hAnsi="Arial"/>
                <w:lang w:val="en-CA"/>
              </w:rPr>
              <w:fldChar w:fldCharType="end"/>
            </w:r>
            <w:r>
              <w:rPr>
                <w:rFonts w:cs="Arial" w:ascii="Arial" w:hAnsi="Arial"/>
                <w:sz w:val="22"/>
                <w:u w:val="double"/>
                <w:lang w:val="en-CA"/>
              </w:rPr>
            </w:r>
          </w:p>
        </w:tc>
      </w:tr>
    </w:tbl>
    <w:p>
      <w:pPr>
        <w:pStyle w:val="Normal"/>
        <w:rPr>
          <w:rFonts w:ascii="Arial" w:hAnsi="Arial" w:cs="Arial"/>
          <w:sz w:val="20"/>
        </w:rPr>
      </w:pPr>
      <w:r>
        <w:br w:type="page"/>
      </w:r>
      <w:r>
        <w:rPr>
          <w:rFonts w:cs="Arial" w:ascii="Arial" w:hAnsi="Arial"/>
          <w:sz w:val="20"/>
        </w:rPr>
      </w:r>
    </w:p>
    <w:p>
      <w:pPr>
        <w:pStyle w:val="Header"/>
        <w:tabs>
          <w:tab w:val="clear" w:pos="4320"/>
          <w:tab w:val="clear" w:pos="864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b/>
        </w:rPr>
      </w:pPr>
      <w:r>
        <w:rPr>
          <w:rFonts w:cs="Arial" w:ascii="Arial" w:hAnsi="Arial"/>
          <w:b/>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b/>
          <w:sz w:val="20"/>
        </w:rPr>
      </w:pPr>
      <w:r>
        <w:rPr>
          <w:rFonts w:cs="Arial" w:ascii="Arial" w:hAnsi="Arial"/>
          <w:b/>
          <w:sz w:val="20"/>
        </w:rPr>
        <w:t>MARINER ENERGY, INC.</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b/>
          <w:sz w:val="20"/>
        </w:rPr>
      </w:pPr>
      <w:r>
        <w:rPr>
          <w:rFonts w:cs="Arial" w:ascii="Arial" w:hAnsi="Arial"/>
          <w:b/>
          <w:sz w:val="20"/>
        </w:rPr>
        <w:t>STATEMENTS OF OPERATIONS (Unaudited)</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b/>
          <w:sz w:val="20"/>
        </w:rPr>
      </w:pPr>
      <w:r>
        <w:rPr>
          <w:rFonts w:cs="Arial" w:ascii="Arial" w:hAnsi="Arial"/>
          <w:b/>
          <w:sz w:val="20"/>
        </w:rPr>
        <w:t>(in thousands)</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b/>
          <w:sz w:val="20"/>
        </w:rPr>
      </w:pPr>
      <w:r>
        <w:rPr>
          <w:rFonts w:cs="Arial" w:ascii="Arial" w:hAnsi="Arial"/>
          <w:b/>
          <w:sz w:val="20"/>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b/>
          <w:sz w:val="20"/>
        </w:rPr>
      </w:pPr>
      <w:r>
        <w:rPr>
          <w:rFonts w:cs="Arial" w:ascii="Arial" w:hAnsi="Arial"/>
          <w:b/>
          <w:sz w:val="20"/>
        </w:rPr>
      </w:r>
    </w:p>
    <w:p>
      <w:pPr>
        <w:sectPr>
          <w:footerReference w:type="default" r:id="rId5"/>
          <w:type w:val="nextPage"/>
          <w:pgSz w:w="12240" w:h="15840"/>
          <w:pgMar w:left="1166" w:right="1152" w:gutter="0" w:header="0" w:top="648" w:footer="720" w:bottom="776"/>
          <w:pgNumType w:fmt="decimal"/>
          <w:formProt w:val="false"/>
          <w:textDirection w:val="lrTb"/>
          <w:docGrid w:type="default" w:linePitch="360" w:charSpace="0"/>
        </w:sectPr>
      </w:pP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b/>
          <w:sz w:val="20"/>
        </w:rPr>
      </w:pPr>
      <w:r>
        <w:rPr>
          <w:rFonts w:cs="Arial" w:ascii="Arial" w:hAnsi="Arial"/>
          <w:b/>
          <w:sz w:val="20"/>
        </w:rPr>
      </w:r>
    </w:p>
    <w:tbl>
      <w:tblPr>
        <w:tblW w:w="10349" w:type="dxa"/>
        <w:jc w:val="center"/>
        <w:tblInd w:w="0" w:type="dxa"/>
        <w:tblLayout w:type="fixed"/>
        <w:tblCellMar>
          <w:top w:w="0" w:type="dxa"/>
          <w:start w:w="120" w:type="dxa"/>
          <w:bottom w:w="0" w:type="dxa"/>
          <w:end w:w="120" w:type="dxa"/>
        </w:tblCellMar>
      </w:tblPr>
      <w:tblGrid>
        <w:gridCol w:w="4230"/>
        <w:gridCol w:w="263"/>
        <w:gridCol w:w="1177"/>
        <w:gridCol w:w="270"/>
        <w:gridCol w:w="1440"/>
        <w:gridCol w:w="266"/>
        <w:gridCol w:w="1177"/>
        <w:gridCol w:w="266"/>
        <w:gridCol w:w="1260"/>
      </w:tblGrid>
      <w:tr>
        <w:trPr>
          <w:trHeight w:val="540" w:hRule="exact"/>
        </w:trPr>
        <w:tc>
          <w:tcPr>
            <w:tcW w:w="423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0"/>
              </w:rPr>
            </w:pPr>
            <w:r>
              <w:rPr>
                <w:rFonts w:cs="Arial" w:ascii="Arial" w:hAnsi="Arial"/>
                <w:sz w:val="20"/>
              </w:rPr>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center"/>
              <w:rPr>
                <w:rFonts w:ascii="Arial" w:hAnsi="Arial" w:cs="Arial"/>
                <w:sz w:val="20"/>
              </w:rPr>
            </w:pPr>
            <w:r>
              <w:rPr>
                <w:rFonts w:cs="Arial" w:ascii="Arial" w:hAnsi="Arial"/>
                <w:sz w:val="20"/>
              </w:rPr>
            </w:r>
          </w:p>
        </w:tc>
        <w:tc>
          <w:tcPr>
            <w:tcW w:w="2887" w:type="dxa"/>
            <w:gridSpan w:val="3"/>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sz w:val="20"/>
              </w:rPr>
            </w:pPr>
            <w:r>
              <w:rPr>
                <w:rFonts w:cs="Arial" w:ascii="Arial" w:hAnsi="Arial"/>
                <w:sz w:val="20"/>
              </w:rPr>
              <w:t>Three-months Ended September 30</w:t>
            </w:r>
          </w:p>
        </w:tc>
        <w:tc>
          <w:tcPr>
            <w:tcW w:w="0" w:type="dxa"/>
            <w:vMerge w:val="continue"/>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center"/>
              <w:rPr>
                <w:rFonts w:ascii="Arial" w:hAnsi="Arial" w:cs="Arial"/>
                <w:sz w:val="20"/>
              </w:rPr>
            </w:pPr>
            <w:r>
              <w:rPr>
                <w:rFonts w:cs="Arial" w:ascii="Arial" w:hAnsi="Arial"/>
                <w:sz w:val="20"/>
              </w:rPr>
            </w:r>
          </w:p>
        </w:tc>
        <w:tc>
          <w:tcPr>
            <w:tcW w:w="0" w:type="dxa"/>
            <w:vMerge w:val="continue"/>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center"/>
              <w:rPr>
                <w:rFonts w:ascii="Arial" w:hAnsi="Arial" w:cs="Arial"/>
                <w:sz w:val="20"/>
              </w:rPr>
            </w:pPr>
            <w:r>
              <w:rPr>
                <w:rFonts w:cs="Arial" w:ascii="Arial" w:hAnsi="Arial"/>
                <w:sz w:val="20"/>
              </w:rPr>
            </w:r>
          </w:p>
        </w:tc>
        <w:tc>
          <w:tcPr>
            <w:tcW w:w="266"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center"/>
              <w:rPr>
                <w:rFonts w:ascii="Arial" w:hAnsi="Arial" w:cs="Arial"/>
                <w:sz w:val="20"/>
              </w:rPr>
            </w:pPr>
            <w:r>
              <w:rPr>
                <w:rFonts w:cs="Arial" w:ascii="Arial" w:hAnsi="Arial"/>
                <w:sz w:val="20"/>
              </w:rPr>
            </w:r>
          </w:p>
        </w:tc>
        <w:tc>
          <w:tcPr>
            <w:tcW w:w="2703" w:type="dxa"/>
            <w:gridSpan w:val="3"/>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sz w:val="20"/>
              </w:rPr>
            </w:pPr>
            <w:r>
              <w:rPr>
                <w:rFonts w:cs="Arial" w:ascii="Arial" w:hAnsi="Arial"/>
                <w:sz w:val="20"/>
              </w:rPr>
              <w:t>Nine-months Ended September 30</w:t>
            </w:r>
          </w:p>
        </w:tc>
        <w:tc>
          <w:tcPr>
            <w:tcW w:w="0" w:type="dxa"/>
            <w:vMerge w:val="continue"/>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center"/>
              <w:rPr>
                <w:rFonts w:ascii="Arial" w:hAnsi="Arial" w:cs="Arial"/>
                <w:sz w:val="20"/>
              </w:rPr>
            </w:pPr>
            <w:r>
              <w:rPr>
                <w:rFonts w:cs="Arial" w:ascii="Arial" w:hAnsi="Arial"/>
                <w:sz w:val="20"/>
              </w:rPr>
            </w:r>
          </w:p>
        </w:tc>
        <w:tc>
          <w:tcPr>
            <w:tcW w:w="0" w:type="dxa"/>
            <w:vMerge w:val="continue"/>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center"/>
              <w:rPr>
                <w:rFonts w:ascii="Arial" w:hAnsi="Arial" w:cs="Arial"/>
                <w:sz w:val="20"/>
              </w:rPr>
            </w:pPr>
            <w:r>
              <w:rPr>
                <w:rFonts w:cs="Arial" w:ascii="Arial" w:hAnsi="Arial"/>
                <w:sz w:val="20"/>
              </w:rPr>
            </w:r>
          </w:p>
        </w:tc>
      </w:tr>
      <w:tr>
        <w:trPr>
          <w:trHeight w:val="396" w:hRule="exact"/>
        </w:trPr>
        <w:tc>
          <w:tcPr>
            <w:tcW w:w="423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0"/>
              </w:rPr>
            </w:pPr>
            <w:r>
              <w:rPr>
                <w:rFonts w:cs="Arial" w:ascii="Arial" w:hAnsi="Arial"/>
                <w:sz w:val="20"/>
              </w:rPr>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sz w:val="20"/>
              </w:rPr>
            </w:pPr>
            <w:r>
              <w:rPr>
                <w:rFonts w:cs="Arial" w:ascii="Arial" w:hAnsi="Arial"/>
                <w:sz w:val="20"/>
              </w:rPr>
              <w:t>2001</w:t>
            </w:r>
          </w:p>
        </w:tc>
        <w:tc>
          <w:tcPr>
            <w:tcW w:w="27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center"/>
              <w:rPr>
                <w:rFonts w:ascii="Arial" w:hAnsi="Arial" w:cs="Arial"/>
                <w:sz w:val="20"/>
              </w:rPr>
            </w:pPr>
            <w:r>
              <w:rPr>
                <w:rFonts w:cs="Arial" w:ascii="Arial" w:hAnsi="Arial"/>
                <w:sz w:val="20"/>
              </w:rPr>
            </w:r>
          </w:p>
        </w:tc>
        <w:tc>
          <w:tcPr>
            <w:tcW w:w="1440" w:type="dxa"/>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sz w:val="20"/>
              </w:rPr>
            </w:pPr>
            <w:r>
              <w:rPr>
                <w:rFonts w:cs="Arial" w:ascii="Arial" w:hAnsi="Arial"/>
                <w:sz w:val="20"/>
              </w:rPr>
              <w:t>2000</w:t>
            </w:r>
          </w:p>
        </w:tc>
        <w:tc>
          <w:tcPr>
            <w:tcW w:w="266"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sz w:val="20"/>
              </w:rPr>
            </w:pPr>
            <w:r>
              <w:rPr>
                <w:rFonts w:cs="Arial" w:ascii="Arial" w:hAnsi="Arial"/>
                <w:sz w:val="20"/>
              </w:rPr>
              <w:t>2001</w:t>
            </w:r>
          </w:p>
        </w:tc>
        <w:tc>
          <w:tcPr>
            <w:tcW w:w="266"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sz w:val="20"/>
              </w:rPr>
            </w:pPr>
            <w:r>
              <w:rPr>
                <w:rFonts w:cs="Arial" w:ascii="Arial" w:hAnsi="Arial"/>
                <w:sz w:val="20"/>
              </w:rPr>
              <w:t>2000</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REVENUES:</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eastAsia="Arial" w:cs="Arial" w:ascii="Arial" w:hAnsi="Arial"/>
                <w:sz w:val="20"/>
              </w:rPr>
              <w:t xml:space="preserve">   </w:t>
            </w:r>
            <w:r>
              <w:rPr>
                <w:rFonts w:cs="Arial" w:ascii="Arial" w:hAnsi="Arial"/>
                <w:sz w:val="20"/>
              </w:rPr>
              <w:t>Oil sales</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$18,046</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  5,964</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$56,008</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$23,925</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eastAsia="Arial" w:cs="Arial" w:ascii="Arial" w:hAnsi="Arial"/>
                <w:sz w:val="20"/>
              </w:rPr>
              <w:t xml:space="preserve">   </w:t>
            </w:r>
            <w:r>
              <w:rPr>
                <w:rFonts w:cs="Arial" w:ascii="Arial" w:hAnsi="Arial"/>
                <w:sz w:val="20"/>
              </w:rPr>
              <w:t>Gas sales</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17,055</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bottom w:val="single" w:sz="6"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21,663</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70,760</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bottom w:val="single" w:sz="6"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65,142</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eastAsia="Arial" w:cs="Arial" w:ascii="Arial" w:hAnsi="Arial"/>
                <w:sz w:val="20"/>
              </w:rPr>
              <w:t xml:space="preserve">          </w:t>
            </w:r>
            <w:r>
              <w:rPr>
                <w:rFonts w:cs="Arial" w:ascii="Arial" w:hAnsi="Arial"/>
                <w:sz w:val="20"/>
              </w:rPr>
              <w:t>Total revenues</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r>
            <w:r>
              <w:fldChar w:fldCharType="begin"/>
            </w:r>
            <w:r>
              <w:rPr>
                <w:sz w:val="20"/>
                <w:rFonts w:cs="Arial" w:ascii="Arial" w:hAnsi="Arial"/>
                <w:lang w:val="en-CA"/>
              </w:rPr>
              <w:instrText xml:space="preserve"> =SUM(c4,c5)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35,101</w:t>
            </w:r>
            <w:r/>
            <w:r>
              <w:rPr>
                <w:sz w:val="20"/>
                <w:rFonts w:cs="Arial" w:ascii="Arial" w:hAnsi="Arial"/>
                <w:lang w:val="en-CA"/>
              </w:rPr>
              <w:fldChar w:fldCharType="end"/>
            </w:r>
            <w:r>
              <w:rPr>
                <w:rFonts w:cs="Arial" w:ascii="Arial" w:hAnsi="Arial"/>
                <w:sz w:val="20"/>
                <w:lang w:val="en-CA"/>
              </w:rPr>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bottom w:val="single" w:sz="6"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r>
            <w:r>
              <w:fldChar w:fldCharType="begin"/>
            </w:r>
            <w:r>
              <w:rPr>
                <w:sz w:val="20"/>
                <w:rFonts w:cs="Arial" w:ascii="Arial" w:hAnsi="Arial"/>
                <w:lang w:val="en-CA"/>
              </w:rPr>
              <w:instrText xml:space="preserve"> =SUM(e4,e5)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27,627</w:t>
            </w:r>
            <w:r/>
            <w:r>
              <w:rPr>
                <w:sz w:val="20"/>
                <w:rFonts w:cs="Arial" w:ascii="Arial" w:hAnsi="Arial"/>
                <w:lang w:val="en-CA"/>
              </w:rPr>
              <w:fldChar w:fldCharType="end"/>
            </w:r>
            <w:r>
              <w:rPr>
                <w:rFonts w:cs="Arial" w:ascii="Arial" w:hAnsi="Arial"/>
                <w:sz w:val="20"/>
                <w:lang w:val="en-CA"/>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r>
            <w:r>
              <w:fldChar w:fldCharType="begin"/>
            </w:r>
            <w:r>
              <w:rPr>
                <w:sz w:val="20"/>
                <w:rFonts w:cs="Arial" w:ascii="Arial" w:hAnsi="Arial"/>
                <w:lang w:val="en-CA"/>
              </w:rPr>
              <w:instrText xml:space="preserve"> =SUM(g4,g5)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126,768</w:t>
            </w:r>
            <w:r/>
            <w:r>
              <w:rPr>
                <w:sz w:val="20"/>
                <w:rFonts w:cs="Arial" w:ascii="Arial" w:hAnsi="Arial"/>
                <w:lang w:val="en-CA"/>
              </w:rPr>
              <w:fldChar w:fldCharType="end"/>
            </w:r>
            <w:r>
              <w:rPr>
                <w:rFonts w:cs="Arial" w:ascii="Arial" w:hAnsi="Arial"/>
                <w:sz w:val="20"/>
                <w:lang w:val="en-CA"/>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bottom w:val="single" w:sz="6"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r>
            <w:r>
              <w:fldChar w:fldCharType="begin"/>
            </w:r>
            <w:r>
              <w:rPr>
                <w:sz w:val="20"/>
                <w:rFonts w:cs="Arial" w:ascii="Arial" w:hAnsi="Arial"/>
                <w:lang w:val="en-CA"/>
              </w:rPr>
              <w:instrText xml:space="preserve"> =SUM(i4,i5)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89,067</w:t>
            </w:r>
            <w:r/>
            <w:r>
              <w:rPr>
                <w:sz w:val="20"/>
                <w:rFonts w:cs="Arial" w:ascii="Arial" w:hAnsi="Arial"/>
                <w:lang w:val="en-CA"/>
              </w:rPr>
              <w:fldChar w:fldCharType="end"/>
            </w:r>
            <w:r>
              <w:rPr>
                <w:rFonts w:cs="Arial" w:ascii="Arial" w:hAnsi="Arial"/>
                <w:sz w:val="20"/>
                <w:lang w:val="en-CA"/>
              </w:rPr>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COSTS AND EXPENSES:</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0"/>
              </w:rPr>
            </w:pPr>
            <w:r>
              <w:rPr>
                <w:rFonts w:cs="Arial" w:ascii="Arial" w:hAnsi="Arial"/>
                <w:sz w:val="20"/>
              </w:rPr>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0"/>
              </w:rPr>
            </w:pPr>
            <w:r>
              <w:rPr>
                <w:rFonts w:cs="Arial" w:ascii="Arial" w:hAnsi="Arial"/>
                <w:sz w:val="20"/>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ind w:end="-108"/>
              <w:rPr>
                <w:rFonts w:ascii="Arial" w:hAnsi="Arial" w:cs="Arial"/>
                <w:sz w:val="20"/>
              </w:rPr>
            </w:pPr>
            <w:r>
              <w:rPr>
                <w:rFonts w:cs="Arial" w:ascii="Arial" w:hAnsi="Arial"/>
                <w:sz w:val="20"/>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ind w:end="-108"/>
              <w:rPr>
                <w:rFonts w:ascii="Arial" w:hAnsi="Arial" w:cs="Arial"/>
                <w:sz w:val="20"/>
              </w:rPr>
            </w:pPr>
            <w:r>
              <w:rPr>
                <w:rFonts w:cs="Arial" w:ascii="Arial" w:hAnsi="Arial"/>
                <w:sz w:val="20"/>
              </w:rPr>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eastAsia="Arial" w:cs="Arial" w:ascii="Arial" w:hAnsi="Arial"/>
                <w:sz w:val="20"/>
              </w:rPr>
              <w:t xml:space="preserve">   </w:t>
            </w:r>
            <w:r>
              <w:rPr>
                <w:rFonts w:cs="Arial" w:ascii="Arial" w:hAnsi="Arial"/>
                <w:sz w:val="20"/>
              </w:rPr>
              <w:t>Lease operating expenses</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4,962</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4,412</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15,372</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12,882</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eastAsia="Arial" w:cs="Arial" w:ascii="Arial" w:hAnsi="Arial"/>
                <w:sz w:val="20"/>
              </w:rPr>
              <w:t xml:space="preserve">   </w:t>
            </w:r>
            <w:r>
              <w:rPr>
                <w:rFonts w:cs="Arial" w:ascii="Arial" w:hAnsi="Arial"/>
                <w:sz w:val="20"/>
              </w:rPr>
              <w:t>Transportation</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2,488</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2,246</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9,874</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5,378</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eastAsia="Arial" w:cs="Arial" w:ascii="Arial" w:hAnsi="Arial"/>
                <w:sz w:val="20"/>
              </w:rPr>
              <w:t xml:space="preserve">   </w:t>
            </w:r>
            <w:r>
              <w:rPr>
                <w:rFonts w:cs="Arial" w:ascii="Arial" w:hAnsi="Arial"/>
                <w:sz w:val="20"/>
              </w:rPr>
              <w:t>Depreciation, depletion and amortization</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15,552</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12,753</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49,748</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41,741</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eastAsia="Arial" w:cs="Arial" w:ascii="Arial" w:hAnsi="Arial"/>
                <w:sz w:val="20"/>
              </w:rPr>
              <w:t xml:space="preserve">   </w:t>
            </w:r>
            <w:r>
              <w:rPr>
                <w:rFonts w:cs="Arial" w:ascii="Arial" w:hAnsi="Arial"/>
                <w:sz w:val="20"/>
              </w:rPr>
              <w:t>General and administrative expenses</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4"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4,337</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bottom w:val="single" w:sz="4"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1,357</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4"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8,042</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bottom w:val="single" w:sz="4"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4,611</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eastAsia="Arial" w:cs="Arial" w:ascii="Arial" w:hAnsi="Arial"/>
                <w:sz w:val="20"/>
              </w:rPr>
              <w:t xml:space="preserve">          </w:t>
            </w:r>
            <w:r>
              <w:rPr>
                <w:rFonts w:cs="Arial" w:ascii="Arial" w:hAnsi="Arial"/>
                <w:sz w:val="20"/>
              </w:rPr>
              <w:t>Total costs and expenses</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r>
            <w:r>
              <w:fldChar w:fldCharType="begin"/>
            </w:r>
            <w:r>
              <w:rPr>
                <w:sz w:val="20"/>
                <w:rFonts w:cs="Arial" w:ascii="Arial" w:hAnsi="Arial"/>
                <w:lang w:val="en-CA"/>
              </w:rPr>
              <w:instrText xml:space="preserve"> =SUM(c8:c11)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27,339</w:t>
            </w:r>
            <w:r/>
            <w:r>
              <w:rPr>
                <w:sz w:val="20"/>
                <w:rFonts w:cs="Arial" w:ascii="Arial" w:hAnsi="Arial"/>
                <w:lang w:val="en-CA"/>
              </w:rPr>
              <w:fldChar w:fldCharType="end"/>
            </w:r>
            <w:r>
              <w:rPr>
                <w:rFonts w:cs="Arial" w:ascii="Arial" w:hAnsi="Arial"/>
                <w:sz w:val="20"/>
                <w:lang w:val="en-CA"/>
              </w:rPr>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bottom w:val="single" w:sz="6"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r>
            <w:r>
              <w:fldChar w:fldCharType="begin"/>
            </w:r>
            <w:r>
              <w:rPr>
                <w:sz w:val="20"/>
                <w:rFonts w:cs="Arial" w:ascii="Arial" w:hAnsi="Arial"/>
                <w:lang w:val="en-CA"/>
              </w:rPr>
              <w:instrText xml:space="preserve"> =SUM(e8:e11)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20,768</w:t>
            </w:r>
            <w:r/>
            <w:r>
              <w:rPr>
                <w:sz w:val="20"/>
                <w:rFonts w:cs="Arial" w:ascii="Arial" w:hAnsi="Arial"/>
                <w:lang w:val="en-CA"/>
              </w:rPr>
              <w:fldChar w:fldCharType="end"/>
            </w:r>
            <w:r>
              <w:rPr>
                <w:rFonts w:cs="Arial" w:ascii="Arial" w:hAnsi="Arial"/>
                <w:sz w:val="20"/>
                <w:lang w:val="en-CA"/>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r>
            <w:r>
              <w:fldChar w:fldCharType="begin"/>
            </w:r>
            <w:r>
              <w:rPr>
                <w:sz w:val="20"/>
                <w:rFonts w:cs="Arial" w:ascii="Arial" w:hAnsi="Arial"/>
                <w:lang w:val="en-CA"/>
              </w:rPr>
              <w:instrText xml:space="preserve"> =SUM(g8:g11)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83,036</w:t>
            </w:r>
            <w:r/>
            <w:r>
              <w:rPr>
                <w:sz w:val="20"/>
                <w:rFonts w:cs="Arial" w:ascii="Arial" w:hAnsi="Arial"/>
                <w:lang w:val="en-CA"/>
              </w:rPr>
              <w:fldChar w:fldCharType="end"/>
            </w:r>
            <w:r>
              <w:rPr>
                <w:rFonts w:cs="Arial" w:ascii="Arial" w:hAnsi="Arial"/>
                <w:sz w:val="20"/>
                <w:lang w:val="en-CA"/>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bottom w:val="single" w:sz="6"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r>
            <w:r>
              <w:fldChar w:fldCharType="begin"/>
            </w:r>
            <w:r>
              <w:rPr>
                <w:sz w:val="20"/>
                <w:rFonts w:cs="Arial" w:ascii="Arial" w:hAnsi="Arial"/>
                <w:lang w:val="en-CA"/>
              </w:rPr>
              <w:instrText xml:space="preserve"> =SUM(i8:i11)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64,612</w:t>
            </w:r>
            <w:r/>
            <w:r>
              <w:rPr>
                <w:sz w:val="20"/>
                <w:rFonts w:cs="Arial" w:ascii="Arial" w:hAnsi="Arial"/>
                <w:lang w:val="en-CA"/>
              </w:rPr>
              <w:fldChar w:fldCharType="end"/>
            </w:r>
            <w:r>
              <w:rPr>
                <w:rFonts w:cs="Arial" w:ascii="Arial" w:hAnsi="Arial"/>
                <w:sz w:val="20"/>
                <w:lang w:val="en-CA"/>
              </w:rPr>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 xml:space="preserve">OPERATING INCOME </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r>
            <w:r>
              <w:fldChar w:fldCharType="begin"/>
            </w:r>
            <w:r>
              <w:rPr>
                <w:sz w:val="20"/>
                <w:rFonts w:cs="Arial" w:ascii="Arial" w:hAnsi="Arial"/>
                <w:lang w:val="en-CA"/>
              </w:rPr>
              <w:instrText xml:space="preserve"> =c6-c12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7,762</w:t>
            </w:r>
            <w:r/>
            <w:r>
              <w:rPr>
                <w:sz w:val="20"/>
                <w:rFonts w:cs="Arial" w:ascii="Arial" w:hAnsi="Arial"/>
                <w:lang w:val="en-CA"/>
              </w:rPr>
              <w:fldChar w:fldCharType="end"/>
            </w:r>
            <w:r>
              <w:rPr>
                <w:rFonts w:cs="Arial" w:ascii="Arial" w:hAnsi="Arial"/>
                <w:sz w:val="20"/>
                <w:lang w:val="en-CA"/>
              </w:rPr>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r>
            <w:r>
              <w:fldChar w:fldCharType="begin"/>
            </w:r>
            <w:r>
              <w:rPr>
                <w:sz w:val="20"/>
                <w:rFonts w:cs="Arial" w:ascii="Arial" w:hAnsi="Arial"/>
                <w:lang w:val="en-CA"/>
              </w:rPr>
              <w:instrText xml:space="preserve"> =e6-e12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6,859</w:t>
            </w:r>
            <w:r/>
            <w:r>
              <w:rPr>
                <w:sz w:val="20"/>
                <w:rFonts w:cs="Arial" w:ascii="Arial" w:hAnsi="Arial"/>
                <w:lang w:val="en-CA"/>
              </w:rPr>
              <w:fldChar w:fldCharType="end"/>
            </w:r>
            <w:r>
              <w:rPr>
                <w:rFonts w:cs="Arial" w:ascii="Arial" w:hAnsi="Arial"/>
                <w:sz w:val="20"/>
                <w:lang w:val="en-CA"/>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r>
            <w:r>
              <w:fldChar w:fldCharType="begin"/>
            </w:r>
            <w:r>
              <w:rPr>
                <w:sz w:val="20"/>
                <w:rFonts w:cs="Arial" w:ascii="Arial" w:hAnsi="Arial"/>
                <w:lang w:val="en-CA"/>
              </w:rPr>
              <w:instrText xml:space="preserve"> =g6-g12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43,732</w:t>
            </w:r>
            <w:r/>
            <w:r>
              <w:rPr>
                <w:sz w:val="20"/>
                <w:rFonts w:cs="Arial" w:ascii="Arial" w:hAnsi="Arial"/>
                <w:lang w:val="en-CA"/>
              </w:rPr>
              <w:fldChar w:fldCharType="end"/>
            </w:r>
            <w:r>
              <w:rPr>
                <w:rFonts w:cs="Arial" w:ascii="Arial" w:hAnsi="Arial"/>
                <w:sz w:val="20"/>
                <w:lang w:val="en-CA"/>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r>
            <w:r>
              <w:fldChar w:fldCharType="begin"/>
            </w:r>
            <w:r>
              <w:rPr>
                <w:sz w:val="20"/>
                <w:rFonts w:cs="Arial" w:ascii="Arial" w:hAnsi="Arial"/>
                <w:lang w:val="en-CA"/>
              </w:rPr>
              <w:instrText xml:space="preserve"> =i6-i12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24,455</w:t>
            </w:r>
            <w:r/>
            <w:r>
              <w:rPr>
                <w:sz w:val="20"/>
                <w:rFonts w:cs="Arial" w:ascii="Arial" w:hAnsi="Arial"/>
                <w:lang w:val="en-CA"/>
              </w:rPr>
              <w:fldChar w:fldCharType="end"/>
            </w:r>
            <w:r>
              <w:rPr>
                <w:rFonts w:cs="Arial" w:ascii="Arial" w:hAnsi="Arial"/>
                <w:sz w:val="20"/>
                <w:lang w:val="en-CA"/>
              </w:rPr>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INTEREST:</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0"/>
              </w:rPr>
            </w:pPr>
            <w:r>
              <w:rPr>
                <w:rFonts w:cs="Arial" w:ascii="Arial" w:hAnsi="Arial"/>
                <w:sz w:val="20"/>
              </w:rPr>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0"/>
              </w:rPr>
            </w:pPr>
            <w:r>
              <w:rPr>
                <w:rFonts w:cs="Arial" w:ascii="Arial" w:hAnsi="Arial"/>
                <w:sz w:val="20"/>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ind w:end="-108"/>
              <w:rPr>
                <w:rFonts w:ascii="Arial" w:hAnsi="Arial" w:cs="Arial"/>
                <w:sz w:val="20"/>
              </w:rPr>
            </w:pPr>
            <w:r>
              <w:rPr>
                <w:rFonts w:cs="Arial" w:ascii="Arial" w:hAnsi="Arial"/>
                <w:sz w:val="20"/>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ind w:end="-108"/>
              <w:rPr>
                <w:rFonts w:ascii="Arial" w:hAnsi="Arial" w:cs="Arial"/>
                <w:sz w:val="20"/>
              </w:rPr>
            </w:pPr>
            <w:r>
              <w:rPr>
                <w:rFonts w:cs="Arial" w:ascii="Arial" w:hAnsi="Arial"/>
                <w:sz w:val="20"/>
              </w:rPr>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eastAsia="Arial" w:cs="Arial" w:ascii="Arial" w:hAnsi="Arial"/>
                <w:sz w:val="20"/>
              </w:rPr>
              <w:t xml:space="preserve">   </w:t>
            </w:r>
            <w:r>
              <w:rPr>
                <w:rFonts w:cs="Arial" w:ascii="Arial" w:hAnsi="Arial"/>
                <w:sz w:val="20"/>
              </w:rPr>
              <w:t>Income</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238</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45</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 xml:space="preserve"> 563</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 xml:space="preserve"> 98</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eastAsia="Arial" w:cs="Arial" w:ascii="Arial" w:hAnsi="Arial"/>
                <w:sz w:val="20"/>
              </w:rPr>
              <w:t xml:space="preserve">   </w:t>
            </w:r>
            <w:r>
              <w:rPr>
                <w:rFonts w:cs="Arial" w:ascii="Arial" w:hAnsi="Arial"/>
                <w:sz w:val="20"/>
              </w:rPr>
              <w:t>Expense</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(2,220)</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bottom w:val="single" w:sz="6"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(2,648)</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(6,571)</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bottom w:val="single" w:sz="6"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(8,807)</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INCOME (LOSS) BEFORE TAXES</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r>
            <w:r>
              <w:fldChar w:fldCharType="begin"/>
            </w:r>
            <w:r>
              <w:rPr>
                <w:sz w:val="20"/>
                <w:rFonts w:cs="Arial" w:ascii="Arial" w:hAnsi="Arial"/>
                <w:lang w:val="en-CA"/>
              </w:rPr>
              <w:instrText xml:space="preserve"> =c13+c15+c16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5,780</w:t>
            </w:r>
            <w:r/>
            <w:r>
              <w:rPr>
                <w:sz w:val="20"/>
                <w:rFonts w:cs="Arial" w:ascii="Arial" w:hAnsi="Arial"/>
                <w:lang w:val="en-CA"/>
              </w:rPr>
              <w:fldChar w:fldCharType="end"/>
            </w:r>
            <w:r>
              <w:rPr>
                <w:rFonts w:cs="Arial" w:ascii="Arial" w:hAnsi="Arial"/>
                <w:sz w:val="20"/>
                <w:lang w:val="en-CA"/>
              </w:rPr>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r>
            <w:r>
              <w:fldChar w:fldCharType="begin"/>
            </w:r>
            <w:r>
              <w:rPr>
                <w:sz w:val="20"/>
                <w:rFonts w:cs="Arial" w:ascii="Arial" w:hAnsi="Arial"/>
                <w:lang w:val="en-CA"/>
              </w:rPr>
              <w:instrText xml:space="preserve"> =e13+e15+e16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4,256</w:t>
            </w:r>
            <w:r/>
            <w:r>
              <w:rPr>
                <w:sz w:val="20"/>
                <w:rFonts w:cs="Arial" w:ascii="Arial" w:hAnsi="Arial"/>
                <w:lang w:val="en-CA"/>
              </w:rPr>
              <w:fldChar w:fldCharType="end"/>
            </w:r>
            <w:r>
              <w:rPr>
                <w:rFonts w:cs="Arial" w:ascii="Arial" w:hAnsi="Arial"/>
                <w:sz w:val="20"/>
                <w:lang w:val="en-CA"/>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r>
            <w:r>
              <w:fldChar w:fldCharType="begin"/>
            </w:r>
            <w:r>
              <w:rPr>
                <w:sz w:val="20"/>
                <w:rFonts w:cs="Arial" w:ascii="Arial" w:hAnsi="Arial"/>
                <w:lang w:val="en-CA"/>
              </w:rPr>
              <w:instrText xml:space="preserve"> =g13+g15+g16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37,724</w:t>
            </w:r>
            <w:r/>
            <w:r>
              <w:rPr>
                <w:sz w:val="20"/>
                <w:rFonts w:cs="Arial" w:ascii="Arial" w:hAnsi="Arial"/>
                <w:lang w:val="en-CA"/>
              </w:rPr>
              <w:fldChar w:fldCharType="end"/>
            </w:r>
            <w:r>
              <w:rPr>
                <w:rFonts w:cs="Arial" w:ascii="Arial" w:hAnsi="Arial"/>
                <w:sz w:val="20"/>
                <w:lang w:val="en-CA"/>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r>
            <w:r>
              <w:fldChar w:fldCharType="begin"/>
            </w:r>
            <w:r>
              <w:rPr>
                <w:sz w:val="20"/>
                <w:rFonts w:cs="Arial" w:ascii="Arial" w:hAnsi="Arial"/>
                <w:lang w:val="en-CA"/>
              </w:rPr>
              <w:instrText xml:space="preserve"> =i13+i15+i16 \# "#,##0"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15,746</w:t>
            </w:r>
            <w:r/>
            <w:r>
              <w:rPr>
                <w:sz w:val="20"/>
                <w:rFonts w:cs="Arial" w:ascii="Arial" w:hAnsi="Arial"/>
                <w:lang w:val="en-CA"/>
              </w:rPr>
              <w:fldChar w:fldCharType="end"/>
            </w:r>
            <w:r>
              <w:rPr>
                <w:rFonts w:cs="Arial" w:ascii="Arial" w:hAnsi="Arial"/>
                <w:sz w:val="20"/>
                <w:lang w:val="en-CA"/>
              </w:rPr>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PROVISION FOR INCOME TAXES</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w:t>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bottom w:val="single" w:sz="6"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t>-</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bottom w:val="single" w:sz="6"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w:t>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bottom w:val="single" w:sz="6"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t>-</w:t>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NET INCOME (LOSS)</w:t>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r>
            <w:r>
              <w:fldChar w:fldCharType="begin"/>
            </w:r>
            <w:r>
              <w:rPr>
                <w:sz w:val="20"/>
                <w:rFonts w:cs="Arial" w:ascii="Arial" w:hAnsi="Arial"/>
                <w:lang w:val="en-CA"/>
              </w:rPr>
              <w:instrText xml:space="preserve"> =c13+c15+c16 \# "$#,##0;($#,##0)"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$5,780</w:t>
            </w:r>
            <w:r/>
            <w:r>
              <w:rPr>
                <w:sz w:val="20"/>
                <w:rFonts w:cs="Arial" w:ascii="Arial" w:hAnsi="Arial"/>
                <w:lang w:val="en-CA"/>
              </w:rPr>
              <w:fldChar w:fldCharType="end"/>
            </w:r>
            <w:r>
              <w:rPr>
                <w:rFonts w:cs="Arial" w:ascii="Arial" w:hAnsi="Arial"/>
                <w:sz w:val="20"/>
                <w:lang w:val="en-CA"/>
              </w:rPr>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tab/>
            </w:r>
            <w:r>
              <w:fldChar w:fldCharType="begin"/>
            </w:r>
            <w:r>
              <w:rPr>
                <w:sz w:val="20"/>
                <w:rFonts w:cs="Arial" w:ascii="Arial" w:hAnsi="Arial"/>
                <w:lang w:val="en-CA"/>
              </w:rPr>
              <w:instrText xml:space="preserve"> =e13+e15+e16 \# "$#,##0;($#,##0)"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$4,256</w:t>
            </w:r>
            <w:r/>
            <w:r>
              <w:rPr>
                <w:sz w:val="20"/>
                <w:rFonts w:cs="Arial" w:ascii="Arial" w:hAnsi="Arial"/>
                <w:lang w:val="en-CA"/>
              </w:rPr>
              <w:fldChar w:fldCharType="end"/>
            </w:r>
            <w:r>
              <w:rPr>
                <w:rFonts w:cs="Arial" w:ascii="Arial" w:hAnsi="Arial"/>
                <w:sz w:val="20"/>
                <w:lang w:val="en-CA"/>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r>
            <w:r>
              <w:fldChar w:fldCharType="begin"/>
            </w:r>
            <w:r>
              <w:rPr>
                <w:sz w:val="20"/>
                <w:rFonts w:cs="Arial" w:ascii="Arial" w:hAnsi="Arial"/>
                <w:lang w:val="en-CA"/>
              </w:rPr>
              <w:instrText xml:space="preserve"> =g13+g15+g16 \# "$#,##0;($#,##0)"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$37,724</w:t>
            </w:r>
            <w:r/>
            <w:r>
              <w:rPr>
                <w:sz w:val="20"/>
                <w:rFonts w:cs="Arial" w:ascii="Arial" w:hAnsi="Arial"/>
                <w:lang w:val="en-CA"/>
              </w:rPr>
              <w:fldChar w:fldCharType="end"/>
            </w:r>
            <w:r>
              <w:rPr>
                <w:rFonts w:cs="Arial" w:ascii="Arial" w:hAnsi="Arial"/>
                <w:sz w:val="20"/>
                <w:lang w:val="en-CA"/>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end="-108"/>
              <w:rPr>
                <w:rFonts w:ascii="Arial" w:hAnsi="Arial" w:cs="Arial"/>
                <w:sz w:val="20"/>
              </w:rPr>
            </w:pPr>
            <w:r>
              <w:rPr>
                <w:rFonts w:cs="Arial" w:ascii="Arial" w:hAnsi="Arial"/>
                <w:sz w:val="20"/>
              </w:rPr>
              <w:tab/>
            </w:r>
            <w:r>
              <w:fldChar w:fldCharType="begin"/>
            </w:r>
            <w:r>
              <w:rPr>
                <w:sz w:val="20"/>
                <w:rFonts w:cs="Arial" w:ascii="Arial" w:hAnsi="Arial"/>
                <w:lang w:val="en-CA"/>
              </w:rPr>
              <w:instrText xml:space="preserve"> =i13+i15+i16 \# "$#,##0;($#,##0)" </w:instrText>
            </w:r>
            <w:r>
              <w:rPr>
                <w:rFonts w:cs="Arial" w:ascii="Arial" w:hAnsi="Arial"/>
                <w:sz w:val="20"/>
                <w:lang w:val="en-CA"/>
              </w:rPr>
            </w:r>
            <w:r>
              <w:rPr>
                <w:sz w:val="20"/>
                <w:rFonts w:cs="Arial" w:ascii="Arial" w:hAnsi="Arial"/>
                <w:lang w:val="en-CA"/>
              </w:rPr>
              <w:fldChar w:fldCharType="separate"/>
            </w:r>
            <w:r>
              <w:rPr>
                <w:rFonts w:cs="Arial" w:ascii="Arial" w:hAnsi="Arial"/>
                <w:sz w:val="20"/>
                <w:lang w:val="en-CA"/>
              </w:rPr>
              <w:t>$15,746</w:t>
            </w:r>
            <w:r/>
            <w:r>
              <w:rPr>
                <w:sz w:val="20"/>
                <w:rFonts w:cs="Arial" w:ascii="Arial" w:hAnsi="Arial"/>
                <w:lang w:val="en-CA"/>
              </w:rPr>
              <w:fldChar w:fldCharType="end"/>
            </w:r>
            <w:r>
              <w:rPr>
                <w:rFonts w:cs="Arial" w:ascii="Arial" w:hAnsi="Arial"/>
                <w:sz w:val="20"/>
                <w:lang w:val="en-CA"/>
              </w:rPr>
            </w:r>
          </w:p>
        </w:tc>
      </w:tr>
      <w:tr>
        <w:trPr>
          <w:trHeight w:val="396" w:hRule="exact"/>
        </w:trPr>
        <w:tc>
          <w:tcPr>
            <w:tcW w:w="423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0"/>
              </w:rPr>
            </w:pPr>
            <w:r>
              <w:rPr>
                <w:rFonts w:cs="Arial" w:ascii="Arial" w:hAnsi="Arial"/>
                <w:sz w:val="20"/>
              </w:rPr>
            </w:r>
          </w:p>
        </w:tc>
        <w:tc>
          <w:tcPr>
            <w:tcW w:w="263"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top w:val="double" w:sz="6"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0"/>
              </w:rPr>
            </w:pPr>
            <w:r>
              <w:rPr>
                <w:rFonts w:cs="Arial" w:ascii="Arial" w:hAnsi="Arial"/>
                <w:sz w:val="20"/>
              </w:rPr>
            </w:r>
          </w:p>
        </w:tc>
        <w:tc>
          <w:tcPr>
            <w:tcW w:w="27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440" w:type="dxa"/>
            <w:tcBorders>
              <w:top w:val="double" w:sz="6" w:space="0" w:color="000000"/>
            </w:tcBorders>
            <w:vAlign w:val="bottom"/>
          </w:tcPr>
          <w:p>
            <w:pPr>
              <w:pStyle w:val="Normal"/>
              <w:tabs>
                <w:tab w:val="clear" w:pos="720"/>
                <w:tab w:val="left" w:pos="-900" w:leader="none"/>
                <w:tab w:val="left" w:pos="-344" w:leader="none"/>
                <w:tab w:val="decimal" w:pos="803"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0"/>
              </w:rPr>
            </w:pPr>
            <w:r>
              <w:rPr>
                <w:rFonts w:cs="Arial" w:ascii="Arial" w:hAnsi="Arial"/>
                <w:sz w:val="20"/>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177" w:type="dxa"/>
            <w:tcBorders>
              <w:top w:val="double" w:sz="6"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0"/>
              </w:rPr>
            </w:pPr>
            <w:r>
              <w:rPr>
                <w:rFonts w:cs="Arial" w:ascii="Arial" w:hAnsi="Arial"/>
                <w:sz w:val="20"/>
              </w:rPr>
            </w:r>
          </w:p>
        </w:tc>
        <w:tc>
          <w:tcPr>
            <w:tcW w:w="266"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0"/>
              </w:rPr>
            </w:pPr>
            <w:r>
              <w:rPr>
                <w:rFonts w:cs="Arial" w:ascii="Arial" w:hAnsi="Arial"/>
                <w:sz w:val="20"/>
              </w:rPr>
            </w:r>
          </w:p>
        </w:tc>
        <w:tc>
          <w:tcPr>
            <w:tcW w:w="1260" w:type="dxa"/>
            <w:tcBorders>
              <w:top w:val="double" w:sz="6" w:space="0" w:color="000000"/>
            </w:tcBorders>
            <w:vAlign w:val="bottom"/>
          </w:tcPr>
          <w:p>
            <w:pPr>
              <w:pStyle w:val="Normal"/>
              <w:tabs>
                <w:tab w:val="clear" w:pos="720"/>
                <w:tab w:val="left" w:pos="-900" w:leader="none"/>
                <w:tab w:val="left" w:pos="-344" w:leader="none"/>
                <w:tab w:val="decimal" w:pos="775"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0"/>
              </w:rPr>
            </w:pPr>
            <w:r>
              <w:rPr>
                <w:rFonts w:cs="Arial" w:ascii="Arial" w:hAnsi="Arial"/>
                <w:sz w:val="20"/>
              </w:rPr>
            </w:r>
          </w:p>
        </w:tc>
      </w:tr>
    </w:tbl>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0"/>
        </w:rPr>
      </w:pPr>
      <w:r>
        <w:rPr>
          <w:rFonts w:cs="Arial" w:ascii="Arial" w:hAnsi="Arial"/>
          <w:sz w:val="20"/>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r>
    </w:p>
    <w:p>
      <w:pPr>
        <w:sectPr>
          <w:type w:val="continuous"/>
          <w:pgSz w:w="12240" w:h="15840"/>
          <w:pgMar w:left="864" w:right="1008" w:gutter="0" w:header="0" w:top="648" w:footer="720" w:bottom="776"/>
          <w:formProt w:val="false"/>
          <w:textDirection w:val="lrTb"/>
          <w:docGrid w:type="default" w:linePitch="360" w:charSpace="0"/>
        </w:sectPr>
      </w:pP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b/>
          <w:sz w:val="22"/>
        </w:rPr>
      </w:pPr>
      <w:r>
        <w:rPr>
          <w:rFonts w:cs="Arial" w:ascii="Arial" w:hAnsi="Arial"/>
          <w:b/>
          <w:sz w:val="22"/>
        </w:rPr>
        <w:t>MARINER ENERGY, INC.</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b/>
          <w:sz w:val="22"/>
        </w:rPr>
      </w:pPr>
      <w:r>
        <w:rPr>
          <w:rFonts w:cs="Arial" w:ascii="Arial" w:hAnsi="Arial"/>
          <w:b/>
          <w:sz w:val="22"/>
        </w:rPr>
        <w:t>STATEMENTS OF CASH FLOWS (Unaudited)</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b/>
          <w:sz w:val="22"/>
        </w:rPr>
      </w:pPr>
      <w:r>
        <w:rPr>
          <w:rFonts w:cs="Arial" w:ascii="Arial" w:hAnsi="Arial"/>
          <w:b/>
          <w:sz w:val="22"/>
        </w:rPr>
        <w:t>(in thousands)</w:t>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b/>
          <w:sz w:val="22"/>
        </w:rPr>
      </w:pPr>
      <w:r>
        <w:rPr>
          <w:rFonts w:cs="Arial" w:ascii="Arial" w:hAnsi="Arial"/>
          <w:b/>
          <w:sz w:val="22"/>
        </w:rPr>
      </w:r>
    </w:p>
    <w:tbl>
      <w:tblPr>
        <w:tblW w:w="9720" w:type="dxa"/>
        <w:jc w:val="center"/>
        <w:tblInd w:w="0" w:type="dxa"/>
        <w:tblLayout w:type="fixed"/>
        <w:tblCellMar>
          <w:top w:w="0" w:type="dxa"/>
          <w:start w:w="120" w:type="dxa"/>
          <w:bottom w:w="0" w:type="dxa"/>
          <w:end w:w="120" w:type="dxa"/>
        </w:tblCellMar>
      </w:tblPr>
      <w:tblGrid>
        <w:gridCol w:w="5940"/>
        <w:gridCol w:w="540"/>
        <w:gridCol w:w="1350"/>
        <w:gridCol w:w="540"/>
        <w:gridCol w:w="1350"/>
      </w:tblGrid>
      <w:tr>
        <w:trPr>
          <w:trHeight w:val="522" w:hRule="exact"/>
        </w:trPr>
        <w:tc>
          <w:tcPr>
            <w:tcW w:w="59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3240" w:type="dxa"/>
            <w:gridSpan w:val="3"/>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sz w:val="22"/>
              </w:rPr>
            </w:pPr>
            <w:r>
              <w:rPr>
                <w:rFonts w:cs="Arial" w:ascii="Arial" w:hAnsi="Arial"/>
                <w:sz w:val="22"/>
              </w:rPr>
              <w:t>Nine-months Ended September 30</w:t>
            </w:r>
          </w:p>
        </w:tc>
      </w:tr>
      <w:tr>
        <w:trPr>
          <w:trHeight w:val="360" w:hRule="exact"/>
        </w:trPr>
        <w:tc>
          <w:tcPr>
            <w:tcW w:w="59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sz w:val="22"/>
              </w:rPr>
            </w:pPr>
            <w:r>
              <w:rPr>
                <w:rFonts w:cs="Arial" w:ascii="Arial" w:hAnsi="Arial"/>
                <w:sz w:val="22"/>
              </w:rPr>
              <w:t>2001</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jc w:val="center"/>
              <w:rPr>
                <w:rFonts w:ascii="Arial" w:hAnsi="Arial" w:cs="Arial"/>
                <w:sz w:val="22"/>
              </w:rPr>
            </w:pPr>
            <w:r>
              <w:rPr>
                <w:rFonts w:cs="Arial" w:ascii="Arial" w:hAnsi="Arial"/>
                <w:sz w:val="22"/>
              </w:rPr>
              <w:t>2000</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OPERATING ACTIVITIES: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Net Income (loss)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$37,724</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$15,746</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 xml:space="preserve">Adjustments to reconcile net income (loss) to         </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 xml:space="preserve">   net cash provided by (used in) operating activities: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ab/>
              <w:t>Depreciation, depletion and amortization</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50,463</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42,277</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Changes in operating assets and liabilities: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ab/>
              <w:t>Receivables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(12,965)</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(12,244)</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ab/>
              <w:t xml:space="preserve">Other current assets  </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 xml:space="preserve"> (6,169)</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 xml:space="preserve"> (432)</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ab/>
              <w:t xml:space="preserve">Other assets  </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210</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(29)</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ab/>
              <w:t>Accounts payable and accrued liabilities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49,614</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(8,687)</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 xml:space="preserve">      Net cash provided by (used in) operating activities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r>
            <w:r>
              <w:fldChar w:fldCharType="begin"/>
            </w:r>
            <w:r>
              <w:rPr>
                <w:sz w:val="22"/>
                <w:rFonts w:cs="Arial" w:ascii="Arial" w:hAnsi="Arial"/>
                <w:lang w:val="en-CA"/>
              </w:rPr>
              <w:instrText xml:space="preserve"> =SUM(c4:c12) \# "#,##0"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t>118,877</w:t>
            </w:r>
            <w:r/>
            <w:r>
              <w:rPr>
                <w:sz w:val="22"/>
                <w:rFonts w:cs="Arial" w:ascii="Arial" w:hAnsi="Arial"/>
                <w:lang w:val="en-CA"/>
              </w:rPr>
              <w:fldChar w:fldCharType="end"/>
            </w:r>
            <w:r>
              <w:rPr>
                <w:rFonts w:cs="Arial" w:ascii="Arial" w:hAnsi="Arial"/>
                <w:sz w:val="22"/>
                <w:lang w:val="en-CA"/>
              </w:rPr>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r>
            <w:r>
              <w:fldChar w:fldCharType="begin"/>
            </w:r>
            <w:r>
              <w:rPr>
                <w:sz w:val="22"/>
                <w:rFonts w:cs="Arial" w:ascii="Arial" w:hAnsi="Arial"/>
                <w:lang w:val="en-CA"/>
              </w:rPr>
              <w:instrText xml:space="preserve"> =SUM(e4:e12) \# "#,##0"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t>36,631</w:t>
            </w:r>
            <w:r/>
            <w:r>
              <w:rPr>
                <w:sz w:val="22"/>
                <w:rFonts w:cs="Arial" w:ascii="Arial" w:hAnsi="Arial"/>
                <w:lang w:val="en-CA"/>
              </w:rPr>
              <w:fldChar w:fldCharType="end"/>
            </w:r>
            <w:r>
              <w:rPr>
                <w:rFonts w:cs="Arial" w:ascii="Arial" w:hAnsi="Arial"/>
                <w:sz w:val="22"/>
                <w:lang w:val="en-CA"/>
              </w:rPr>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INVESTING ACTIVITIES: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Additions to oil and gas properties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(128,054)</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(83,299)</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Proceeds from property conveyances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39,500</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29,002</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Additions to other property and equipment</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(853)</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(304)</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 xml:space="preserve">      Net cash used in investing activities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pPr>
            <w:r>
              <w:rPr>
                <w:rFonts w:cs="Arial" w:ascii="Arial" w:hAnsi="Arial"/>
                <w:sz w:val="22"/>
              </w:rPr>
              <w:tab/>
              <w:t>(</w:t>
            </w:r>
            <w:r>
              <w:fldChar w:fldCharType="begin"/>
            </w:r>
            <w:r>
              <w:rPr>
                <w:sz w:val="22"/>
                <w:rFonts w:cs="Arial" w:ascii="Arial" w:hAnsi="Arial"/>
                <w:lang w:val="en-CA"/>
              </w:rPr>
              <w:instrText xml:space="preserve"> =SUM(c15:c17) \# "(#,##0);#,##0"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t>89,407</w:t>
            </w:r>
            <w:r>
              <w:rPr>
                <w:rFonts w:cs="Arial" w:ascii="Arial" w:hAnsi="Arial"/>
                <w:sz w:val="22"/>
                <w:lang w:val="en-CA"/>
              </w:rPr>
            </w:r>
            <w:r>
              <w:rPr>
                <w:sz w:val="22"/>
                <w:rFonts w:cs="Arial" w:ascii="Arial" w:hAnsi="Arial"/>
                <w:lang w:val="en-CA"/>
              </w:rPr>
              <w:fldChar w:fldCharType="end"/>
            </w:r>
            <w:r>
              <w:rPr>
                <w:rFonts w:cs="Arial" w:ascii="Arial" w:hAnsi="Arial"/>
                <w:sz w:val="22"/>
              </w:rPr>
              <w:t>)</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pPr>
            <w:r>
              <w:rPr>
                <w:rFonts w:cs="Arial" w:ascii="Arial" w:hAnsi="Arial"/>
                <w:sz w:val="22"/>
              </w:rPr>
              <w:tab/>
              <w:t>(</w:t>
            </w:r>
            <w:r>
              <w:fldChar w:fldCharType="begin"/>
            </w:r>
            <w:r>
              <w:rPr>
                <w:sz w:val="22"/>
                <w:rFonts w:cs="Arial" w:ascii="Arial" w:hAnsi="Arial"/>
                <w:lang w:val="en-CA"/>
              </w:rPr>
              <w:instrText xml:space="preserve"> =SUM(e15:e17) \# "(#,##0);#,##0"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t>54,601</w:t>
            </w:r>
            <w:r>
              <w:rPr>
                <w:rFonts w:cs="Arial" w:ascii="Arial" w:hAnsi="Arial"/>
                <w:sz w:val="22"/>
                <w:lang w:val="en-CA"/>
              </w:rPr>
            </w:r>
            <w:r>
              <w:rPr>
                <w:sz w:val="22"/>
                <w:rFonts w:cs="Arial" w:ascii="Arial" w:hAnsi="Arial"/>
                <w:lang w:val="en-CA"/>
              </w:rPr>
              <w:fldChar w:fldCharType="end"/>
            </w:r>
            <w:r>
              <w:rPr>
                <w:rFonts w:cs="Arial" w:ascii="Arial" w:hAnsi="Arial"/>
                <w:sz w:val="22"/>
              </w:rPr>
              <w:t>)</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FINANCING ACTIVITIES: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Proceeds from (payments to) revolving credit facility</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(30,000)</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(7,600)</w:t>
            </w:r>
          </w:p>
        </w:tc>
      </w:tr>
      <w:tr>
        <w:trPr>
          <w:trHeight w:val="331" w:hRule="exact"/>
        </w:trPr>
        <w:tc>
          <w:tcPr>
            <w:tcW w:w="5940" w:type="dxa"/>
            <w:tcBorders/>
            <w:vAlign w:val="bottom"/>
          </w:tcPr>
          <w:p>
            <w:pPr>
              <w:pStyle w:val="Normal"/>
              <w:tabs>
                <w:tab w:val="clear" w:pos="720"/>
                <w:tab w:val="left" w:pos="-900" w:leader="none"/>
                <w:tab w:val="left" w:pos="-344" w:leader="none"/>
                <w:tab w:val="left" w:pos="240"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eastAsia="Arial" w:cs="Arial" w:ascii="Arial" w:hAnsi="Arial"/>
                <w:sz w:val="22"/>
              </w:rPr>
              <w:t xml:space="preserve">     </w:t>
            </w:r>
            <w:r>
              <w:rPr>
                <w:rFonts w:cs="Arial" w:ascii="Arial" w:hAnsi="Arial"/>
                <w:sz w:val="22"/>
              </w:rPr>
              <w:t>Capital contribution from parent</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55,000</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Proceeds from (payments to) senior credit facility</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4"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(25,000)</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 xml:space="preserve">      Net cash provided (used by) by financing activities</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(30,000)</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22,400</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INCREASE (DECREASE) IN CASH AND CASH EQUIV.</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r>
            <w:r>
              <w:fldChar w:fldCharType="begin"/>
            </w:r>
            <w:r>
              <w:rPr>
                <w:sz w:val="22"/>
                <w:rFonts w:cs="Arial" w:ascii="Arial" w:hAnsi="Arial"/>
                <w:lang w:val="en-CA"/>
              </w:rPr>
              <w:instrText xml:space="preserve"> =c13+c18+c23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t>(530)</w:t>
            </w:r>
            <w:r/>
            <w:r>
              <w:rPr>
                <w:sz w:val="22"/>
                <w:rFonts w:cs="Arial" w:ascii="Arial" w:hAnsi="Arial"/>
                <w:lang w:val="en-CA"/>
              </w:rPr>
              <w:fldChar w:fldCharType="end"/>
            </w:r>
            <w:r>
              <w:rPr>
                <w:rFonts w:cs="Arial" w:ascii="Arial" w:hAnsi="Arial"/>
                <w:sz w:val="22"/>
                <w:lang w:val="en-CA"/>
              </w:rPr>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r>
            <w:r>
              <w:fldChar w:fldCharType="begin"/>
            </w:r>
            <w:r>
              <w:rPr>
                <w:sz w:val="22"/>
                <w:rFonts w:cs="Arial" w:ascii="Arial" w:hAnsi="Arial"/>
                <w:lang w:val="en-CA"/>
              </w:rPr>
              <w:instrText xml:space="preserve"> =e13+e18+e23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t>4,430</w:t>
            </w:r>
            <w:r/>
            <w:r>
              <w:rPr>
                <w:sz w:val="22"/>
                <w:rFonts w:cs="Arial" w:ascii="Arial" w:hAnsi="Arial"/>
                <w:lang w:val="en-CA"/>
              </w:rPr>
              <w:fldChar w:fldCharType="end"/>
            </w:r>
            <w:r>
              <w:rPr>
                <w:rFonts w:cs="Arial" w:ascii="Arial" w:hAnsi="Arial"/>
                <w:sz w:val="22"/>
                <w:lang w:val="en-CA"/>
              </w:rPr>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CASH AND CASH EQUIV. AT BEGINNING OF PERIOD</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2,389</w:t>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bottom w:val="sing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t>123</w:t>
            </w:r>
          </w:p>
        </w:tc>
      </w:tr>
      <w:tr>
        <w:trPr>
          <w:trHeight w:val="331" w:hRule="exact"/>
        </w:trPr>
        <w:tc>
          <w:tcPr>
            <w:tcW w:w="59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CASH AND CASH  EQUIV. AT END OF PERIOD</w:t>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r>
            <w:r>
              <w:fldChar w:fldCharType="begin"/>
            </w:r>
            <w:r>
              <w:rPr>
                <w:sz w:val="22"/>
                <w:rFonts w:cs="Arial" w:ascii="Arial" w:hAnsi="Arial"/>
                <w:lang w:val="en-CA"/>
              </w:rPr>
              <w:instrText xml:space="preserve"> =c24+c25 \# "$#,##0;($#,##0)"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t>$1,859</w:t>
            </w:r>
            <w:r/>
            <w:r>
              <w:rPr>
                <w:sz w:val="22"/>
                <w:rFonts w:cs="Arial" w:ascii="Arial" w:hAnsi="Arial"/>
                <w:lang w:val="en-CA"/>
              </w:rPr>
              <w:fldChar w:fldCharType="end"/>
            </w:r>
            <w:r>
              <w:rPr>
                <w:rFonts w:cs="Arial" w:ascii="Arial" w:hAnsi="Arial"/>
                <w:sz w:val="22"/>
                <w:lang w:val="en-CA"/>
              </w:rPr>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sz w:val="22"/>
              </w:rPr>
            </w:pPr>
            <w:r>
              <w:rPr>
                <w:rFonts w:cs="Arial" w:ascii="Arial" w:hAnsi="Arial"/>
                <w:sz w:val="22"/>
              </w:rPr>
              <w:tab/>
            </w:r>
            <w:r>
              <w:fldChar w:fldCharType="begin"/>
            </w:r>
            <w:r>
              <w:rPr>
                <w:sz w:val="22"/>
                <w:rFonts w:cs="Arial" w:ascii="Arial" w:hAnsi="Arial"/>
                <w:lang w:val="en-CA"/>
              </w:rPr>
              <w:instrText xml:space="preserve"> =e24+e25 \# "$#,##0;($#,##0)" </w:instrText>
            </w:r>
            <w:r>
              <w:rPr>
                <w:rFonts w:cs="Arial" w:ascii="Arial" w:hAnsi="Arial"/>
                <w:sz w:val="22"/>
                <w:lang w:val="en-CA"/>
              </w:rPr>
            </w:r>
            <w:r>
              <w:rPr>
                <w:sz w:val="22"/>
                <w:rFonts w:cs="Arial" w:ascii="Arial" w:hAnsi="Arial"/>
                <w:lang w:val="en-CA"/>
              </w:rPr>
              <w:fldChar w:fldCharType="separate"/>
            </w:r>
            <w:r>
              <w:rPr>
                <w:rFonts w:cs="Arial" w:ascii="Arial" w:hAnsi="Arial"/>
                <w:sz w:val="22"/>
                <w:lang w:val="en-CA"/>
              </w:rPr>
              <w:t>$4,553</w:t>
            </w:r>
            <w:r/>
            <w:r>
              <w:rPr>
                <w:sz w:val="22"/>
                <w:rFonts w:cs="Arial" w:ascii="Arial" w:hAnsi="Arial"/>
                <w:lang w:val="en-CA"/>
              </w:rPr>
              <w:fldChar w:fldCharType="end"/>
            </w:r>
            <w:r>
              <w:rPr>
                <w:rFonts w:cs="Arial" w:ascii="Arial" w:hAnsi="Arial"/>
                <w:sz w:val="22"/>
                <w:lang w:val="en-CA"/>
              </w:rPr>
            </w:r>
          </w:p>
        </w:tc>
      </w:tr>
      <w:tr>
        <w:trPr>
          <w:trHeight w:val="331" w:hRule="exact"/>
        </w:trPr>
        <w:tc>
          <w:tcPr>
            <w:tcW w:w="59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c>
          <w:tcPr>
            <w:tcW w:w="540" w:type="dxa"/>
            <w:tcBorders/>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top w:val="doub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c>
          <w:tcPr>
            <w:tcW w:w="540" w:type="dxa"/>
            <w:tcBorders/>
            <w:vAlign w:val="bottom"/>
          </w:tcPr>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jc w:val="end"/>
              <w:rPr>
                <w:rFonts w:ascii="Arial" w:hAnsi="Arial" w:cs="Arial"/>
                <w:sz w:val="22"/>
              </w:rPr>
            </w:pPr>
            <w:r>
              <w:rPr>
                <w:rFonts w:cs="Arial" w:ascii="Arial" w:hAnsi="Arial"/>
                <w:sz w:val="22"/>
              </w:rPr>
            </w:r>
          </w:p>
        </w:tc>
        <w:tc>
          <w:tcPr>
            <w:tcW w:w="1350" w:type="dxa"/>
            <w:tcBorders>
              <w:top w:val="double" w:sz="6" w:space="0" w:color="000000"/>
            </w:tcBorders>
            <w:vAlign w:val="bottom"/>
          </w:tcPr>
          <w:p>
            <w:pPr>
              <w:pStyle w:val="Normal"/>
              <w:tabs>
                <w:tab w:val="clear" w:pos="720"/>
                <w:tab w:val="left" w:pos="-900" w:leader="none"/>
                <w:tab w:val="left" w:pos="-344" w:leader="none"/>
                <w:tab w:val="decimal" w:pos="917"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snapToGrid w:val="false"/>
              <w:rPr>
                <w:rFonts w:ascii="Arial" w:hAnsi="Arial" w:cs="Arial"/>
                <w:sz w:val="22"/>
              </w:rPr>
            </w:pPr>
            <w:r>
              <w:rPr>
                <w:rFonts w:cs="Arial" w:ascii="Arial" w:hAnsi="Arial"/>
                <w:sz w:val="22"/>
              </w:rPr>
            </w:r>
          </w:p>
        </w:tc>
      </w:tr>
    </w:tbl>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rPr>
          <w:rFonts w:ascii="Arial" w:hAnsi="Arial" w:cs="Arial"/>
          <w:b/>
          <w:sz w:val="22"/>
        </w:rPr>
      </w:pPr>
      <w:r>
        <w:rPr>
          <w:rFonts w:cs="Arial" w:ascii="Arial" w:hAnsi="Arial"/>
          <w:b/>
          <w:sz w:val="22"/>
        </w:rPr>
      </w:r>
    </w:p>
    <w:p>
      <w:pPr>
        <w:pStyle w:val="Normal"/>
        <w:tabs>
          <w:tab w:val="clear" w:pos="720"/>
          <w:tab w:val="left" w:pos="-900" w:leader="none"/>
          <w:tab w:val="left" w:pos="-344" w:leader="none"/>
          <w:tab w:val="left" w:pos="326" w:leader="none"/>
          <w:tab w:val="left" w:pos="1096" w:leader="none"/>
          <w:tab w:val="left" w:pos="1586" w:leader="none"/>
          <w:tab w:val="left" w:pos="2306" w:leader="none"/>
          <w:tab w:val="decimal" w:pos="5890" w:leader="none"/>
          <w:tab w:val="left" w:pos="6480" w:leader="none"/>
          <w:tab w:val="left" w:pos="7110" w:leader="none"/>
          <w:tab w:val="decimal" w:pos="7776" w:leader="none"/>
          <w:tab w:val="decimal" w:pos="9101" w:leader="none"/>
          <w:tab w:val="right" w:pos="9360" w:leader="none"/>
        </w:tabs>
        <w:ind w:hanging="770" w:start="1576" w:end="0"/>
        <w:rPr>
          <w:rFonts w:ascii="Arial" w:hAnsi="Arial" w:cs="Arial"/>
          <w:b/>
          <w:sz w:val="22"/>
        </w:rPr>
      </w:pPr>
      <w:r>
        <w:rPr>
          <w:rFonts w:cs="Arial" w:ascii="Arial" w:hAnsi="Arial"/>
          <w:b/>
          <w:sz w:val="22"/>
        </w:rPr>
      </w:r>
    </w:p>
    <w:p>
      <w:pPr>
        <w:pStyle w:val="Normal"/>
        <w:spacing w:before="0" w:after="120"/>
        <w:rPr>
          <w:rFonts w:ascii="Arial" w:hAnsi="Arial" w:cs="Arial"/>
          <w:sz w:val="22"/>
        </w:rPr>
      </w:pPr>
      <w:r>
        <w:rPr>
          <w:rFonts w:cs="Arial" w:ascii="Arial" w:hAnsi="Arial"/>
          <w:sz w:val="22"/>
        </w:rPr>
      </w:r>
    </w:p>
    <w:p>
      <w:pPr>
        <w:pStyle w:val="Normal"/>
        <w:ind w:hanging="720" w:start="1440" w:end="0"/>
        <w:rPr>
          <w:rFonts w:ascii="Arial" w:hAnsi="Arial" w:cs="Arial"/>
          <w:sz w:val="22"/>
        </w:rPr>
      </w:pPr>
      <w:r>
        <w:rPr>
          <w:rFonts w:cs="Arial" w:ascii="Arial" w:hAnsi="Arial"/>
          <w:sz w:val="22"/>
        </w:rPr>
      </w:r>
    </w:p>
    <w:sectPr>
      <w:footerReference w:type="default" r:id="rId6"/>
      <w:type w:val="nextPage"/>
      <w:pgSz w:w="12240" w:h="15840"/>
      <w:pgMar w:left="1166" w:right="1152"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5</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6</w:t>
    </w:r>
    <w:r>
      <w:rPr>
        <w:rStyle w:val="PageNumber"/>
        <w:rFonts w:cs="Arial" w:ascii="Arial" w:hAnsi="Arial"/>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8"/>
    </w:rPr>
  </w:style>
  <w:style w:type="paragraph" w:styleId="Heading2">
    <w:name w:val="heading 2"/>
    <w:basedOn w:val="Normal"/>
    <w:next w:val="Normal"/>
    <w:qFormat/>
    <w:pPr>
      <w:keepNext w:val="true"/>
      <w:numPr>
        <w:ilvl w:val="1"/>
        <w:numId w:val="1"/>
      </w:numPr>
      <w:spacing w:lineRule="auto" w:line="480"/>
      <w:ind w:firstLine="720" w:start="0" w:end="0"/>
      <w:jc w:val="center"/>
      <w:outlineLvl w:val="1"/>
    </w:pPr>
    <w:rPr>
      <w:b/>
    </w:rPr>
  </w:style>
  <w:style w:type="paragraph" w:styleId="Heading3">
    <w:name w:val="heading 3"/>
    <w:basedOn w:val="Normal"/>
    <w:next w:val="Normal"/>
    <w:qFormat/>
    <w:pPr>
      <w:keepNext w:val="true"/>
      <w:numPr>
        <w:ilvl w:val="2"/>
        <w:numId w:val="1"/>
      </w:numPr>
      <w:outlineLvl w:val="2"/>
    </w:pPr>
    <w:rPr>
      <w:rFonts w:ascii="Arial" w:hAnsi="Arial" w:cs="Arial"/>
      <w:b/>
      <w:i/>
      <w:sz w:val="20"/>
    </w:rPr>
  </w:style>
  <w:style w:type="paragraph" w:styleId="Heading4">
    <w:name w:val="heading 4"/>
    <w:basedOn w:val="Normal"/>
    <w:next w:val="Normal"/>
    <w:qFormat/>
    <w:pPr>
      <w:keepNext w:val="true"/>
      <w:numPr>
        <w:ilvl w:val="3"/>
        <w:numId w:val="1"/>
      </w:numPr>
      <w:ind w:hanging="0" w:start="1350" w:end="0"/>
      <w:outlineLvl w:val="3"/>
    </w:pPr>
    <w:rPr>
      <w:rFonts w:ascii="CG Times" w:hAnsi="CG Times" w:cs="CG Times"/>
      <w:b/>
      <w:sz w:val="22"/>
    </w:rPr>
  </w:style>
  <w:style w:type="paragraph" w:styleId="Heading5">
    <w:name w:val="heading 5"/>
    <w:basedOn w:val="Normal"/>
    <w:next w:val="Normal"/>
    <w:qFormat/>
    <w:pPr>
      <w:keepNext w:val="true"/>
      <w:numPr>
        <w:ilvl w:val="4"/>
        <w:numId w:val="1"/>
      </w:numPr>
      <w:ind w:hanging="0" w:start="1170" w:end="0"/>
      <w:jc w:val="end"/>
      <w:outlineLvl w:val="4"/>
    </w:pPr>
    <w:rPr>
      <w:rFonts w:ascii="Arial" w:hAnsi="Arial" w:cs="Arial"/>
      <w:b/>
      <w:sz w:val="32"/>
    </w:rPr>
  </w:style>
  <w:style w:type="paragraph" w:styleId="Heading6">
    <w:name w:val="heading 6"/>
    <w:basedOn w:val="Normal"/>
    <w:next w:val="Normal"/>
    <w:qFormat/>
    <w:pPr>
      <w:keepNext w:val="true"/>
      <w:numPr>
        <w:ilvl w:val="5"/>
        <w:numId w:val="1"/>
      </w:numPr>
      <w:jc w:val="end"/>
      <w:outlineLvl w:val="5"/>
    </w:pPr>
    <w:rPr>
      <w:rFonts w:ascii="Arial" w:hAnsi="Arial" w:cs="Arial"/>
      <w:b/>
      <w:i/>
      <w:sz w:val="36"/>
      <w:u w:val="single"/>
    </w:rPr>
  </w:style>
  <w:style w:type="paragraph" w:styleId="Heading7">
    <w:name w:val="heading 7"/>
    <w:basedOn w:val="Normal"/>
    <w:next w:val="Normal"/>
    <w:qFormat/>
    <w:pPr>
      <w:keepNext w:val="true"/>
      <w:numPr>
        <w:ilvl w:val="6"/>
        <w:numId w:val="1"/>
      </w:numPr>
      <w:ind w:hanging="720" w:start="1440" w:end="0"/>
      <w:outlineLvl w:val="6"/>
    </w:pPr>
    <w:rPr>
      <w:rFonts w:ascii="Arial" w:hAnsi="Arial" w:cs="Arial"/>
      <w:b/>
      <w:sz w:val="22"/>
    </w:rPr>
  </w:style>
  <w:style w:type="paragraph" w:styleId="Heading8">
    <w:name w:val="heading 8"/>
    <w:basedOn w:val="Normal"/>
    <w:next w:val="Normal"/>
    <w:qFormat/>
    <w:pPr>
      <w:keepNext w:val="true"/>
      <w:numPr>
        <w:ilvl w:val="7"/>
        <w:numId w:val="1"/>
      </w:numPr>
      <w:jc w:val="center"/>
      <w:outlineLvl w:val="7"/>
    </w:pPr>
    <w:rPr>
      <w:b/>
    </w:rPr>
  </w:style>
  <w:style w:type="paragraph" w:styleId="Heading9">
    <w:name w:val="heading 9"/>
    <w:basedOn w:val="Normal"/>
    <w:next w:val="Normal"/>
    <w:qFormat/>
    <w:pPr>
      <w:keepNext w:val="true"/>
      <w:numPr>
        <w:ilvl w:val="8"/>
        <w:numId w:val="1"/>
      </w:numPr>
      <w:jc w:val="center"/>
      <w:outlineLvl w:val="8"/>
    </w:pPr>
    <w:rPr>
      <w:rFonts w:ascii="Arial" w:hAnsi="Arial" w:cs="Arial"/>
      <w:b/>
      <w:sz w:val="20"/>
    </w:rPr>
  </w:style>
  <w:style w:type="character" w:styleId="WW8Num1z0">
    <w:name w:val="WW8Num1z0"/>
    <w:qFormat/>
    <w:rPr/>
  </w:style>
  <w:style w:type="character" w:styleId="WW8Num2z0">
    <w:name w:val="WW8Num2z0"/>
    <w:qFormat/>
    <w:rPr>
      <w:rFonts w:ascii="Symbol" w:hAnsi="Symbol" w:cs="Symbol"/>
    </w:rPr>
  </w:style>
  <w:style w:type="character" w:styleId="WW8Num3z0">
    <w:name w:val="WW8Num3z0"/>
    <w:qFormat/>
    <w:rPr>
      <w:sz w:val="18"/>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PageNumber">
    <w:name w:val="page number"/>
    <w:basedOn w:val="DefaultParagraphFont"/>
    <w:rPr/>
  </w:style>
  <w:style w:type="paragraph" w:styleId="Heading">
    <w:name w:val="Heading"/>
    <w:basedOn w:val="Normal"/>
    <w:next w:val="BodyText"/>
    <w:qFormat/>
    <w:pPr>
      <w:jc w:val="center"/>
    </w:pPr>
    <w:rPr>
      <w:b/>
      <w:sz w:val="36"/>
    </w:rPr>
  </w:style>
  <w:style w:type="paragraph" w:styleId="BodyText">
    <w:name w:val="Body Text"/>
    <w:basedOn w:val="Normal"/>
    <w:pPr>
      <w:tabs>
        <w:tab w:val="clear" w:pos="720"/>
        <w:tab w:val="left" w:pos="-900" w:leader="none"/>
        <w:tab w:val="left" w:pos="-344" w:leader="none"/>
        <w:tab w:val="left" w:pos="326" w:leader="none"/>
        <w:tab w:val="left" w:pos="1096" w:leader="none"/>
        <w:tab w:val="left" w:pos="1586" w:leader="none"/>
        <w:tab w:val="left" w:pos="2306" w:leader="none"/>
        <w:tab w:val="right" w:pos="5040" w:leader="none"/>
        <w:tab w:val="left" w:pos="6250" w:leader="none"/>
        <w:tab w:val="left" w:pos="7240" w:leader="none"/>
        <w:tab w:val="decimal" w:pos="7776" w:leader="none"/>
        <w:tab w:val="decimal" w:pos="9101" w:leader="none"/>
        <w:tab w:val="right" w:pos="9360" w:leader="none"/>
      </w:tabs>
    </w:pPr>
    <w:rPr>
      <w:rFonts w:ascii="CG Times" w:hAnsi="CG Times" w:cs="CG Time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 w:type="paragraph" w:styleId="BodyText2">
    <w:name w:val="Body Text 2"/>
    <w:basedOn w:val="Normal"/>
    <w:qFormat/>
    <w:pPr/>
    <w:rPr>
      <w:rFonts w:ascii="Arial" w:hAnsi="Arial" w:cs="Arial"/>
      <w:sz w:val="22"/>
    </w:rPr>
  </w:style>
  <w:style w:type="paragraph" w:styleId="BodyText3">
    <w:name w:val="Body Text 3"/>
    <w:basedOn w:val="Normal"/>
    <w:qFormat/>
    <w:pPr>
      <w:spacing w:before="0" w:after="120"/>
    </w:pPr>
    <w:rPr>
      <w:rFonts w:ascii="Arial" w:hAnsi="Arial" w:cs="Arial"/>
      <w:sz w:val="18"/>
    </w:rPr>
  </w:style>
  <w:style w:type="paragraph" w:styleId="BodyTextIndent2">
    <w:name w:val="Body Text Indent 2"/>
    <w:basedOn w:val="Normal"/>
    <w:qFormat/>
    <w:pPr>
      <w:ind w:firstLine="720" w:start="0" w:end="0"/>
    </w:pPr>
    <w:rPr>
      <w:rFonts w:ascii="Arial" w:hAnsi="Arial" w:cs="Arial"/>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0"/>
    </w:rPr>
  </w:style>
  <w:style w:type="paragraph" w:styleId="TOC1">
    <w:name w:val="toc 1"/>
    <w:basedOn w:val="Normal"/>
    <w:next w:val="Normal"/>
    <w:pPr>
      <w:tabs>
        <w:tab w:val="clear" w:pos="720"/>
        <w:tab w:val="left" w:pos="-900" w:leader="none"/>
        <w:tab w:val="left" w:pos="-344" w:leader="none"/>
        <w:tab w:val="decimal" w:pos="774" w:leader="none"/>
        <w:tab w:val="left" w:pos="1586" w:leader="none"/>
        <w:tab w:val="left" w:pos="2306" w:leader="none"/>
        <w:tab w:val="decimal" w:pos="5890" w:leader="none"/>
        <w:tab w:val="left" w:pos="6250" w:leader="none"/>
        <w:tab w:val="left" w:pos="7240" w:leader="none"/>
        <w:tab w:val="decimal" w:pos="7776" w:leader="none"/>
        <w:tab w:val="decimal" w:pos="9310" w:leader="none"/>
        <w:tab w:val="left" w:pos="9580" w:leader="none"/>
      </w:tabs>
    </w:pPr>
    <w:rPr>
      <w:rFonts w:ascii="CG Times" w:hAnsi="CG Times" w:cs="CG Times"/>
      <w:sz w:val="20"/>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spacing w:before="120" w:after="0"/>
      <w:jc w:val="center"/>
    </w:pPr>
    <w:rPr>
      <w:b/>
      <w:sz w:val="32"/>
    </w:rPr>
  </w:style>
  <w:style w:type="paragraph" w:styleId="BodyTextIndent3">
    <w:name w:val="Body Text Indent 3"/>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hyperlink" Target=""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2001-11-13T11:53:00Z</dcterms:created>
  <dc:creator>MWICHTERICH</dc:creator>
  <dc:description/>
  <dc:language>en-CA</dc:language>
  <cp:lastModifiedBy>MWICHTERICH</cp:lastModifiedBy>
  <cp:lastPrinted>2001-11-13T09:26:00Z</cp:lastPrinted>
  <dcterms:modified xsi:type="dcterms:W3CDTF">2001-11-13T12:59:00Z</dcterms:modified>
  <cp:revision>4</cp:revision>
  <dc:subject/>
  <dc:title/>
</cp:coreProperties>
</file>