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jc w:val="center"/>
        <w:rPr>
          <w:sz w:val="40"/>
          <w:lang w:val="en-CA"/>
        </w:rPr>
      </w:pPr>
      <w:r>
        <w:rPr>
          <w:sz w:val="40"/>
          <w:lang w:val="en-CA"/>
        </w:rPr>
        <w:object w:dxaOrig="2861" w:dyaOrig="256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4.4pt;margin-top:0.9pt;width:79.25pt;height:79.25pt;mso-wrap-distance-left:9.05pt;mso-wrap-distance-right:9.05pt;mso-position-horizontal-relative:text;mso-position-vertical-relative:text" filled="f" o:ole="">
            <v:imagedata r:id="rId3" o:title=""/>
          </v:shape>
          <o:OLEObject Type="Embed" ProgID="" ShapeID="ole_rId2" DrawAspect="Content" ObjectID="_2013828791" r:id="rId2"/>
        </w:object>
      </w:r>
    </w:p>
    <w:p>
      <w:pPr>
        <w:pStyle w:val="Normal"/>
        <w:tabs>
          <w:tab w:val="left" w:pos="-1440" w:leader="none"/>
          <w:tab w:val="left" w:pos="-720" w:leader="none"/>
          <w:tab w:val="left" w:pos="-1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start="1440" w:end="0"/>
        <w:rPr>
          <w:rFonts w:ascii="Arial" w:hAnsi="Arial" w:cs="Arial"/>
          <w:sz w:val="36"/>
          <w:u w:val="single"/>
        </w:rPr>
      </w:pPr>
      <w:r>
        <w:rPr>
          <w:rFonts w:cs="Arial" w:ascii="Arial" w:hAnsi="Arial"/>
          <w:b/>
          <w:i/>
          <w:sz w:val="36"/>
          <w:u w:val="single"/>
        </w:rPr>
        <w:t>MARINER ENERGY, INC.</w:t>
      </w:r>
    </w:p>
    <w:p>
      <w:pPr>
        <w:pStyle w:val="Normal"/>
        <w:tabs>
          <w:tab w:val="left" w:pos="-1440" w:leader="none"/>
          <w:tab w:val="left" w:pos="-720" w:leader="none"/>
          <w:tab w:val="left" w:pos="-1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rFonts w:ascii="Arial" w:hAnsi="Arial" w:cs="Arial"/>
        </w:rPr>
      </w:pPr>
      <w:r>
        <w:rPr>
          <w:rFonts w:eastAsia="Arial" w:cs="Arial" w:ascii="Arial" w:hAnsi="Arial"/>
        </w:rPr>
        <w:t xml:space="preserve">    </w:t>
      </w:r>
      <w:r>
        <w:rPr>
          <w:rFonts w:cs="Arial" w:ascii="Arial" w:hAnsi="Arial"/>
        </w:rPr>
        <w:t>580 WestLake Park Blvd., Suite 1300   Houston, Texas  77079</w:t>
      </w:r>
    </w:p>
    <w:p>
      <w:pPr>
        <w:pStyle w:val="Normal"/>
        <w:rPr>
          <w:rFonts w:ascii="Arial" w:hAnsi="Arial" w:cs="Arial"/>
          <w:b/>
        </w:rPr>
      </w:pPr>
      <w:r>
        <w:rPr>
          <w:rFonts w:cs="Arial" w:ascii="Arial" w:hAnsi="Arial"/>
          <w:b/>
        </w:rPr>
      </w:r>
    </w:p>
    <w:p>
      <w:pPr>
        <w:pStyle w:val="Heading5"/>
        <w:rPr>
          <w:b w:val="false"/>
          <w:sz w:val="28"/>
        </w:rPr>
      </w:pPr>
      <w:r>
        <w:rPr>
          <w:b w:val="false"/>
          <w:sz w:val="28"/>
        </w:rPr>
      </w:r>
    </w:p>
    <w:p>
      <w:pPr>
        <w:pStyle w:val="Heading5"/>
        <w:rPr/>
      </w:pPr>
      <w:r>
        <w:rPr>
          <w:sz w:val="28"/>
        </w:rPr>
        <w:t>News  Release</w:t>
      </w:r>
      <w:r>
        <w:rPr>
          <w:sz w:val="22"/>
        </w:rPr>
        <w:t xml:space="preserve"> </w:t>
      </w:r>
    </w:p>
    <w:p>
      <w:pPr>
        <w:pStyle w:val="Normal"/>
        <w:jc w:val="end"/>
        <w:rPr>
          <w:rFonts w:ascii="Arial" w:hAnsi="Arial" w:cs="Arial"/>
          <w:b/>
          <w:sz w:val="22"/>
        </w:rPr>
      </w:pPr>
      <w:r>
        <w:rPr>
          <w:rFonts w:cs="Arial" w:ascii="Arial" w:hAnsi="Arial"/>
          <w:b/>
          <w:sz w:val="22"/>
        </w:rPr>
        <w:tab/>
        <w:tab/>
        <w:tab/>
        <w:tab/>
        <w:tab/>
        <w:tab/>
        <w:tab/>
        <w:tab/>
      </w:r>
      <w:r>
        <w:rPr>
          <w:rFonts w:cs="Arial" w:ascii="Arial" w:hAnsi="Arial"/>
          <w:sz w:val="22"/>
        </w:rPr>
        <w:t>For Further Information Contact:</w:t>
      </w:r>
    </w:p>
    <w:p>
      <w:pPr>
        <w:pStyle w:val="Normal"/>
        <w:jc w:val="end"/>
        <w:rPr>
          <w:rFonts w:ascii="Arial" w:hAnsi="Arial" w:cs="Arial"/>
          <w:b/>
          <w:sz w:val="22"/>
        </w:rPr>
      </w:pPr>
      <w:r>
        <w:rPr>
          <w:rFonts w:cs="Arial" w:ascii="Arial" w:hAnsi="Arial"/>
          <w:b/>
          <w:sz w:val="22"/>
        </w:rPr>
        <w:t>Frank A. Pici, Chief Financial Officer</w:t>
      </w:r>
    </w:p>
    <w:p>
      <w:pPr>
        <w:pStyle w:val="Normal"/>
        <w:jc w:val="end"/>
        <w:rPr>
          <w:rFonts w:ascii="Arial" w:hAnsi="Arial" w:cs="Arial"/>
          <w:b/>
          <w:sz w:val="22"/>
        </w:rPr>
      </w:pPr>
      <w:r>
        <w:rPr>
          <w:rFonts w:cs="Arial" w:ascii="Arial" w:hAnsi="Arial"/>
          <w:b/>
          <w:sz w:val="22"/>
        </w:rPr>
        <w:t>(281) 584-5540</w:t>
      </w:r>
    </w:p>
    <w:p>
      <w:pPr>
        <w:pStyle w:val="Normal"/>
        <w:pBdr>
          <w:bottom w:val="single" w:sz="12" w:space="1" w:color="000000"/>
        </w:pBdr>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r>
    </w:p>
    <w:p>
      <w:pPr>
        <w:pStyle w:val="Heading"/>
        <w:jc w:val="start"/>
        <w:rPr>
          <w:rFonts w:ascii="Arial" w:hAnsi="Arial" w:cs="Arial"/>
          <w:sz w:val="28"/>
          <w:u w:val="single"/>
        </w:rPr>
      </w:pPr>
      <w:r>
        <w:rPr>
          <w:rFonts w:cs="Arial" w:ascii="Arial" w:hAnsi="Arial"/>
          <w:sz w:val="28"/>
          <w:u w:val="single"/>
        </w:rPr>
        <w:t>Mariner Energy Announces Third Quarter 2000 Results</w:t>
      </w:r>
    </w:p>
    <w:p>
      <w:pPr>
        <w:pStyle w:val="Heading"/>
        <w:jc w:val="start"/>
        <w:rPr>
          <w:rFonts w:ascii="Arial" w:hAnsi="Arial" w:cs="Arial"/>
          <w:sz w:val="28"/>
          <w:u w:val="single"/>
        </w:rPr>
      </w:pPr>
      <w:r>
        <w:rPr>
          <w:rFonts w:cs="Arial" w:ascii="Arial" w:hAnsi="Arial"/>
          <w:sz w:val="28"/>
          <w:u w:val="single"/>
        </w:rPr>
      </w:r>
    </w:p>
    <w:p>
      <w:pPr>
        <w:pStyle w:val="BodyTextIndent"/>
        <w:rPr/>
      </w:pPr>
      <w:r>
        <w:rPr>
          <w:rFonts w:cs="Arial" w:ascii="Arial" w:hAnsi="Arial"/>
          <w:b/>
        </w:rPr>
        <w:t>Houston, TX</w:t>
      </w:r>
      <w:r>
        <w:rPr>
          <w:rFonts w:cs="Arial" w:ascii="Arial" w:hAnsi="Arial"/>
        </w:rPr>
        <w:t xml:space="preserve"> (November 9, 2000) …Mariner Energy, Inc. today reported EBITDA</w:t>
      </w:r>
      <w:r>
        <w:rPr>
          <w:rFonts w:cs="Arial" w:ascii="Arial" w:hAnsi="Arial"/>
          <w:vertAlign w:val="superscript"/>
        </w:rPr>
        <w:t xml:space="preserve">(1) </w:t>
      </w:r>
      <w:r>
        <w:rPr>
          <w:rFonts w:cs="Arial" w:ascii="Arial" w:hAnsi="Arial"/>
        </w:rPr>
        <w:t xml:space="preserve"> of $19.6 million for the quarter ended September 30, 2000 compared to $9.4 million for the third quarter of 1999, an increase of over 100 percent.  Net income in the third quarter of 2000 was $4.3 million compared to a net loss of $1.7 million in the same period of 1999.  Revenue increased by over 90 percent, to $25.4 million in the quarter ended September 30, 2000 from $13.2 million in the second quarter of 1999.  The improvements in EBITDA, net income and revenue were due primarily to increases in production and prices, partially offset by revenue reductions from hedging activities.</w:t>
      </w:r>
    </w:p>
    <w:p>
      <w:pPr>
        <w:pStyle w:val="BodyText"/>
        <w:rPr>
          <w:rFonts w:ascii="Arial" w:hAnsi="Arial" w:cs="Arial"/>
          <w:sz w:val="24"/>
        </w:rPr>
      </w:pPr>
      <w:r>
        <w:rPr>
          <w:rFonts w:cs="Arial" w:ascii="Arial" w:hAnsi="Arial"/>
          <w:sz w:val="24"/>
        </w:rPr>
      </w:r>
    </w:p>
    <w:p>
      <w:pPr>
        <w:pStyle w:val="BodyTextIndent"/>
        <w:rPr>
          <w:rFonts w:ascii="Arial" w:hAnsi="Arial" w:cs="Arial"/>
        </w:rPr>
      </w:pPr>
      <w:r>
        <w:rPr>
          <w:rFonts w:cs="Arial" w:ascii="Arial" w:hAnsi="Arial"/>
        </w:rPr>
        <w:t xml:space="preserve">Production increased by 44 percent during the third quarter of 2000, to 8.5 billion cubic feet of natural gas equivalent (Bcfe) from 5.9 Bcfe in the same period of 1999.  The Company’s Deepwater Gulf of Mexico production was 6.0 Bcfe in the third quarter of 2000, an increase of 149 percent compared to the 2.4 Bcfe produced in the third quarter of 1999, with Pluto, located in Mississippi Canyon 674, and Apia, located in Garden Banks 73, continuing to account for the majority of the increase. These two projects more than offset anticipated production decline in shallow water and onshore production, and at the Company’s Dulcimer Deepwater Gulf field, located in Garden Banks 367.  Third quarter 2000 production of 8.5 Bcfe decreased from second quarter 2000 production of 11.0 Bcfe due primarily to decline in the Dulcimer field and shut-ins for remedial work in the Pluto field.  Production for the fourth quarter of 2000 is expected to increase from the third quarter by 10 to 20 percent primarily due to first production from the Black Widow project, which commenced on October 29, 2000 and increased production from the Pluto field. </w:t>
      </w:r>
    </w:p>
    <w:p>
      <w:pPr>
        <w:pStyle w:val="Normal"/>
        <w:ind w:firstLine="720" w:start="720" w:end="0"/>
        <w:rPr>
          <w:rFonts w:ascii="Arial" w:hAnsi="Arial" w:cs="Arial"/>
        </w:rPr>
      </w:pPr>
      <w:r>
        <w:rPr>
          <w:rFonts w:cs="Arial" w:ascii="Arial" w:hAnsi="Arial"/>
        </w:rPr>
      </w:r>
    </w:p>
    <w:p>
      <w:pPr>
        <w:pStyle w:val="BodyTextIndent"/>
        <w:rPr/>
      </w:pPr>
      <w:r>
        <w:rPr>
          <w:rFonts w:cs="Arial" w:ascii="Arial" w:hAnsi="Arial"/>
        </w:rPr>
        <w:t>Realized prices increased to $2.99 per thousand cubic feet of natural gas equivalent (Mcfe) in the third quarter of 2000 from $2.24 per Mcfe in the third quarter of 1999.  The Company’s third quarter 2000 cash margin</w:t>
      </w:r>
      <w:r>
        <w:rPr>
          <w:rFonts w:cs="Arial" w:ascii="Arial" w:hAnsi="Arial"/>
          <w:vertAlign w:val="superscript"/>
        </w:rPr>
        <w:t xml:space="preserve">(2)  </w:t>
      </w:r>
      <w:r>
        <w:rPr>
          <w:rFonts w:cs="Arial" w:ascii="Arial" w:hAnsi="Arial"/>
        </w:rPr>
        <w:t>increased to $2.13 per Mcfe from $1.36 per Mcfe in the third quarter of 1999.  The increase in the cash margin per Mcfe resulted primarily from higher prices and increased production volumes.  The improvement in price realizations more than offset  revenue reductions from hedging activity.  Open hedge positions as of September 30, 2000 covered approximately 60 percent of estimated production for the fourth quarter of 2000, with approximately half of these positions allowing the Company to participate in commodity price increases and half with fixed prices.  This level of hedging is consistent with the Company’s policy of managing commodity price risk in connection with anticipated cash flow requirements.</w:t>
      </w:r>
    </w:p>
    <w:p>
      <w:pPr>
        <w:pStyle w:val="BodyTextIndent"/>
        <w:rPr>
          <w:rFonts w:ascii="Arial" w:hAnsi="Arial" w:cs="Arial"/>
        </w:rPr>
      </w:pPr>
      <w:r>
        <w:rPr>
          <w:rFonts w:cs="Arial" w:ascii="Arial" w:hAnsi="Arial"/>
        </w:rPr>
      </w:r>
    </w:p>
    <w:p>
      <w:pPr>
        <w:pStyle w:val="BodyTextIndent"/>
        <w:rPr>
          <w:rFonts w:ascii="Arial" w:hAnsi="Arial" w:cs="Arial"/>
        </w:rPr>
      </w:pPr>
      <w:r>
        <w:rPr>
          <w:rFonts w:cs="Arial" w:ascii="Arial" w:hAnsi="Arial"/>
        </w:rPr>
        <w:t xml:space="preserve">Capital expenditures for the third quarter of 2000 were $27.3 million, excluding capitalized general and administrative costs of $1.5 million and capitalized interest costs of $0.8 million. Exploration expenditures for the quarter were $21.3 million and included $12.0 million for leasehold and geological &amp; geophysical costs and $9.0 million for exploratory drilling.  Leasehold costs included $10.0 million for the previously announced acquisition of the King Kong Deepwater Gulf exploitation project.  Exploratory drilling costs of $9.0 million included the costs to drill a well at Green Canyon 737, which was successful and was temporarily abandoned while development alternatives are evaluated.  Development expenditures were $6.0 million and consisted primarily of costs for the Black Widow project. </w:t>
      </w:r>
    </w:p>
    <w:p>
      <w:pPr>
        <w:pStyle w:val="BodyTextIndent"/>
        <w:rPr>
          <w:rFonts w:ascii="Arial" w:hAnsi="Arial" w:cs="Arial"/>
        </w:rPr>
      </w:pPr>
      <w:r>
        <w:rPr>
          <w:rFonts w:cs="Arial" w:ascii="Arial" w:hAnsi="Arial"/>
        </w:rPr>
      </w:r>
    </w:p>
    <w:p>
      <w:pPr>
        <w:pStyle w:val="BodyTextIndent"/>
        <w:rPr>
          <w:rFonts w:ascii="Arial" w:hAnsi="Arial" w:cs="Arial"/>
        </w:rPr>
      </w:pPr>
      <w:r>
        <w:rPr>
          <w:rFonts w:cs="Arial" w:ascii="Arial" w:hAnsi="Arial"/>
        </w:rPr>
        <w:t>For the nine months ended September 30, 2000, EBITDA was $66.2 million compared to $26.7 million for the first nine months of 1999, an increase of 148 percent.  Revenue during the first nine months of 2000 was $83.7 million compared to $39.1 million for the nine months ending September 30, 1999.  Net income for the nine month period ending September 30, 2000 was $15.7 million compared to a net loss of $6.8 million for same period of 1999.  Production increased to 28.4 Bcfe for the first nine months of 2000 from 18.6 Bcfe for the first nine months of 1999.  Average realized prices net of hedging activities increased to $2.94 per Mcfe in the first nine months of 2000 compared to $2.10 per Mcfe for the same period last year.  The cash margin for the first nine months of 2000 increased 80 percent to $2.13 per Mcfe from $1.18 per Mcfe in the first half of 1999, primarily due to higher prices and higher production, which more than offset increased revenue reductions from hedging activities.</w:t>
      </w:r>
    </w:p>
    <w:p>
      <w:pPr>
        <w:pStyle w:val="BodyTextIndent"/>
        <w:rPr>
          <w:rFonts w:ascii="Arial" w:hAnsi="Arial" w:cs="Arial"/>
        </w:rPr>
      </w:pPr>
      <w:r>
        <w:rPr>
          <w:rFonts w:cs="Arial" w:ascii="Arial" w:hAnsi="Arial"/>
        </w:rPr>
      </w:r>
    </w:p>
    <w:p>
      <w:pPr>
        <w:pStyle w:val="BodyText"/>
        <w:rPr>
          <w:rFonts w:ascii="Arial" w:hAnsi="Arial" w:cs="Arial"/>
          <w:b/>
          <w:i/>
          <w:i/>
          <w:sz w:val="24"/>
        </w:rPr>
      </w:pPr>
      <w:r>
        <w:rPr>
          <w:rFonts w:cs="Arial" w:ascii="Arial" w:hAnsi="Arial"/>
          <w:b/>
          <w:i/>
          <w:sz w:val="24"/>
        </w:rPr>
        <w:t>Outlook</w:t>
      </w:r>
    </w:p>
    <w:p>
      <w:pPr>
        <w:pStyle w:val="BodyTextIndent"/>
        <w:rPr>
          <w:rFonts w:ascii="Arial" w:hAnsi="Arial" w:cs="Arial"/>
          <w:b/>
          <w:i/>
          <w:i/>
          <w:sz w:val="24"/>
        </w:rPr>
      </w:pPr>
      <w:r>
        <w:rPr>
          <w:rFonts w:cs="Arial" w:ascii="Arial" w:hAnsi="Arial"/>
          <w:b/>
          <w:i/>
          <w:sz w:val="24"/>
        </w:rPr>
      </w:r>
    </w:p>
    <w:p>
      <w:pPr>
        <w:pStyle w:val="BodyTextIndent"/>
        <w:rPr/>
      </w:pPr>
      <w:r>
        <w:rPr>
          <w:rFonts w:cs="Arial" w:ascii="Arial" w:hAnsi="Arial"/>
          <w:lang w:val="en-CA"/>
        </w:rPr>
        <w:t>T</w:t>
      </w:r>
      <w:r>
        <w:rPr>
          <w:rFonts w:cs="Arial" w:ascii="Arial" w:hAnsi="Arial"/>
        </w:rPr>
        <w:t xml:space="preserve">he Company plans to drill two to four exploration wells in the Deepwater Gulf during the fourth quarter of 2000.  Appraisal activities on the Company’s Aconcagua and Devils Tower discoveries are expected to continue during the quarter, and development activities on the King Kong project have commenced.  The Company anticipates that production will commence from Aconcagua and King Kong in 2002 and from Devils Tower in 2003.  Mariner also plans to conduct production enhancement projects in several of its currently-producing fields during the fourth quarter of 2000, to take advantage of the current commodity price environment.  Total capital expenditures for 2000, net of proceeds from property conveyances, are expected to be approximately $100 million. </w:t>
      </w:r>
    </w:p>
    <w:p>
      <w:pPr>
        <w:pStyle w:val="BodyTextIndent"/>
        <w:rPr>
          <w:rFonts w:ascii="Arial" w:hAnsi="Arial" w:cs="Arial"/>
        </w:rPr>
      </w:pPr>
      <w:r>
        <w:rPr>
          <w:rFonts w:cs="Arial" w:ascii="Arial" w:hAnsi="Arial"/>
        </w:rPr>
      </w:r>
    </w:p>
    <w:p>
      <w:pPr>
        <w:pStyle w:val="Footer"/>
        <w:tabs>
          <w:tab w:val="clear" w:pos="4320"/>
          <w:tab w:val="clear" w:pos="8640"/>
        </w:tabs>
        <w:rPr>
          <w:rFonts w:ascii="Arial" w:hAnsi="Arial" w:cs="Arial"/>
          <w:b/>
          <w:i/>
          <w:i/>
        </w:rPr>
      </w:pPr>
      <w:r>
        <w:rPr>
          <w:rFonts w:cs="Arial" w:ascii="Arial" w:hAnsi="Arial"/>
          <w:b/>
          <w:i/>
        </w:rPr>
        <w:t>Capital Resources</w:t>
      </w:r>
    </w:p>
    <w:p>
      <w:pPr>
        <w:pStyle w:val="BodyTextIndent"/>
        <w:rPr>
          <w:rFonts w:ascii="Arial" w:hAnsi="Arial" w:cs="Arial"/>
          <w:b/>
          <w:i/>
          <w:i/>
          <w:sz w:val="28"/>
        </w:rPr>
      </w:pPr>
      <w:r>
        <w:rPr>
          <w:rFonts w:cs="Arial" w:ascii="Arial" w:hAnsi="Arial"/>
          <w:b/>
          <w:i/>
          <w:sz w:val="28"/>
        </w:rPr>
      </w:r>
    </w:p>
    <w:p>
      <w:pPr>
        <w:pStyle w:val="BodyTextIndent"/>
        <w:rPr>
          <w:rFonts w:ascii="Arial" w:hAnsi="Arial" w:cs="Arial"/>
        </w:rPr>
      </w:pPr>
      <w:r>
        <w:rPr>
          <w:rFonts w:cs="Arial" w:ascii="Arial" w:hAnsi="Arial"/>
        </w:rPr>
        <w:t>Debt outstanding as of September 30, 2000 totaled $134.7 million and was comprised of $99.7 million of senior subordinated notes and $35.0 million drawn on the Company’s $70 million commercial bank revolving credit facility.</w:t>
      </w:r>
    </w:p>
    <w:p>
      <w:pPr>
        <w:pStyle w:val="BodyTextIndent"/>
        <w:rPr>
          <w:rFonts w:ascii="Arial" w:hAnsi="Arial" w:cs="Arial"/>
        </w:rPr>
      </w:pPr>
      <w:r>
        <w:rPr>
          <w:rFonts w:cs="Arial" w:ascii="Arial" w:hAnsi="Arial"/>
        </w:rPr>
      </w:r>
    </w:p>
    <w:p>
      <w:pPr>
        <w:pStyle w:val="BodyTextIndent"/>
        <w:rPr>
          <w:rFonts w:ascii="Arial" w:hAnsi="Arial" w:cs="Arial"/>
        </w:rPr>
      </w:pPr>
      <w:r>
        <w:rPr>
          <w:rFonts w:cs="Arial" w:ascii="Arial" w:hAnsi="Arial"/>
        </w:rPr>
        <w:t xml:space="preserve">The Company anticipates funding the remainder of its 2000 capital expenditure program from internally generated cash flow and borrowings under its revolving credit facility.  </w:t>
      </w:r>
    </w:p>
    <w:p>
      <w:pPr>
        <w:pStyle w:val="Normal"/>
        <w:jc w:val="center"/>
        <w:rPr>
          <w:rFonts w:ascii="Arial" w:hAnsi="Arial" w:cs="Arial"/>
          <w:sz w:val="22"/>
        </w:rPr>
      </w:pPr>
      <w:r>
        <w:rPr>
          <w:rFonts w:cs="Arial" w:ascii="Arial" w:hAnsi="Arial"/>
          <w:sz w:val="22"/>
        </w:rPr>
        <w:t>------------</w:t>
      </w:r>
      <w:r>
        <w:br w:type="page"/>
      </w:r>
    </w:p>
    <w:p>
      <w:pPr>
        <w:pStyle w:val="Normal"/>
        <w:jc w:val="center"/>
        <w:rPr>
          <w:rFonts w:ascii="Arial" w:hAnsi="Arial" w:cs="Arial"/>
          <w:sz w:val="22"/>
        </w:rPr>
      </w:pPr>
      <w:r>
        <w:rPr>
          <w:rFonts w:cs="Arial" w:ascii="Arial" w:hAnsi="Arial"/>
          <w:sz w:val="22"/>
        </w:rPr>
      </w:r>
    </w:p>
    <w:p>
      <w:pPr>
        <w:pStyle w:val="Normal"/>
        <w:ind w:firstLine="720" w:end="0"/>
        <w:rPr>
          <w:rFonts w:ascii="Arial" w:hAnsi="Arial" w:cs="Arial"/>
          <w:sz w:val="22"/>
        </w:rPr>
      </w:pPr>
      <w:r>
        <w:rPr>
          <w:rFonts w:cs="Arial" w:ascii="Arial" w:hAnsi="Arial"/>
          <w:sz w:val="22"/>
        </w:rPr>
        <w:t>Mariner Energy, Inc. is a Houston-based oil and gas exploration and production company with principal operations in the Gulf of Mexico and along the U.S. Gulf Coast.  The Company is majority owned by an affiliate of Enron North America Corp. which, along with a group of Mariner employees, provided equity financing for a management-led buyout in 1996.  Mariner has been an active explorer in the Gulf Coast area since the mid-1980s (initially as Trafalgar House Oil and Gas USA Inc. and then as Hardy Oil &amp; Gas USA) and has successfully grown its production and reserve base through the drill bit.  Mariner is one of the most experienced independent operators in the Deepwater Gulf of Mexico.</w:t>
      </w:r>
    </w:p>
    <w:p>
      <w:pPr>
        <w:pStyle w:val="Normal"/>
        <w:ind w:firstLine="720" w:end="0"/>
        <w:rPr>
          <w:rFonts w:ascii="Arial" w:hAnsi="Arial" w:cs="Arial"/>
          <w:sz w:val="22"/>
        </w:rPr>
      </w:pPr>
      <w:r>
        <w:rPr>
          <w:rFonts w:cs="Arial" w:ascii="Arial" w:hAnsi="Arial"/>
          <w:sz w:val="22"/>
        </w:rPr>
      </w:r>
    </w:p>
    <w:p>
      <w:pPr>
        <w:pStyle w:val="Normal"/>
        <w:ind w:firstLine="720" w:end="0"/>
        <w:rPr>
          <w:rFonts w:ascii="Arial" w:hAnsi="Arial" w:cs="Arial"/>
          <w:b/>
          <w:sz w:val="22"/>
          <w:u w:val="single"/>
        </w:rPr>
      </w:pPr>
      <w:r>
        <w:rPr>
          <w:rFonts w:cs="Arial" w:ascii="Arial" w:hAnsi="Arial"/>
          <w:sz w:val="22"/>
        </w:rPr>
        <w:t>This news release, along with previous news releases and a link to the Company’s filings with the Securities and Exchange Commission, can now be accessed over the Internet using its web site (</w:t>
      </w:r>
      <w:hyperlink r:id="rId4">
        <w:r>
          <w:rPr>
            <w:rStyle w:val="Hyperlink"/>
            <w:rFonts w:cs="Arial" w:ascii="Arial" w:hAnsi="Arial"/>
            <w:sz w:val="22"/>
          </w:rPr>
          <w:t>www.mariner-energy.com)</w:t>
        </w:r>
      </w:hyperlink>
      <w:r>
        <w:rPr>
          <w:rFonts w:cs="Arial" w:ascii="Arial" w:hAnsi="Arial"/>
          <w:sz w:val="22"/>
        </w:rPr>
        <w:t xml:space="preserve">. </w:t>
      </w:r>
    </w:p>
    <w:p>
      <w:pPr>
        <w:pStyle w:val="Normal"/>
        <w:ind w:firstLine="720" w:end="0"/>
        <w:rPr>
          <w:rFonts w:ascii="Arial" w:hAnsi="Arial" w:cs="Arial"/>
          <w:b/>
          <w:sz w:val="22"/>
          <w:u w:val="single"/>
        </w:rPr>
      </w:pPr>
      <w:r>
        <w:rPr>
          <w:rFonts w:cs="Arial" w:ascii="Arial" w:hAnsi="Arial"/>
          <w:b/>
          <w:sz w:val="22"/>
          <w:u w:val="single"/>
        </w:rPr>
      </w:r>
    </w:p>
    <w:p>
      <w:pPr>
        <w:pStyle w:val="Normal"/>
        <w:ind w:firstLine="720" w:end="0"/>
        <w:rPr>
          <w:rFonts w:ascii="Arial" w:hAnsi="Arial" w:cs="Arial"/>
          <w:sz w:val="22"/>
        </w:rPr>
      </w:pPr>
      <w:r>
        <w:rPr>
          <w:rFonts w:cs="Arial" w:ascii="Arial" w:hAnsi="Arial"/>
          <w:sz w:val="22"/>
        </w:rPr>
        <w:t>This news release contains statements regarding future financial performance and results and other statements which are not historical facts.  These constitute forward-looking statements which are subject to risks and uncertainties that could cause actual results to differ materially.  Such risks include, but are not limited to, oil and gas price volatility, results of future drilling, availability of drilling rigs, future production and costs and other factors described in the Company’s publicly available Securities and Exchange Commission filings.</w:t>
      </w:r>
    </w:p>
    <w:p>
      <w:pPr>
        <w:pStyle w:val="Normal"/>
        <w:ind w:firstLine="720" w:end="0"/>
        <w:rPr>
          <w:rFonts w:ascii="Arial" w:hAnsi="Arial" w:cs="Arial"/>
          <w:sz w:val="22"/>
        </w:rPr>
      </w:pPr>
      <w:r>
        <w:rPr>
          <w:rFonts w:cs="Arial" w:ascii="Arial" w:hAnsi="Arial"/>
          <w:sz w:val="22"/>
        </w:rPr>
      </w:r>
    </w:p>
    <w:p>
      <w:pPr>
        <w:pStyle w:val="Normal"/>
        <w:ind w:firstLine="720" w:end="0"/>
        <w:rPr>
          <w:rFonts w:ascii="Arial" w:hAnsi="Arial" w:cs="Arial"/>
          <w:sz w:val="22"/>
        </w:rPr>
      </w:pPr>
      <w:r>
        <w:rPr>
          <w:rFonts w:cs="Arial" w:ascii="Arial" w:hAnsi="Arial"/>
          <w:sz w:val="22"/>
        </w:rPr>
      </w:r>
    </w:p>
    <w:p>
      <w:pPr>
        <w:pStyle w:val="Normal"/>
        <w:spacing w:before="0" w:after="120"/>
        <w:rPr>
          <w:rFonts w:ascii="Arial" w:hAnsi="Arial" w:cs="Arial"/>
          <w:sz w:val="22"/>
        </w:rPr>
      </w:pPr>
      <w:r>
        <w:rPr>
          <w:rFonts w:cs="Arial" w:ascii="Arial" w:hAnsi="Arial"/>
          <w:sz w:val="22"/>
        </w:rPr>
        <w:t>Footnotes:</w:t>
      </w:r>
    </w:p>
    <w:p>
      <w:pPr>
        <w:pStyle w:val="Normal"/>
        <w:tabs>
          <w:tab w:val="clear" w:pos="720"/>
          <w:tab w:val="left" w:pos="450" w:leader="none"/>
        </w:tabs>
        <w:spacing w:before="0" w:after="60"/>
        <w:ind w:hanging="446" w:start="446" w:end="0"/>
        <w:rPr/>
      </w:pPr>
      <w:r>
        <w:rPr>
          <w:rFonts w:cs="Arial" w:ascii="Arial" w:hAnsi="Arial"/>
          <w:sz w:val="22"/>
        </w:rPr>
        <w:t>(1) -</w:t>
      </w:r>
      <w:r>
        <w:rPr>
          <w:sz w:val="22"/>
        </w:rPr>
        <w:t xml:space="preserve"> </w:t>
      </w:r>
      <w:r>
        <w:rPr>
          <w:rFonts w:cs="Arial" w:ascii="Arial" w:hAnsi="Arial"/>
          <w:sz w:val="22"/>
        </w:rPr>
        <w:t>EBITDA equals earnings before interest, income taxes, depreciation, depletion, amortization, provision for litigation and impairment of oil and gas properties.</w:t>
      </w:r>
      <w:r>
        <w:rPr>
          <w:sz w:val="22"/>
        </w:rPr>
        <w:t xml:space="preserve"> </w:t>
      </w:r>
      <w:r>
        <w:rPr>
          <w:rFonts w:cs="Arial" w:ascii="Arial" w:hAnsi="Arial"/>
          <w:sz w:val="22"/>
        </w:rPr>
        <w:t>EBITDA should be used as a supplement to, and not as a supplement for, net earnings and cash provided by operating activities (as disclosed in the financial statements) in analyzing the Company’s results of operations and liquidity.</w:t>
      </w:r>
    </w:p>
    <w:p>
      <w:pPr>
        <w:pStyle w:val="Normal"/>
        <w:spacing w:before="0" w:after="120"/>
        <w:ind w:hanging="360" w:start="360" w:end="0"/>
        <w:rPr>
          <w:rFonts w:ascii="Arial" w:hAnsi="Arial" w:cs="Arial"/>
          <w:sz w:val="22"/>
        </w:rPr>
      </w:pPr>
      <w:r>
        <w:rPr>
          <w:rFonts w:cs="Arial" w:ascii="Arial" w:hAnsi="Arial"/>
          <w:sz w:val="22"/>
        </w:rPr>
      </w:r>
    </w:p>
    <w:p>
      <w:pPr>
        <w:pStyle w:val="BodyTextIndent2"/>
        <w:ind w:hanging="450" w:start="450" w:end="0"/>
        <w:rPr/>
      </w:pPr>
      <w:r>
        <w:rPr/>
        <w:t>(2) - Cash margin is equal to revenue (net of hedging) minus lease operating expenses and gross general and administrative costs after recoveries from third parties.  Gross general and administrative (G&amp;A) costs include the portion of such costs which have been capitalized by the Company under the full cost accounting method.  Cash margin measures the net cash generated by a company’s operations during a given period, without regard to the period such cash is physically received or spent by the company.</w:t>
      </w:r>
      <w:r>
        <w:br w:type="page"/>
      </w:r>
    </w:p>
    <w:p>
      <w:pPr>
        <w:pStyle w:val="Normal"/>
        <w:rPr>
          <w:rFonts w:ascii="Arial" w:hAnsi="Arial" w:cs="Arial"/>
          <w:sz w:val="22"/>
        </w:rPr>
      </w:pPr>
      <w:r>
        <w:rPr>
          <w:rFonts w:cs="Arial" w:ascii="Arial" w:hAnsi="Arial"/>
          <w:sz w:val="22"/>
        </w:rPr>
      </w:r>
    </w:p>
    <w:p>
      <w:pPr>
        <w:pStyle w:val="Normal"/>
        <w:jc w:val="center"/>
        <w:rPr>
          <w:rFonts w:ascii="Arial" w:hAnsi="Arial" w:cs="Arial"/>
          <w:b/>
          <w:sz w:val="26"/>
        </w:rPr>
      </w:pPr>
      <w:r>
        <w:rPr>
          <w:rFonts w:cs="Arial" w:ascii="Arial" w:hAnsi="Arial"/>
          <w:b/>
          <w:sz w:val="26"/>
        </w:rPr>
        <w:t>Mariner Energy, Inc.</w:t>
      </w:r>
    </w:p>
    <w:p>
      <w:pPr>
        <w:pStyle w:val="Normal"/>
        <w:jc w:val="center"/>
        <w:rPr>
          <w:rFonts w:ascii="Arial" w:hAnsi="Arial" w:cs="Arial"/>
          <w:sz w:val="22"/>
        </w:rPr>
      </w:pPr>
      <w:r>
        <w:rPr>
          <w:rFonts w:cs="Arial" w:ascii="Arial" w:hAnsi="Arial"/>
          <w:b/>
          <w:sz w:val="26"/>
        </w:rPr>
        <w:t>Third Quarter 2000 Summary Statistics (Unaudited</w:t>
      </w:r>
      <w:r>
        <w:rPr>
          <w:rFonts w:cs="Arial" w:ascii="Arial" w:hAnsi="Arial"/>
          <w:b/>
          <w:sz w:val="22"/>
        </w:rPr>
        <w: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tbl>
      <w:tblPr>
        <w:tblW w:w="10080" w:type="dxa"/>
        <w:jc w:val="center"/>
        <w:tblInd w:w="0" w:type="dxa"/>
        <w:tblLayout w:type="fixed"/>
        <w:tblCellMar>
          <w:top w:w="0" w:type="dxa"/>
          <w:start w:w="30" w:type="dxa"/>
          <w:bottom w:w="0" w:type="dxa"/>
          <w:end w:w="30" w:type="dxa"/>
        </w:tblCellMar>
      </w:tblPr>
      <w:tblGrid>
        <w:gridCol w:w="4140"/>
        <w:gridCol w:w="295"/>
        <w:gridCol w:w="1145"/>
        <w:gridCol w:w="295"/>
        <w:gridCol w:w="1055"/>
        <w:gridCol w:w="295"/>
        <w:gridCol w:w="1210"/>
        <w:gridCol w:w="295"/>
        <w:gridCol w:w="1326"/>
        <w:gridCol w:w="24"/>
      </w:tblGrid>
      <w:tr>
        <w:trPr/>
        <w:tc>
          <w:tcPr>
            <w:tcW w:w="4140" w:type="dxa"/>
            <w:tcBorders/>
          </w:tcPr>
          <w:p>
            <w:pPr>
              <w:pStyle w:val="Normal"/>
              <w:snapToGrid w:val="false"/>
              <w:jc w:val="end"/>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2495" w:type="dxa"/>
            <w:gridSpan w:val="3"/>
            <w:tcBorders>
              <w:bottom w:val="single" w:sz="6" w:space="0" w:color="000000"/>
            </w:tcBorders>
          </w:tcPr>
          <w:p>
            <w:pPr>
              <w:pStyle w:val="Normal"/>
              <w:jc w:val="center"/>
              <w:rPr>
                <w:rFonts w:ascii="Arial" w:hAnsi="Arial" w:cs="Arial"/>
                <w:sz w:val="22"/>
              </w:rPr>
            </w:pPr>
            <w:r>
              <w:rPr>
                <w:rFonts w:cs="Arial" w:ascii="Arial" w:hAnsi="Arial"/>
                <w:sz w:val="22"/>
              </w:rPr>
              <w:t>Three-months Ended September 30</w:t>
            </w:r>
          </w:p>
        </w:tc>
        <w:tc>
          <w:tcPr>
            <w:tcW w:w="295" w:type="dxa"/>
            <w:tcBorders/>
          </w:tcPr>
          <w:p>
            <w:pPr>
              <w:pStyle w:val="Normal"/>
              <w:snapToGrid w:val="false"/>
              <w:jc w:val="center"/>
              <w:rPr>
                <w:rFonts w:ascii="Arial" w:hAnsi="Arial" w:cs="Arial"/>
                <w:sz w:val="22"/>
              </w:rPr>
            </w:pPr>
            <w:r>
              <w:rPr>
                <w:rFonts w:cs="Arial" w:ascii="Arial" w:hAnsi="Arial"/>
                <w:sz w:val="22"/>
              </w:rPr>
            </w:r>
          </w:p>
        </w:tc>
        <w:tc>
          <w:tcPr>
            <w:tcW w:w="2855" w:type="dxa"/>
            <w:gridSpan w:val="4"/>
            <w:tcBorders>
              <w:bottom w:val="single" w:sz="6" w:space="0" w:color="000000"/>
            </w:tcBorders>
          </w:tcPr>
          <w:p>
            <w:pPr>
              <w:pStyle w:val="Normal"/>
              <w:jc w:val="center"/>
              <w:rPr>
                <w:rFonts w:ascii="Arial" w:hAnsi="Arial" w:cs="Arial"/>
                <w:sz w:val="22"/>
              </w:rPr>
            </w:pPr>
            <w:r>
              <w:rPr>
                <w:rFonts w:cs="Arial" w:ascii="Arial" w:hAnsi="Arial"/>
                <w:sz w:val="22"/>
              </w:rPr>
              <w:t>Nine-months Ended</w:t>
            </w:r>
          </w:p>
          <w:p>
            <w:pPr>
              <w:pStyle w:val="Normal"/>
              <w:jc w:val="center"/>
              <w:rPr>
                <w:rFonts w:ascii="Arial" w:hAnsi="Arial" w:cs="Arial"/>
                <w:sz w:val="22"/>
              </w:rPr>
            </w:pPr>
            <w:r>
              <w:rPr>
                <w:rFonts w:cs="Arial" w:ascii="Arial" w:hAnsi="Arial"/>
                <w:sz w:val="22"/>
              </w:rPr>
              <w:t>September 30</w:t>
            </w:r>
          </w:p>
        </w:tc>
      </w:tr>
      <w:tr>
        <w:trPr/>
        <w:tc>
          <w:tcPr>
            <w:tcW w:w="4140" w:type="dxa"/>
            <w:tcBorders/>
          </w:tcPr>
          <w:p>
            <w:pPr>
              <w:pStyle w:val="Normal"/>
              <w:snapToGrid w:val="false"/>
              <w:jc w:val="end"/>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bottom w:val="single" w:sz="6" w:space="0" w:color="000000"/>
            </w:tcBorders>
          </w:tcPr>
          <w:p>
            <w:pPr>
              <w:pStyle w:val="Normal"/>
              <w:jc w:val="center"/>
              <w:rPr>
                <w:rFonts w:ascii="Arial" w:hAnsi="Arial" w:cs="Arial"/>
                <w:sz w:val="22"/>
              </w:rPr>
            </w:pPr>
            <w:r>
              <w:rPr>
                <w:rFonts w:cs="Arial" w:ascii="Arial" w:hAnsi="Arial"/>
                <w:sz w:val="22"/>
              </w:rPr>
              <w:t>2000</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bottom w:val="single" w:sz="6" w:space="0" w:color="000000"/>
            </w:tcBorders>
          </w:tcPr>
          <w:p>
            <w:pPr>
              <w:pStyle w:val="Normal"/>
              <w:jc w:val="center"/>
              <w:rPr>
                <w:rFonts w:ascii="Arial" w:hAnsi="Arial" w:cs="Arial"/>
                <w:sz w:val="22"/>
              </w:rPr>
            </w:pPr>
            <w:r>
              <w:rPr>
                <w:rFonts w:cs="Arial" w:ascii="Arial" w:hAnsi="Arial"/>
                <w:sz w:val="22"/>
              </w:rPr>
              <w:t>1999</w:t>
            </w:r>
          </w:p>
        </w:tc>
        <w:tc>
          <w:tcPr>
            <w:tcW w:w="295" w:type="dxa"/>
            <w:tcBorders/>
          </w:tcPr>
          <w:p>
            <w:pPr>
              <w:pStyle w:val="Normal"/>
              <w:snapToGrid w:val="false"/>
              <w:jc w:val="center"/>
              <w:rPr>
                <w:rFonts w:ascii="Arial" w:hAnsi="Arial" w:cs="Arial"/>
                <w:sz w:val="22"/>
              </w:rPr>
            </w:pPr>
            <w:r>
              <w:rPr>
                <w:rFonts w:cs="Arial" w:ascii="Arial" w:hAnsi="Arial"/>
                <w:sz w:val="22"/>
              </w:rPr>
            </w:r>
          </w:p>
        </w:tc>
        <w:tc>
          <w:tcPr>
            <w:tcW w:w="1210" w:type="dxa"/>
            <w:tcBorders>
              <w:bottom w:val="single" w:sz="6" w:space="0" w:color="000000"/>
            </w:tcBorders>
          </w:tcPr>
          <w:p>
            <w:pPr>
              <w:pStyle w:val="Normal"/>
              <w:jc w:val="center"/>
              <w:rPr>
                <w:rFonts w:ascii="Arial" w:hAnsi="Arial" w:cs="Arial"/>
                <w:sz w:val="22"/>
              </w:rPr>
            </w:pPr>
            <w:r>
              <w:rPr>
                <w:rFonts w:cs="Arial" w:ascii="Arial" w:hAnsi="Arial"/>
                <w:sz w:val="22"/>
              </w:rPr>
              <w:t>2000</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bottom w:val="single" w:sz="6" w:space="0" w:color="000000"/>
            </w:tcBorders>
          </w:tcPr>
          <w:p>
            <w:pPr>
              <w:pStyle w:val="Normal"/>
              <w:jc w:val="center"/>
              <w:rPr>
                <w:rFonts w:ascii="Arial" w:hAnsi="Arial" w:cs="Arial"/>
                <w:sz w:val="22"/>
              </w:rPr>
            </w:pPr>
            <w:r>
              <w:rPr>
                <w:rFonts w:cs="Arial" w:ascii="Arial" w:hAnsi="Arial"/>
                <w:sz w:val="22"/>
              </w:rPr>
              <w:t>1999</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snapToGrid w:val="false"/>
              <w:jc w:val="end"/>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snapToGrid w:val="false"/>
              <w:jc w:val="end"/>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snapToGrid w:val="false"/>
              <w:jc w:val="end"/>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snapToGrid w:val="false"/>
              <w:jc w:val="end"/>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snapToGrid w:val="false"/>
              <w:ind w:end="329"/>
              <w:jc w:val="end"/>
              <w:rPr>
                <w:rFonts w:ascii="Arial" w:hAnsi="Arial" w:cs="Arial"/>
                <w:sz w:val="22"/>
              </w:rPr>
            </w:pPr>
            <w:r>
              <w:rPr>
                <w:rFonts w:cs="Arial" w:ascii="Arial" w:hAnsi="Arial"/>
                <w:sz w:val="22"/>
              </w:rPr>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rHeight w:val="149" w:hRule="exact"/>
        </w:trPr>
        <w:tc>
          <w:tcPr>
            <w:tcW w:w="4140" w:type="dxa"/>
            <w:tcBorders/>
          </w:tcPr>
          <w:p>
            <w:pPr>
              <w:pStyle w:val="Normal"/>
              <w:snapToGrid w:val="false"/>
              <w:jc w:val="both"/>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snapToGrid w:val="false"/>
              <w:jc w:val="end"/>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snapToGrid w:val="false"/>
              <w:jc w:val="end"/>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snapToGrid w:val="false"/>
              <w:jc w:val="end"/>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snapToGrid w:val="false"/>
              <w:ind w:end="329"/>
              <w:jc w:val="end"/>
              <w:rPr>
                <w:rFonts w:ascii="Arial" w:hAnsi="Arial" w:cs="Arial"/>
                <w:sz w:val="22"/>
              </w:rPr>
            </w:pPr>
            <w:r>
              <w:rPr>
                <w:rFonts w:cs="Arial" w:ascii="Arial" w:hAnsi="Arial"/>
                <w:sz w:val="22"/>
              </w:rPr>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cs="Arial" w:ascii="Arial" w:hAnsi="Arial"/>
                <w:sz w:val="22"/>
              </w:rPr>
              <w:t>Total revenue, $MM</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right" w:pos="763" w:leader="none"/>
              </w:tabs>
              <w:rPr>
                <w:rFonts w:ascii="Arial" w:hAnsi="Arial" w:cs="Arial"/>
                <w:sz w:val="22"/>
              </w:rPr>
            </w:pPr>
            <w:r>
              <w:rPr>
                <w:rFonts w:cs="Arial" w:ascii="Arial" w:hAnsi="Arial"/>
                <w:sz w:val="22"/>
              </w:rPr>
              <w:tab/>
              <w:t xml:space="preserve">$25.4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right" w:pos="763" w:leader="none"/>
              </w:tabs>
              <w:ind w:end="-7"/>
              <w:rPr>
                <w:rFonts w:ascii="Arial" w:hAnsi="Arial" w:cs="Arial"/>
                <w:sz w:val="22"/>
              </w:rPr>
            </w:pPr>
            <w:r>
              <w:rPr>
                <w:rFonts w:cs="Arial" w:ascii="Arial" w:hAnsi="Arial"/>
                <w:sz w:val="22"/>
              </w:rPr>
              <w:tab/>
              <w:t xml:space="preserve">$13.2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822" w:leader="none"/>
              </w:tabs>
              <w:ind w:end="-32"/>
              <w:rPr>
                <w:rFonts w:ascii="Arial" w:hAnsi="Arial" w:cs="Arial"/>
                <w:sz w:val="22"/>
              </w:rPr>
            </w:pPr>
            <w:r>
              <w:rPr>
                <w:rFonts w:cs="Arial" w:ascii="Arial" w:hAnsi="Arial"/>
                <w:sz w:val="22"/>
              </w:rPr>
              <w:tab/>
              <w:t>$83.7</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847" w:leader="none"/>
              </w:tabs>
              <w:rPr>
                <w:rFonts w:ascii="Arial" w:hAnsi="Arial" w:cs="Arial"/>
                <w:sz w:val="22"/>
              </w:rPr>
            </w:pPr>
            <w:r>
              <w:rPr>
                <w:rFonts w:cs="Arial" w:ascii="Arial" w:hAnsi="Arial"/>
                <w:sz w:val="22"/>
              </w:rPr>
              <w:tab/>
              <w:t>$39.1</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rHeight w:val="149" w:hRule="exact"/>
        </w:trPr>
        <w:tc>
          <w:tcPr>
            <w:tcW w:w="4140" w:type="dxa"/>
            <w:tcBorders/>
          </w:tcPr>
          <w:p>
            <w:pPr>
              <w:pStyle w:val="Normal"/>
              <w:snapToGrid w:val="false"/>
              <w:jc w:val="both"/>
              <w:rPr>
                <w:rFonts w:ascii="Arial" w:hAnsi="Arial" w:cs="Arial"/>
                <w:sz w:val="22"/>
              </w:rPr>
            </w:pPr>
            <w:r>
              <w:rPr>
                <w:rFonts w:cs="Arial" w:ascii="Arial" w:hAnsi="Arial"/>
                <w:sz w:val="22"/>
              </w:rPr>
            </w:r>
          </w:p>
        </w:tc>
        <w:tc>
          <w:tcPr>
            <w:tcW w:w="295" w:type="dxa"/>
            <w:tcBorders/>
          </w:tcPr>
          <w:p>
            <w:pPr>
              <w:pStyle w:val="Normal"/>
              <w:snapToGrid w:val="false"/>
              <w:jc w:val="both"/>
              <w:rPr>
                <w:rFonts w:ascii="Arial" w:hAnsi="Arial" w:cs="Arial"/>
                <w:sz w:val="22"/>
              </w:rPr>
            </w:pPr>
            <w:r>
              <w:rPr>
                <w:rFonts w:cs="Arial" w:ascii="Arial" w:hAnsi="Arial"/>
                <w:sz w:val="22"/>
              </w:rPr>
            </w:r>
          </w:p>
        </w:tc>
        <w:tc>
          <w:tcPr>
            <w:tcW w:w="1145" w:type="dxa"/>
            <w:tcBorders/>
          </w:tcPr>
          <w:p>
            <w:pPr>
              <w:pStyle w:val="Normal"/>
              <w:tabs>
                <w:tab w:val="clear" w:pos="720"/>
                <w:tab w:val="right" w:pos="763" w:leader="none"/>
              </w:tabs>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right" w:pos="822" w:leader="none"/>
              </w:tabs>
              <w:snapToGrid w:val="false"/>
              <w:ind w:end="-7"/>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822" w:leader="none"/>
              </w:tabs>
              <w:snapToGrid w:val="false"/>
              <w:ind w:end="-32"/>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847" w:leader="none"/>
              </w:tabs>
              <w:snapToGrid w:val="false"/>
              <w:rPr>
                <w:rFonts w:ascii="Arial" w:hAnsi="Arial" w:cs="Arial"/>
                <w:sz w:val="22"/>
              </w:rPr>
            </w:pPr>
            <w:r>
              <w:rPr>
                <w:rFonts w:cs="Arial" w:ascii="Arial" w:hAnsi="Arial"/>
                <w:sz w:val="22"/>
              </w:rPr>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pPr>
            <w:r>
              <w:rPr>
                <w:rFonts w:cs="Arial" w:ascii="Arial" w:hAnsi="Arial"/>
                <w:sz w:val="22"/>
              </w:rPr>
              <w:t>EBITDA</w:t>
            </w:r>
            <w:r>
              <w:rPr>
                <w:rFonts w:cs="Arial" w:ascii="Arial" w:hAnsi="Arial"/>
                <w:sz w:val="22"/>
                <w:vertAlign w:val="superscript"/>
              </w:rPr>
              <w:t>(1)</w:t>
            </w:r>
            <w:r>
              <w:rPr>
                <w:rFonts w:cs="Arial" w:ascii="Arial" w:hAnsi="Arial"/>
                <w:sz w:val="22"/>
              </w:rPr>
              <w:t>, $MM</w:t>
            </w:r>
          </w:p>
        </w:tc>
        <w:tc>
          <w:tcPr>
            <w:tcW w:w="295" w:type="dxa"/>
            <w:tcBorders/>
          </w:tcPr>
          <w:p>
            <w:pPr>
              <w:pStyle w:val="Normal"/>
              <w:snapToGrid w:val="false"/>
              <w:jc w:val="both"/>
              <w:rPr>
                <w:rFonts w:ascii="Arial" w:hAnsi="Arial" w:cs="Arial"/>
                <w:sz w:val="22"/>
              </w:rPr>
            </w:pPr>
            <w:r>
              <w:rPr>
                <w:rFonts w:cs="Arial" w:ascii="Arial" w:hAnsi="Arial"/>
                <w:sz w:val="22"/>
              </w:rPr>
            </w:r>
          </w:p>
        </w:tc>
        <w:tc>
          <w:tcPr>
            <w:tcW w:w="1145" w:type="dxa"/>
            <w:tcBorders/>
          </w:tcPr>
          <w:p>
            <w:pPr>
              <w:pStyle w:val="Normal"/>
              <w:tabs>
                <w:tab w:val="clear" w:pos="720"/>
                <w:tab w:val="right" w:pos="763" w:leader="none"/>
              </w:tabs>
              <w:rPr>
                <w:rFonts w:ascii="Arial" w:hAnsi="Arial" w:cs="Arial"/>
                <w:sz w:val="22"/>
              </w:rPr>
            </w:pPr>
            <w:r>
              <w:rPr>
                <w:rFonts w:cs="Arial" w:ascii="Arial" w:hAnsi="Arial"/>
                <w:sz w:val="22"/>
              </w:rPr>
              <w:tab/>
              <w:t xml:space="preserve">19.6  </w:t>
            </w:r>
          </w:p>
        </w:tc>
        <w:tc>
          <w:tcPr>
            <w:tcW w:w="295" w:type="dxa"/>
            <w:tcBorders/>
          </w:tcPr>
          <w:p>
            <w:pPr>
              <w:pStyle w:val="Normal"/>
              <w:snapToGrid w:val="false"/>
              <w:rPr>
                <w:rFonts w:ascii="Arial" w:hAnsi="Arial" w:cs="Arial"/>
                <w:sz w:val="22"/>
              </w:rPr>
            </w:pPr>
            <w:r>
              <w:rPr>
                <w:rFonts w:cs="Arial" w:ascii="Arial" w:hAnsi="Arial"/>
                <w:sz w:val="22"/>
              </w:rPr>
            </w:r>
          </w:p>
        </w:tc>
        <w:tc>
          <w:tcPr>
            <w:tcW w:w="1055" w:type="dxa"/>
            <w:tcBorders/>
          </w:tcPr>
          <w:p>
            <w:pPr>
              <w:pStyle w:val="Normal"/>
              <w:tabs>
                <w:tab w:val="clear" w:pos="720"/>
                <w:tab w:val="right" w:pos="763" w:leader="none"/>
              </w:tabs>
              <w:ind w:end="-7"/>
              <w:rPr>
                <w:rFonts w:ascii="Arial" w:hAnsi="Arial" w:cs="Arial"/>
                <w:sz w:val="22"/>
              </w:rPr>
            </w:pPr>
            <w:r>
              <w:rPr>
                <w:rFonts w:cs="Arial" w:ascii="Arial" w:hAnsi="Arial"/>
                <w:sz w:val="22"/>
              </w:rPr>
              <w:tab/>
              <w:t xml:space="preserve">9.4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822" w:leader="none"/>
              </w:tabs>
              <w:ind w:end="-32"/>
              <w:rPr>
                <w:rFonts w:ascii="Arial" w:hAnsi="Arial" w:cs="Arial"/>
                <w:sz w:val="22"/>
              </w:rPr>
            </w:pPr>
            <w:r>
              <w:rPr>
                <w:rFonts w:cs="Arial" w:ascii="Arial" w:hAnsi="Arial"/>
                <w:sz w:val="22"/>
              </w:rPr>
              <w:tab/>
              <w:t>66.2</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847" w:leader="none"/>
              </w:tabs>
              <w:rPr>
                <w:rFonts w:ascii="Arial" w:hAnsi="Arial" w:cs="Arial"/>
                <w:sz w:val="22"/>
              </w:rPr>
            </w:pPr>
            <w:r>
              <w:rPr>
                <w:rFonts w:cs="Arial" w:ascii="Arial" w:hAnsi="Arial"/>
                <w:sz w:val="22"/>
              </w:rPr>
              <w:tab/>
              <w:t>26.7</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rHeight w:val="149" w:hRule="exact"/>
        </w:trPr>
        <w:tc>
          <w:tcPr>
            <w:tcW w:w="4140" w:type="dxa"/>
            <w:tcBorders/>
          </w:tcPr>
          <w:p>
            <w:pPr>
              <w:pStyle w:val="Normal"/>
              <w:snapToGrid w:val="false"/>
              <w:jc w:val="both"/>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right" w:pos="763" w:leader="none"/>
              </w:tabs>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right" w:pos="822" w:leader="none"/>
              </w:tabs>
              <w:snapToGrid w:val="false"/>
              <w:ind w:end="-7"/>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822" w:leader="none"/>
              </w:tabs>
              <w:snapToGrid w:val="false"/>
              <w:ind w:end="-32"/>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snapToGrid w:val="false"/>
              <w:rPr>
                <w:rFonts w:ascii="Arial" w:hAnsi="Arial" w:cs="Arial"/>
                <w:sz w:val="22"/>
              </w:rPr>
            </w:pPr>
            <w:r>
              <w:rPr>
                <w:rFonts w:cs="Arial" w:ascii="Arial" w:hAnsi="Arial"/>
                <w:sz w:val="22"/>
              </w:rPr>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cs="Arial" w:ascii="Arial" w:hAnsi="Arial"/>
                <w:sz w:val="22"/>
              </w:rPr>
              <w:t>Net  income (loss), $MM</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right" w:pos="763" w:leader="none"/>
              </w:tabs>
              <w:rPr>
                <w:rFonts w:ascii="Arial" w:hAnsi="Arial" w:cs="Arial"/>
                <w:sz w:val="22"/>
              </w:rPr>
            </w:pPr>
            <w:r>
              <w:rPr>
                <w:rFonts w:cs="Arial" w:ascii="Arial" w:hAnsi="Arial"/>
                <w:sz w:val="22"/>
              </w:rPr>
              <w:tab/>
              <w:t>4.3</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right" w:pos="822" w:leader="none"/>
              </w:tabs>
              <w:ind w:end="-7"/>
              <w:rPr>
                <w:rFonts w:ascii="Arial" w:hAnsi="Arial" w:cs="Arial"/>
                <w:sz w:val="22"/>
              </w:rPr>
            </w:pPr>
            <w:r>
              <w:rPr>
                <w:rFonts w:cs="Arial" w:ascii="Arial" w:hAnsi="Arial"/>
                <w:sz w:val="22"/>
              </w:rPr>
              <w:tab/>
              <w:t xml:space="preserve">(1.7)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822" w:leader="none"/>
              </w:tabs>
              <w:ind w:end="-32"/>
              <w:rPr>
                <w:rFonts w:ascii="Arial" w:hAnsi="Arial" w:cs="Arial"/>
                <w:sz w:val="22"/>
              </w:rPr>
            </w:pPr>
            <w:r>
              <w:rPr>
                <w:rFonts w:cs="Arial" w:ascii="Arial" w:hAnsi="Arial"/>
                <w:sz w:val="22"/>
              </w:rPr>
              <w:tab/>
              <w:t>15.7</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937" w:leader="none"/>
              </w:tabs>
              <w:rPr>
                <w:rFonts w:ascii="Arial" w:hAnsi="Arial" w:cs="Arial"/>
                <w:sz w:val="22"/>
              </w:rPr>
            </w:pPr>
            <w:r>
              <w:rPr>
                <w:rFonts w:cs="Arial" w:ascii="Arial" w:hAnsi="Arial"/>
                <w:sz w:val="22"/>
              </w:rPr>
              <w:tab/>
              <w:t>(6.8)</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snapToGrid w:val="false"/>
              <w:jc w:val="end"/>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right" w:pos="763" w:leader="none"/>
              </w:tabs>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decimal" w:pos="462" w:leader="none"/>
              </w:tabs>
              <w:snapToGrid w:val="false"/>
              <w:ind w:end="-7"/>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snapToGrid w:val="false"/>
              <w:ind w:end="-32"/>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snapToGrid w:val="false"/>
              <w:rPr>
                <w:rFonts w:ascii="Arial" w:hAnsi="Arial" w:cs="Arial"/>
                <w:sz w:val="22"/>
              </w:rPr>
            </w:pPr>
            <w:r>
              <w:rPr>
                <w:rFonts w:cs="Arial" w:ascii="Arial" w:hAnsi="Arial"/>
                <w:sz w:val="22"/>
              </w:rPr>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cs="Arial" w:ascii="Arial" w:hAnsi="Arial"/>
                <w:sz w:val="22"/>
              </w:rPr>
              <w:t>Production:</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right" w:pos="763" w:leader="none"/>
              </w:tabs>
              <w:rPr>
                <w:rFonts w:ascii="Arial" w:hAnsi="Arial" w:eastAsia="Arial" w:cs="Arial"/>
                <w:sz w:val="22"/>
              </w:rPr>
            </w:pPr>
            <w:r>
              <w:rPr>
                <w:rFonts w:eastAsia="Arial" w:cs="Arial" w:ascii="Arial" w:hAnsi="Arial"/>
                <w:sz w:val="22"/>
              </w:rPr>
              <w:t xml:space="preserve">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decimal" w:pos="462" w:leader="none"/>
              </w:tabs>
              <w:ind w:end="-7"/>
              <w:rPr>
                <w:rFonts w:ascii="Arial" w:hAnsi="Arial" w:eastAsia="Arial" w:cs="Arial"/>
                <w:sz w:val="22"/>
              </w:rPr>
            </w:pPr>
            <w:r>
              <w:rPr>
                <w:rFonts w:eastAsia="Arial" w:cs="Arial" w:ascii="Arial" w:hAnsi="Arial"/>
                <w:sz w:val="22"/>
              </w:rPr>
              <w:t xml:space="preserve">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snapToGrid w:val="false"/>
              <w:ind w:end="-32"/>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snapToGrid w:val="false"/>
              <w:rPr>
                <w:rFonts w:ascii="Arial" w:hAnsi="Arial" w:cs="Arial"/>
                <w:sz w:val="22"/>
              </w:rPr>
            </w:pPr>
            <w:r>
              <w:rPr>
                <w:rFonts w:cs="Arial" w:ascii="Arial" w:hAnsi="Arial"/>
                <w:sz w:val="22"/>
              </w:rPr>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Oil and condensate (Mbbls)</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right" w:pos="763" w:leader="none"/>
              </w:tabs>
              <w:rPr>
                <w:rFonts w:ascii="Arial" w:hAnsi="Arial" w:cs="Arial"/>
                <w:sz w:val="22"/>
              </w:rPr>
            </w:pPr>
            <w:r>
              <w:rPr>
                <w:rFonts w:cs="Arial" w:ascii="Arial" w:hAnsi="Arial"/>
                <w:sz w:val="22"/>
              </w:rPr>
              <w:tab/>
              <w:t xml:space="preserve">314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right" w:pos="732" w:leader="none"/>
              </w:tabs>
              <w:ind w:end="-7"/>
              <w:rPr>
                <w:rFonts w:ascii="Arial" w:hAnsi="Arial" w:cs="Arial"/>
                <w:sz w:val="22"/>
              </w:rPr>
            </w:pPr>
            <w:r>
              <w:rPr>
                <w:rFonts w:cs="Arial" w:ascii="Arial" w:hAnsi="Arial"/>
                <w:sz w:val="22"/>
              </w:rPr>
              <w:tab/>
              <w:t xml:space="preserve">154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822" w:leader="none"/>
              </w:tabs>
              <w:ind w:end="-32"/>
              <w:rPr>
                <w:rFonts w:ascii="Arial" w:hAnsi="Arial" w:cs="Arial"/>
                <w:sz w:val="22"/>
              </w:rPr>
            </w:pPr>
            <w:r>
              <w:rPr>
                <w:rFonts w:cs="Arial" w:ascii="Arial" w:hAnsi="Arial"/>
                <w:sz w:val="22"/>
              </w:rPr>
              <w:tab/>
              <w:t>1,142</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847" w:leader="none"/>
              </w:tabs>
              <w:rPr>
                <w:rFonts w:ascii="Arial" w:hAnsi="Arial" w:cs="Arial"/>
                <w:sz w:val="22"/>
              </w:rPr>
            </w:pPr>
            <w:r>
              <w:rPr>
                <w:rFonts w:cs="Arial" w:ascii="Arial" w:hAnsi="Arial"/>
                <w:sz w:val="22"/>
              </w:rPr>
              <w:tab/>
              <w:t>502</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Natural Gas (Mmcf)</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right" w:pos="763" w:leader="none"/>
              </w:tabs>
              <w:rPr>
                <w:rFonts w:ascii="Arial" w:hAnsi="Arial" w:cs="Arial"/>
                <w:sz w:val="22"/>
              </w:rPr>
            </w:pPr>
            <w:r>
              <w:rPr>
                <w:rFonts w:cs="Arial" w:ascii="Arial" w:hAnsi="Arial"/>
                <w:sz w:val="22"/>
              </w:rPr>
              <w:tab/>
              <w:t xml:space="preserve">6,602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right" w:pos="732" w:leader="none"/>
              </w:tabs>
              <w:ind w:end="-7"/>
              <w:rPr>
                <w:rFonts w:ascii="Arial" w:hAnsi="Arial" w:cs="Arial"/>
                <w:sz w:val="22"/>
              </w:rPr>
            </w:pPr>
            <w:r>
              <w:rPr>
                <w:rFonts w:cs="Arial" w:ascii="Arial" w:hAnsi="Arial"/>
                <w:sz w:val="22"/>
              </w:rPr>
              <w:tab/>
              <w:t xml:space="preserve">4,976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822" w:leader="none"/>
              </w:tabs>
              <w:ind w:end="-32"/>
              <w:rPr>
                <w:rFonts w:ascii="Arial" w:hAnsi="Arial" w:cs="Arial"/>
                <w:sz w:val="22"/>
              </w:rPr>
            </w:pPr>
            <w:r>
              <w:rPr>
                <w:rFonts w:cs="Arial" w:ascii="Arial" w:hAnsi="Arial"/>
                <w:sz w:val="22"/>
              </w:rPr>
              <w:tab/>
              <w:t>21,584</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847" w:leader="none"/>
              </w:tabs>
              <w:rPr>
                <w:rFonts w:ascii="Arial" w:hAnsi="Arial" w:cs="Arial"/>
                <w:sz w:val="22"/>
              </w:rPr>
            </w:pPr>
            <w:r>
              <w:rPr>
                <w:rFonts w:cs="Arial" w:ascii="Arial" w:hAnsi="Arial"/>
                <w:sz w:val="22"/>
              </w:rPr>
              <w:tab/>
              <w:t>15,559</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Natural Gas equivalents (Mmcfe)</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right" w:pos="763" w:leader="none"/>
              </w:tabs>
              <w:rPr>
                <w:rFonts w:ascii="Arial" w:hAnsi="Arial" w:cs="Arial"/>
                <w:sz w:val="22"/>
              </w:rPr>
            </w:pPr>
            <w:r>
              <w:rPr>
                <w:rFonts w:cs="Arial" w:ascii="Arial" w:hAnsi="Arial"/>
                <w:sz w:val="22"/>
              </w:rPr>
              <w:tab/>
              <w:t xml:space="preserve">8,485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right" w:pos="732" w:leader="none"/>
              </w:tabs>
              <w:ind w:end="-7"/>
              <w:rPr>
                <w:rFonts w:ascii="Arial" w:hAnsi="Arial" w:cs="Arial"/>
                <w:sz w:val="22"/>
              </w:rPr>
            </w:pPr>
            <w:r>
              <w:rPr>
                <w:rFonts w:cs="Arial" w:ascii="Arial" w:hAnsi="Arial"/>
                <w:sz w:val="22"/>
              </w:rPr>
              <w:tab/>
              <w:t xml:space="preserve">5,900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822" w:leader="none"/>
              </w:tabs>
              <w:ind w:end="-32"/>
              <w:rPr>
                <w:rFonts w:ascii="Arial" w:hAnsi="Arial" w:cs="Arial"/>
                <w:sz w:val="22"/>
              </w:rPr>
            </w:pPr>
            <w:r>
              <w:rPr>
                <w:rFonts w:cs="Arial" w:ascii="Arial" w:hAnsi="Arial"/>
                <w:sz w:val="22"/>
              </w:rPr>
              <w:tab/>
              <w:t>28,438</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847" w:leader="none"/>
              </w:tabs>
              <w:rPr>
                <w:rFonts w:ascii="Arial" w:hAnsi="Arial" w:cs="Arial"/>
                <w:sz w:val="22"/>
              </w:rPr>
            </w:pPr>
            <w:r>
              <w:rPr>
                <w:rFonts w:cs="Arial" w:ascii="Arial" w:hAnsi="Arial"/>
                <w:sz w:val="22"/>
              </w:rPr>
              <w:tab/>
              <w:t>18,571</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snapToGrid w:val="false"/>
              <w:jc w:val="end"/>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decimal" w:pos="462" w:leader="none"/>
              </w:tabs>
              <w:snapToGrid w:val="false"/>
              <w:ind w:end="-7"/>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snapToGrid w:val="false"/>
              <w:ind w:end="-32"/>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snapToGrid w:val="false"/>
              <w:rPr>
                <w:rFonts w:ascii="Arial" w:hAnsi="Arial" w:cs="Arial"/>
                <w:sz w:val="22"/>
              </w:rPr>
            </w:pPr>
            <w:r>
              <w:rPr>
                <w:rFonts w:cs="Arial" w:ascii="Arial" w:hAnsi="Arial"/>
                <w:sz w:val="22"/>
              </w:rPr>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cs="Arial" w:ascii="Arial" w:hAnsi="Arial"/>
                <w:sz w:val="22"/>
              </w:rPr>
              <w:t>Average realized sales prices:</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decimal" w:pos="462" w:leader="none"/>
              </w:tabs>
              <w:snapToGrid w:val="false"/>
              <w:ind w:end="-7"/>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snapToGrid w:val="false"/>
              <w:ind w:end="-32"/>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snapToGrid w:val="false"/>
              <w:rPr>
                <w:rFonts w:ascii="Arial" w:hAnsi="Arial" w:cs="Arial"/>
                <w:sz w:val="22"/>
              </w:rPr>
            </w:pPr>
            <w:r>
              <w:rPr>
                <w:rFonts w:cs="Arial" w:ascii="Arial" w:hAnsi="Arial"/>
                <w:sz w:val="22"/>
              </w:rPr>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Oil and condensate ($/Bbl)</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decimal" w:pos="462" w:leader="none"/>
              </w:tabs>
              <w:rPr>
                <w:rFonts w:ascii="Arial" w:hAnsi="Arial" w:cs="Arial"/>
                <w:sz w:val="22"/>
              </w:rPr>
            </w:pPr>
            <w:r>
              <w:rPr>
                <w:rFonts w:cs="Arial" w:ascii="Arial" w:hAnsi="Arial"/>
                <w:sz w:val="22"/>
              </w:rPr>
              <w:t xml:space="preserve">$16.77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decimal" w:pos="462" w:leader="none"/>
              </w:tabs>
              <w:ind w:end="-7"/>
              <w:rPr>
                <w:rFonts w:ascii="Arial" w:hAnsi="Arial" w:cs="Arial"/>
                <w:sz w:val="22"/>
              </w:rPr>
            </w:pPr>
            <w:r>
              <w:rPr>
                <w:rFonts w:cs="Arial" w:ascii="Arial" w:hAnsi="Arial"/>
                <w:sz w:val="22"/>
              </w:rPr>
              <w:t xml:space="preserve">$16.01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decimal" w:pos="552" w:leader="none"/>
              </w:tabs>
              <w:ind w:end="-32"/>
              <w:rPr>
                <w:rFonts w:ascii="Arial" w:hAnsi="Arial" w:cs="Arial"/>
                <w:sz w:val="22"/>
              </w:rPr>
            </w:pPr>
            <w:r>
              <w:rPr>
                <w:rFonts w:cs="Arial" w:ascii="Arial" w:hAnsi="Arial"/>
                <w:sz w:val="22"/>
              </w:rPr>
              <w:t xml:space="preserve">$19.22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decimal" w:pos="577" w:leader="none"/>
              </w:tabs>
              <w:rPr>
                <w:rFonts w:ascii="Arial" w:hAnsi="Arial" w:cs="Arial"/>
                <w:sz w:val="22"/>
              </w:rPr>
            </w:pPr>
            <w:r>
              <w:rPr>
                <w:rFonts w:cs="Arial" w:ascii="Arial" w:hAnsi="Arial"/>
                <w:sz w:val="22"/>
              </w:rPr>
              <w:t xml:space="preserve">$14.12  </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Natural Gas ($/Mcf)</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decimal" w:pos="462" w:leader="none"/>
              </w:tabs>
              <w:rPr>
                <w:rFonts w:ascii="Arial" w:hAnsi="Arial" w:cs="Arial"/>
                <w:sz w:val="22"/>
              </w:rPr>
            </w:pPr>
            <w:r>
              <w:rPr>
                <w:rFonts w:cs="Arial" w:ascii="Arial" w:hAnsi="Arial"/>
                <w:sz w:val="22"/>
              </w:rPr>
              <w:t xml:space="preserve">3.04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decimal" w:pos="462" w:leader="none"/>
              </w:tabs>
              <w:ind w:end="-7"/>
              <w:rPr>
                <w:rFonts w:ascii="Arial" w:hAnsi="Arial" w:cs="Arial"/>
                <w:sz w:val="22"/>
              </w:rPr>
            </w:pPr>
            <w:r>
              <w:rPr>
                <w:rFonts w:cs="Arial" w:ascii="Arial" w:hAnsi="Arial"/>
                <w:sz w:val="22"/>
              </w:rPr>
              <w:t xml:space="preserve">2.16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decimal" w:pos="552" w:leader="none"/>
              </w:tabs>
              <w:ind w:end="-32"/>
              <w:rPr>
                <w:rFonts w:ascii="Arial" w:hAnsi="Arial" w:cs="Arial"/>
                <w:sz w:val="22"/>
              </w:rPr>
            </w:pPr>
            <w:r>
              <w:rPr>
                <w:rFonts w:cs="Arial" w:ascii="Arial" w:hAnsi="Arial"/>
                <w:sz w:val="22"/>
              </w:rPr>
              <w:t xml:space="preserve">2.86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decimal" w:pos="577" w:leader="none"/>
              </w:tabs>
              <w:rPr>
                <w:rFonts w:ascii="Arial" w:hAnsi="Arial" w:cs="Arial"/>
                <w:sz w:val="22"/>
              </w:rPr>
            </w:pPr>
            <w:r>
              <w:rPr>
                <w:rFonts w:cs="Arial" w:ascii="Arial" w:hAnsi="Arial"/>
                <w:sz w:val="22"/>
              </w:rPr>
              <w:t xml:space="preserve">2.06  </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Natural Gas equivalents ($/Mcfe)</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decimal" w:pos="462" w:leader="none"/>
              </w:tabs>
              <w:rPr>
                <w:rFonts w:ascii="Arial" w:hAnsi="Arial" w:cs="Arial"/>
                <w:sz w:val="22"/>
              </w:rPr>
            </w:pPr>
            <w:r>
              <w:rPr>
                <w:rFonts w:cs="Arial" w:ascii="Arial" w:hAnsi="Arial"/>
                <w:sz w:val="22"/>
              </w:rPr>
              <w:t xml:space="preserve">2.99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decimal" w:pos="462" w:leader="none"/>
              </w:tabs>
              <w:ind w:end="-7"/>
              <w:rPr>
                <w:rFonts w:ascii="Arial" w:hAnsi="Arial" w:cs="Arial"/>
                <w:sz w:val="22"/>
              </w:rPr>
            </w:pPr>
            <w:r>
              <w:rPr>
                <w:rFonts w:cs="Arial" w:ascii="Arial" w:hAnsi="Arial"/>
                <w:sz w:val="22"/>
              </w:rPr>
              <w:t xml:space="preserve">2.24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decimal" w:pos="552" w:leader="none"/>
              </w:tabs>
              <w:ind w:end="-32"/>
              <w:rPr>
                <w:rFonts w:ascii="Arial" w:hAnsi="Arial" w:cs="Arial"/>
                <w:sz w:val="22"/>
              </w:rPr>
            </w:pPr>
            <w:r>
              <w:rPr>
                <w:rFonts w:cs="Arial" w:ascii="Arial" w:hAnsi="Arial"/>
                <w:sz w:val="22"/>
              </w:rPr>
              <w:t xml:space="preserve">2.94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decimal" w:pos="577" w:leader="none"/>
              </w:tabs>
              <w:rPr>
                <w:rFonts w:ascii="Arial" w:hAnsi="Arial" w:cs="Arial"/>
                <w:sz w:val="22"/>
              </w:rPr>
            </w:pPr>
            <w:r>
              <w:rPr>
                <w:rFonts w:cs="Arial" w:ascii="Arial" w:hAnsi="Arial"/>
                <w:sz w:val="22"/>
              </w:rPr>
              <w:t xml:space="preserve">2.10  </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eastAsia="Arial" w:cs="Arial"/>
                <w:sz w:val="22"/>
              </w:rPr>
            </w:pPr>
            <w:r>
              <w:rPr>
                <w:rFonts w:eastAsia="Arial" w:cs="Arial" w:ascii="Arial" w:hAnsi="Arial"/>
                <w:sz w:val="22"/>
              </w:rPr>
              <w:t xml:space="preserve">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decimal" w:pos="462" w:leader="none"/>
              </w:tabs>
              <w:snapToGrid w:val="false"/>
              <w:ind w:end="-7"/>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snapToGrid w:val="false"/>
              <w:ind w:end="-32"/>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decimal" w:pos="577" w:leader="none"/>
              </w:tabs>
              <w:snapToGrid w:val="false"/>
              <w:rPr>
                <w:rFonts w:ascii="Arial" w:hAnsi="Arial" w:cs="Arial"/>
                <w:sz w:val="22"/>
              </w:rPr>
            </w:pPr>
            <w:r>
              <w:rPr>
                <w:rFonts w:cs="Arial" w:ascii="Arial" w:hAnsi="Arial"/>
                <w:sz w:val="22"/>
              </w:rPr>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pPr>
            <w:r>
              <w:rPr>
                <w:rFonts w:cs="Arial" w:ascii="Arial" w:hAnsi="Arial"/>
                <w:sz w:val="22"/>
              </w:rPr>
              <w:t>Cash Margin</w:t>
            </w:r>
            <w:r>
              <w:rPr>
                <w:rFonts w:cs="Arial" w:ascii="Arial" w:hAnsi="Arial"/>
                <w:sz w:val="22"/>
                <w:vertAlign w:val="superscript"/>
              </w:rPr>
              <w:t>(2)</w:t>
            </w:r>
            <w:r>
              <w:rPr>
                <w:rFonts w:cs="Arial" w:ascii="Arial" w:hAnsi="Arial"/>
                <w:sz w:val="22"/>
              </w:rPr>
              <w:t xml:space="preserve"> per Mcfe:</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rPr>
            </w:pPr>
            <w:r>
              <w:rPr>
                <w:rFonts w:cs="Arial" w:ascii="Arial" w:hAnsi="Arial"/>
              </w:rPr>
            </w:r>
          </w:p>
        </w:tc>
        <w:tc>
          <w:tcPr>
            <w:tcW w:w="1055" w:type="dxa"/>
            <w:tcBorders/>
          </w:tcPr>
          <w:p>
            <w:pPr>
              <w:pStyle w:val="Normal"/>
              <w:tabs>
                <w:tab w:val="clear" w:pos="720"/>
                <w:tab w:val="decimal" w:pos="462" w:leader="none"/>
              </w:tabs>
              <w:snapToGrid w:val="false"/>
              <w:ind w:end="-7"/>
              <w:rPr>
                <w:rFonts w:ascii="Arial" w:hAnsi="Arial" w:cs="Arial"/>
              </w:rPr>
            </w:pPr>
            <w:r>
              <w:rPr>
                <w:rFonts w:cs="Arial" w:ascii="Arial" w:hAnsi="Arial"/>
              </w:rPr>
            </w:r>
          </w:p>
        </w:tc>
        <w:tc>
          <w:tcPr>
            <w:tcW w:w="295" w:type="dxa"/>
            <w:tcBorders/>
          </w:tcPr>
          <w:p>
            <w:pPr>
              <w:pStyle w:val="Normal"/>
              <w:snapToGrid w:val="false"/>
              <w:jc w:val="end"/>
              <w:rPr>
                <w:rFonts w:ascii="Arial" w:hAnsi="Arial" w:cs="Arial"/>
              </w:rPr>
            </w:pPr>
            <w:r>
              <w:rPr>
                <w:rFonts w:cs="Arial" w:ascii="Arial" w:hAnsi="Arial"/>
              </w:rPr>
            </w:r>
          </w:p>
        </w:tc>
        <w:tc>
          <w:tcPr>
            <w:tcW w:w="1210" w:type="dxa"/>
            <w:tcBorders/>
          </w:tcPr>
          <w:p>
            <w:pPr>
              <w:pStyle w:val="Normal"/>
              <w:snapToGrid w:val="false"/>
              <w:ind w:end="-32"/>
              <w:rPr>
                <w:rFonts w:ascii="Arial" w:hAnsi="Arial" w:cs="Arial"/>
              </w:rPr>
            </w:pPr>
            <w:r>
              <w:rPr>
                <w:rFonts w:cs="Arial" w:ascii="Arial" w:hAnsi="Arial"/>
              </w:rPr>
            </w:r>
          </w:p>
        </w:tc>
        <w:tc>
          <w:tcPr>
            <w:tcW w:w="295" w:type="dxa"/>
            <w:tcBorders/>
          </w:tcPr>
          <w:p>
            <w:pPr>
              <w:pStyle w:val="Normal"/>
              <w:snapToGrid w:val="false"/>
              <w:jc w:val="end"/>
              <w:rPr>
                <w:rFonts w:ascii="Arial" w:hAnsi="Arial" w:cs="Arial"/>
              </w:rPr>
            </w:pPr>
            <w:r>
              <w:rPr>
                <w:rFonts w:cs="Arial" w:ascii="Arial" w:hAnsi="Arial"/>
              </w:rPr>
            </w:r>
          </w:p>
        </w:tc>
        <w:tc>
          <w:tcPr>
            <w:tcW w:w="1326" w:type="dxa"/>
            <w:tcBorders/>
          </w:tcPr>
          <w:p>
            <w:pPr>
              <w:pStyle w:val="Normal"/>
              <w:tabs>
                <w:tab w:val="clear" w:pos="720"/>
                <w:tab w:val="decimal" w:pos="577" w:leader="none"/>
              </w:tabs>
              <w:snapToGrid w:val="false"/>
              <w:rPr>
                <w:rFonts w:ascii="Arial" w:hAnsi="Arial" w:cs="Arial"/>
              </w:rPr>
            </w:pPr>
            <w:r>
              <w:rPr>
                <w:rFonts w:cs="Arial" w:ascii="Arial" w:hAnsi="Arial"/>
              </w:rPr>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Revenue (pre-hedge)</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decimal" w:pos="462" w:leader="none"/>
              </w:tabs>
              <w:rPr>
                <w:rFonts w:ascii="Arial" w:hAnsi="Arial" w:cs="Arial"/>
                <w:sz w:val="22"/>
              </w:rPr>
            </w:pPr>
            <w:r>
              <w:rPr>
                <w:rFonts w:cs="Arial" w:ascii="Arial" w:hAnsi="Arial"/>
                <w:sz w:val="22"/>
              </w:rPr>
              <w:t>$4.28</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decimal" w:pos="462" w:leader="none"/>
              </w:tabs>
              <w:ind w:end="-7"/>
              <w:rPr>
                <w:rFonts w:ascii="Arial" w:hAnsi="Arial" w:cs="Arial"/>
                <w:sz w:val="22"/>
              </w:rPr>
            </w:pPr>
            <w:r>
              <w:rPr>
                <w:rFonts w:cs="Arial" w:ascii="Arial" w:hAnsi="Arial"/>
                <w:sz w:val="22"/>
              </w:rPr>
              <w:t xml:space="preserve">$2.84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decimal" w:pos="552" w:leader="none"/>
              </w:tabs>
              <w:ind w:end="-32"/>
              <w:rPr>
                <w:rFonts w:ascii="Arial" w:hAnsi="Arial" w:cs="Arial"/>
                <w:sz w:val="22"/>
              </w:rPr>
            </w:pPr>
            <w:r>
              <w:rPr>
                <w:rFonts w:cs="Arial" w:ascii="Arial" w:hAnsi="Arial"/>
                <w:sz w:val="22"/>
              </w:rPr>
              <w:t xml:space="preserve">$3.76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decimal" w:pos="577" w:leader="none"/>
              </w:tabs>
              <w:rPr>
                <w:rFonts w:ascii="Arial" w:hAnsi="Arial" w:cs="Arial"/>
                <w:sz w:val="22"/>
              </w:rPr>
            </w:pPr>
            <w:r>
              <w:rPr>
                <w:rFonts w:cs="Arial" w:ascii="Arial" w:hAnsi="Arial"/>
                <w:sz w:val="22"/>
              </w:rPr>
              <w:t xml:space="preserve">$2.35 </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Hedging impact</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decimal" w:pos="462" w:leader="none"/>
              </w:tabs>
              <w:rPr>
                <w:rFonts w:ascii="Arial" w:hAnsi="Arial" w:cs="Arial"/>
                <w:sz w:val="22"/>
              </w:rPr>
            </w:pPr>
            <w:r>
              <w:rPr>
                <w:rFonts w:cs="Arial" w:ascii="Arial" w:hAnsi="Arial"/>
                <w:sz w:val="22"/>
              </w:rPr>
              <w:t>(1.29)</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decimal" w:pos="462" w:leader="none"/>
              </w:tabs>
              <w:ind w:end="-7"/>
              <w:rPr>
                <w:rFonts w:ascii="Arial" w:hAnsi="Arial" w:cs="Arial"/>
                <w:sz w:val="22"/>
              </w:rPr>
            </w:pPr>
            <w:r>
              <w:rPr>
                <w:rFonts w:cs="Arial" w:ascii="Arial" w:hAnsi="Arial"/>
                <w:sz w:val="22"/>
              </w:rPr>
              <w:t>(0.60)</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912" w:leader="none"/>
              </w:tabs>
              <w:ind w:end="-32"/>
              <w:rPr>
                <w:rFonts w:ascii="Arial" w:hAnsi="Arial" w:cs="Arial"/>
                <w:sz w:val="22"/>
              </w:rPr>
            </w:pPr>
            <w:r>
              <w:rPr>
                <w:rFonts w:cs="Arial" w:ascii="Arial" w:hAnsi="Arial"/>
                <w:sz w:val="22"/>
              </w:rPr>
              <w:tab/>
              <w:t>(0.82)</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937" w:leader="none"/>
              </w:tabs>
              <w:rPr>
                <w:rFonts w:ascii="Arial" w:hAnsi="Arial" w:cs="Arial"/>
                <w:sz w:val="22"/>
              </w:rPr>
            </w:pPr>
            <w:r>
              <w:rPr>
                <w:rFonts w:cs="Arial" w:ascii="Arial" w:hAnsi="Arial"/>
                <w:sz w:val="22"/>
              </w:rPr>
              <w:tab/>
              <w:t>(0.25)</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Lease operating expenses</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decimal" w:pos="462" w:leader="none"/>
              </w:tabs>
              <w:rPr>
                <w:rFonts w:ascii="Arial" w:hAnsi="Arial" w:cs="Arial"/>
                <w:sz w:val="22"/>
              </w:rPr>
            </w:pPr>
            <w:r>
              <w:rPr>
                <w:rFonts w:eastAsia="Arial" w:cs="Arial" w:ascii="Arial" w:hAnsi="Arial"/>
                <w:sz w:val="22"/>
              </w:rPr>
              <w:t xml:space="preserve"> </w:t>
            </w:r>
            <w:r>
              <w:rPr>
                <w:rFonts w:cs="Arial" w:ascii="Arial" w:hAnsi="Arial"/>
                <w:sz w:val="22"/>
              </w:rPr>
              <w:t>(0.52)</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decimal" w:pos="462" w:leader="none"/>
              </w:tabs>
              <w:ind w:end="-7"/>
              <w:rPr>
                <w:rFonts w:ascii="Arial" w:hAnsi="Arial" w:cs="Arial"/>
                <w:sz w:val="22"/>
              </w:rPr>
            </w:pPr>
            <w:r>
              <w:rPr>
                <w:rFonts w:eastAsia="Arial" w:cs="Arial" w:ascii="Arial" w:hAnsi="Arial"/>
                <w:sz w:val="22"/>
              </w:rPr>
              <w:t xml:space="preserve"> </w:t>
            </w:r>
            <w:r>
              <w:rPr>
                <w:rFonts w:cs="Arial" w:ascii="Arial" w:hAnsi="Arial"/>
                <w:sz w:val="22"/>
              </w:rPr>
              <w:t>(0.44)</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912" w:leader="none"/>
              </w:tabs>
              <w:ind w:end="-32"/>
              <w:rPr>
                <w:rFonts w:ascii="Arial" w:hAnsi="Arial" w:cs="Arial"/>
                <w:sz w:val="22"/>
              </w:rPr>
            </w:pPr>
            <w:r>
              <w:rPr>
                <w:rFonts w:cs="Arial" w:ascii="Arial" w:hAnsi="Arial"/>
                <w:sz w:val="22"/>
              </w:rPr>
              <w:tab/>
              <w:t>(0.45)</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937" w:leader="none"/>
              </w:tabs>
              <w:rPr>
                <w:rFonts w:ascii="Arial" w:hAnsi="Arial" w:cs="Arial"/>
                <w:sz w:val="22"/>
              </w:rPr>
            </w:pPr>
            <w:r>
              <w:rPr>
                <w:rFonts w:cs="Arial" w:ascii="Arial" w:hAnsi="Arial"/>
                <w:sz w:val="22"/>
              </w:rPr>
              <w:tab/>
              <w:t>(0.45)</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Gross G&amp;A costs</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decimal" w:pos="462" w:leader="none"/>
              </w:tabs>
              <w:rPr/>
            </w:pPr>
            <w:r>
              <w:rPr>
                <w:rFonts w:cs="Arial" w:ascii="Arial" w:hAnsi="Arial"/>
                <w:sz w:val="22"/>
                <w:u w:val="single"/>
              </w:rPr>
              <w:t>(0.34</w:t>
            </w:r>
            <w:r>
              <w:rPr>
                <w:rFonts w:cs="Arial" w:ascii="Arial" w:hAnsi="Arial"/>
                <w:sz w:val="22"/>
              </w:rPr>
              <w:t>)</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decimal" w:pos="462" w:leader="none"/>
              </w:tabs>
              <w:ind w:end="-7"/>
              <w:rPr/>
            </w:pPr>
            <w:r>
              <w:rPr>
                <w:rFonts w:cs="Arial" w:ascii="Arial" w:hAnsi="Arial"/>
                <w:sz w:val="22"/>
                <w:u w:val="single"/>
              </w:rPr>
              <w:t>(0.44</w:t>
            </w:r>
            <w:r>
              <w:rPr>
                <w:rFonts w:cs="Arial" w:ascii="Arial" w:hAnsi="Arial"/>
                <w:sz w:val="22"/>
              </w:rPr>
              <w:t>)</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912" w:leader="none"/>
              </w:tabs>
              <w:ind w:end="-32"/>
              <w:rPr/>
            </w:pPr>
            <w:r>
              <w:rPr>
                <w:rFonts w:cs="Arial" w:ascii="Arial" w:hAnsi="Arial"/>
                <w:sz w:val="22"/>
              </w:rPr>
              <w:tab/>
            </w:r>
            <w:r>
              <w:rPr>
                <w:rFonts w:cs="Arial" w:ascii="Arial" w:hAnsi="Arial"/>
                <w:sz w:val="22"/>
                <w:u w:val="single"/>
              </w:rPr>
              <w:t>(0.36</w:t>
            </w:r>
            <w:r>
              <w:rPr>
                <w:rFonts w:cs="Arial" w:ascii="Arial" w:hAnsi="Arial"/>
                <w:sz w:val="22"/>
              </w:rPr>
              <w:t>)</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937" w:leader="none"/>
              </w:tabs>
              <w:rPr/>
            </w:pPr>
            <w:r>
              <w:rPr>
                <w:rFonts w:cs="Arial" w:ascii="Arial" w:hAnsi="Arial"/>
                <w:sz w:val="22"/>
              </w:rPr>
              <w:tab/>
            </w:r>
            <w:r>
              <w:rPr>
                <w:rFonts w:cs="Arial" w:ascii="Arial" w:hAnsi="Arial"/>
                <w:sz w:val="22"/>
                <w:u w:val="single"/>
              </w:rPr>
              <w:t>(0.47</w:t>
            </w:r>
            <w:r>
              <w:rPr>
                <w:rFonts w:cs="Arial" w:ascii="Arial" w:hAnsi="Arial"/>
                <w:sz w:val="22"/>
              </w:rPr>
              <w:t>)</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Cash Margin</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decimal" w:pos="462" w:leader="none"/>
              </w:tabs>
              <w:rPr>
                <w:rFonts w:ascii="Arial" w:hAnsi="Arial" w:cs="Arial"/>
                <w:sz w:val="22"/>
                <w:u w:val="double"/>
              </w:rPr>
            </w:pPr>
            <w:r>
              <w:rPr>
                <w:rFonts w:cs="Arial" w:ascii="Arial" w:hAnsi="Arial"/>
                <w:sz w:val="22"/>
                <w:u w:val="double"/>
              </w:rPr>
              <w:t>$2.13</w:t>
            </w:r>
          </w:p>
        </w:tc>
        <w:tc>
          <w:tcPr>
            <w:tcW w:w="295" w:type="dxa"/>
            <w:tcBorders/>
          </w:tcPr>
          <w:p>
            <w:pPr>
              <w:pStyle w:val="Normal"/>
              <w:snapToGrid w:val="false"/>
              <w:jc w:val="end"/>
              <w:rPr>
                <w:rFonts w:ascii="Arial" w:hAnsi="Arial" w:cs="Arial"/>
                <w:sz w:val="22"/>
                <w:u w:val="double"/>
              </w:rPr>
            </w:pPr>
            <w:r>
              <w:rPr>
                <w:rFonts w:cs="Arial" w:ascii="Arial" w:hAnsi="Arial"/>
                <w:sz w:val="22"/>
                <w:u w:val="double"/>
              </w:rPr>
            </w:r>
          </w:p>
        </w:tc>
        <w:tc>
          <w:tcPr>
            <w:tcW w:w="1055" w:type="dxa"/>
            <w:tcBorders/>
          </w:tcPr>
          <w:p>
            <w:pPr>
              <w:pStyle w:val="Normal"/>
              <w:tabs>
                <w:tab w:val="clear" w:pos="720"/>
                <w:tab w:val="decimal" w:pos="462" w:leader="none"/>
              </w:tabs>
              <w:ind w:end="-7"/>
              <w:rPr>
                <w:rFonts w:ascii="Arial" w:hAnsi="Arial" w:cs="Arial"/>
                <w:sz w:val="22"/>
                <w:u w:val="double"/>
              </w:rPr>
            </w:pPr>
            <w:r>
              <w:rPr>
                <w:rFonts w:cs="Arial" w:ascii="Arial" w:hAnsi="Arial"/>
                <w:sz w:val="22"/>
                <w:u w:val="double"/>
              </w:rPr>
              <w:t xml:space="preserve">$1.36 </w:t>
            </w:r>
          </w:p>
        </w:tc>
        <w:tc>
          <w:tcPr>
            <w:tcW w:w="295" w:type="dxa"/>
            <w:tcBorders/>
          </w:tcPr>
          <w:p>
            <w:pPr>
              <w:pStyle w:val="Normal"/>
              <w:snapToGrid w:val="false"/>
              <w:jc w:val="end"/>
              <w:rPr>
                <w:rFonts w:ascii="Arial" w:hAnsi="Arial" w:cs="Arial"/>
                <w:sz w:val="22"/>
                <w:u w:val="double"/>
              </w:rPr>
            </w:pPr>
            <w:r>
              <w:rPr>
                <w:rFonts w:cs="Arial" w:ascii="Arial" w:hAnsi="Arial"/>
                <w:sz w:val="22"/>
                <w:u w:val="double"/>
              </w:rPr>
            </w:r>
          </w:p>
        </w:tc>
        <w:tc>
          <w:tcPr>
            <w:tcW w:w="1210" w:type="dxa"/>
            <w:tcBorders/>
          </w:tcPr>
          <w:p>
            <w:pPr>
              <w:pStyle w:val="Normal"/>
              <w:tabs>
                <w:tab w:val="clear" w:pos="720"/>
                <w:tab w:val="decimal" w:pos="552" w:leader="none"/>
              </w:tabs>
              <w:ind w:end="-32"/>
              <w:rPr>
                <w:rFonts w:ascii="Arial" w:hAnsi="Arial" w:cs="Arial"/>
                <w:sz w:val="22"/>
                <w:u w:val="double"/>
              </w:rPr>
            </w:pPr>
            <w:r>
              <w:rPr>
                <w:rFonts w:cs="Arial" w:ascii="Arial" w:hAnsi="Arial"/>
                <w:sz w:val="22"/>
                <w:u w:val="double"/>
              </w:rPr>
              <w:t xml:space="preserve">$2.13 </w:t>
            </w:r>
          </w:p>
        </w:tc>
        <w:tc>
          <w:tcPr>
            <w:tcW w:w="295" w:type="dxa"/>
            <w:tcBorders/>
          </w:tcPr>
          <w:p>
            <w:pPr>
              <w:pStyle w:val="Normal"/>
              <w:snapToGrid w:val="false"/>
              <w:jc w:val="end"/>
              <w:rPr>
                <w:rFonts w:ascii="Arial" w:hAnsi="Arial" w:cs="Arial"/>
                <w:sz w:val="22"/>
                <w:u w:val="double"/>
              </w:rPr>
            </w:pPr>
            <w:r>
              <w:rPr>
                <w:rFonts w:cs="Arial" w:ascii="Arial" w:hAnsi="Arial"/>
                <w:sz w:val="22"/>
                <w:u w:val="double"/>
              </w:rPr>
            </w:r>
          </w:p>
        </w:tc>
        <w:tc>
          <w:tcPr>
            <w:tcW w:w="1326" w:type="dxa"/>
            <w:tcBorders/>
          </w:tcPr>
          <w:p>
            <w:pPr>
              <w:pStyle w:val="Normal"/>
              <w:tabs>
                <w:tab w:val="clear" w:pos="720"/>
                <w:tab w:val="decimal" w:pos="577" w:leader="none"/>
              </w:tabs>
              <w:rPr>
                <w:rFonts w:ascii="Arial" w:hAnsi="Arial" w:cs="Arial"/>
                <w:sz w:val="22"/>
                <w:u w:val="double"/>
              </w:rPr>
            </w:pPr>
            <w:r>
              <w:rPr>
                <w:rFonts w:cs="Arial" w:ascii="Arial" w:hAnsi="Arial"/>
                <w:sz w:val="22"/>
                <w:u w:val="double"/>
              </w:rPr>
              <w:t xml:space="preserve">$1.18 </w:t>
            </w:r>
          </w:p>
        </w:tc>
        <w:tc>
          <w:tcPr>
            <w:tcW w:w="24" w:type="dxa"/>
            <w:tcBorders/>
            <w:tcMar>
              <w:start w:w="0" w:type="dxa"/>
              <w:end w:w="0" w:type="dxa"/>
            </w:tcMar>
          </w:tcPr>
          <w:p>
            <w:pPr>
              <w:pStyle w:val="Normal"/>
              <w:snapToGrid w:val="false"/>
              <w:rPr>
                <w:rFonts w:ascii="Arial" w:hAnsi="Arial" w:cs="Arial"/>
                <w:sz w:val="22"/>
                <w:u w:val="double"/>
              </w:rPr>
            </w:pPr>
            <w:r>
              <w:rPr>
                <w:rFonts w:cs="Arial" w:ascii="Arial" w:hAnsi="Arial"/>
                <w:sz w:val="22"/>
                <w:u w:val="double"/>
              </w:rPr>
            </w:r>
          </w:p>
        </w:tc>
      </w:tr>
      <w:tr>
        <w:trPr>
          <w:trHeight w:val="216" w:hRule="atLeast"/>
        </w:trPr>
        <w:tc>
          <w:tcPr>
            <w:tcW w:w="4140" w:type="dxa"/>
            <w:tcBorders/>
          </w:tcPr>
          <w:p>
            <w:pPr>
              <w:pStyle w:val="Normal"/>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decimal" w:pos="462" w:leader="none"/>
              </w:tabs>
              <w:snapToGrid w:val="false"/>
              <w:ind w:end="-7"/>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snapToGrid w:val="false"/>
              <w:ind w:end="-32"/>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snapToGrid w:val="false"/>
              <w:rPr>
                <w:rFonts w:ascii="Arial" w:hAnsi="Arial" w:cs="Arial"/>
                <w:sz w:val="22"/>
              </w:rPr>
            </w:pPr>
            <w:r>
              <w:rPr>
                <w:rFonts w:cs="Arial" w:ascii="Arial" w:hAnsi="Arial"/>
                <w:sz w:val="22"/>
              </w:rPr>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pPr>
            <w:r>
              <w:rPr>
                <w:rFonts w:cs="Arial" w:ascii="Arial" w:hAnsi="Arial"/>
                <w:sz w:val="22"/>
              </w:rPr>
              <w:t>Capital Expenditures</w:t>
            </w:r>
            <w:r>
              <w:rPr>
                <w:rFonts w:cs="Arial" w:ascii="Arial" w:hAnsi="Arial"/>
                <w:sz w:val="22"/>
                <w:vertAlign w:val="superscript"/>
              </w:rPr>
              <w:t>(3)</w:t>
            </w:r>
            <w:r>
              <w:rPr>
                <w:rFonts w:cs="Arial" w:ascii="Arial" w:hAnsi="Arial"/>
                <w:sz w:val="22"/>
              </w:rPr>
              <w:t>, $MM:</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decimal" w:pos="462" w:leader="none"/>
              </w:tabs>
              <w:snapToGrid w:val="false"/>
              <w:ind w:end="-7"/>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snapToGrid w:val="false"/>
              <w:ind w:end="-32"/>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snapToGrid w:val="false"/>
              <w:rPr>
                <w:rFonts w:ascii="Arial" w:hAnsi="Arial" w:cs="Arial"/>
                <w:sz w:val="22"/>
              </w:rPr>
            </w:pPr>
            <w:r>
              <w:rPr>
                <w:rFonts w:cs="Arial" w:ascii="Arial" w:hAnsi="Arial"/>
                <w:sz w:val="22"/>
              </w:rPr>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Exploration:</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rPr>
            </w:pPr>
            <w:r>
              <w:rPr>
                <w:rFonts w:cs="Arial" w:ascii="Arial" w:hAnsi="Arial"/>
              </w:rPr>
            </w:r>
          </w:p>
        </w:tc>
        <w:tc>
          <w:tcPr>
            <w:tcW w:w="1055" w:type="dxa"/>
            <w:tcBorders/>
          </w:tcPr>
          <w:p>
            <w:pPr>
              <w:pStyle w:val="Normal"/>
              <w:tabs>
                <w:tab w:val="clear" w:pos="720"/>
                <w:tab w:val="decimal" w:pos="462" w:leader="none"/>
              </w:tabs>
              <w:snapToGrid w:val="false"/>
              <w:ind w:end="-7"/>
              <w:rPr>
                <w:rFonts w:ascii="Arial" w:hAnsi="Arial" w:cs="Arial"/>
              </w:rPr>
            </w:pPr>
            <w:r>
              <w:rPr>
                <w:rFonts w:cs="Arial" w:ascii="Arial" w:hAnsi="Arial"/>
              </w:rPr>
            </w:r>
          </w:p>
        </w:tc>
        <w:tc>
          <w:tcPr>
            <w:tcW w:w="295" w:type="dxa"/>
            <w:tcBorders/>
          </w:tcPr>
          <w:p>
            <w:pPr>
              <w:pStyle w:val="Normal"/>
              <w:snapToGrid w:val="false"/>
              <w:jc w:val="end"/>
              <w:rPr>
                <w:rFonts w:ascii="Arial" w:hAnsi="Arial" w:cs="Arial"/>
              </w:rPr>
            </w:pPr>
            <w:r>
              <w:rPr>
                <w:rFonts w:cs="Arial" w:ascii="Arial" w:hAnsi="Arial"/>
              </w:rPr>
            </w:r>
          </w:p>
        </w:tc>
        <w:tc>
          <w:tcPr>
            <w:tcW w:w="1210" w:type="dxa"/>
            <w:tcBorders/>
          </w:tcPr>
          <w:p>
            <w:pPr>
              <w:pStyle w:val="Normal"/>
              <w:snapToGrid w:val="false"/>
              <w:ind w:end="-32"/>
              <w:rPr>
                <w:rFonts w:ascii="Arial" w:hAnsi="Arial" w:cs="Arial"/>
              </w:rPr>
            </w:pPr>
            <w:r>
              <w:rPr>
                <w:rFonts w:cs="Arial" w:ascii="Arial" w:hAnsi="Arial"/>
              </w:rPr>
            </w:r>
          </w:p>
        </w:tc>
        <w:tc>
          <w:tcPr>
            <w:tcW w:w="295" w:type="dxa"/>
            <w:tcBorders/>
          </w:tcPr>
          <w:p>
            <w:pPr>
              <w:pStyle w:val="Normal"/>
              <w:snapToGrid w:val="false"/>
              <w:jc w:val="end"/>
              <w:rPr>
                <w:rFonts w:ascii="Arial" w:hAnsi="Arial" w:cs="Arial"/>
              </w:rPr>
            </w:pPr>
            <w:r>
              <w:rPr>
                <w:rFonts w:cs="Arial" w:ascii="Arial" w:hAnsi="Arial"/>
              </w:rPr>
            </w:r>
          </w:p>
        </w:tc>
        <w:tc>
          <w:tcPr>
            <w:tcW w:w="1326" w:type="dxa"/>
            <w:tcBorders/>
          </w:tcPr>
          <w:p>
            <w:pPr>
              <w:pStyle w:val="Normal"/>
              <w:snapToGrid w:val="false"/>
              <w:rPr>
                <w:rFonts w:ascii="Arial" w:hAnsi="Arial" w:cs="Arial"/>
              </w:rPr>
            </w:pPr>
            <w:r>
              <w:rPr>
                <w:rFonts w:cs="Arial" w:ascii="Arial" w:hAnsi="Arial"/>
              </w:rPr>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Leasehold and G&amp;G costs</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right" w:pos="732" w:leader="none"/>
              </w:tabs>
              <w:rPr>
                <w:rFonts w:ascii="Arial" w:hAnsi="Arial" w:cs="Arial"/>
                <w:sz w:val="22"/>
              </w:rPr>
            </w:pPr>
            <w:r>
              <w:rPr>
                <w:rFonts w:cs="Arial" w:ascii="Arial" w:hAnsi="Arial"/>
                <w:sz w:val="22"/>
              </w:rPr>
              <w:tab/>
              <w:t>$12.0</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right" w:pos="822" w:leader="none"/>
              </w:tabs>
              <w:ind w:end="-7"/>
              <w:rPr>
                <w:rFonts w:ascii="Arial" w:hAnsi="Arial" w:cs="Arial"/>
                <w:sz w:val="22"/>
              </w:rPr>
            </w:pPr>
            <w:r>
              <w:rPr>
                <w:rFonts w:cs="Arial" w:ascii="Arial" w:hAnsi="Arial"/>
                <w:sz w:val="22"/>
              </w:rPr>
              <w:tab/>
              <w:t>$1.3</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822" w:leader="none"/>
              </w:tabs>
              <w:ind w:end="-32"/>
              <w:rPr>
                <w:rFonts w:ascii="Arial" w:hAnsi="Arial" w:cs="Arial"/>
                <w:sz w:val="22"/>
              </w:rPr>
            </w:pPr>
            <w:r>
              <w:rPr>
                <w:rFonts w:cs="Arial" w:ascii="Arial" w:hAnsi="Arial"/>
                <w:sz w:val="22"/>
              </w:rPr>
              <w:tab/>
              <w:t>$1.8</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847" w:leader="none"/>
              </w:tabs>
              <w:rPr>
                <w:rFonts w:ascii="Arial" w:hAnsi="Arial" w:cs="Arial"/>
                <w:sz w:val="22"/>
              </w:rPr>
            </w:pPr>
            <w:r>
              <w:rPr>
                <w:rFonts w:cs="Arial" w:ascii="Arial" w:hAnsi="Arial"/>
                <w:sz w:val="22"/>
              </w:rPr>
              <w:tab/>
              <w:t>$1.2</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Drilling</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right" w:pos="732" w:leader="none"/>
              </w:tabs>
              <w:rPr>
                <w:rFonts w:ascii="Arial" w:hAnsi="Arial" w:cs="Arial"/>
                <w:sz w:val="22"/>
              </w:rPr>
            </w:pPr>
            <w:r>
              <w:rPr>
                <w:rFonts w:cs="Arial" w:ascii="Arial" w:hAnsi="Arial"/>
                <w:sz w:val="22"/>
              </w:rPr>
              <w:tab/>
              <w:t>9.3</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right" w:pos="822" w:leader="none"/>
              </w:tabs>
              <w:ind w:end="-7"/>
              <w:rPr>
                <w:rFonts w:ascii="Arial" w:hAnsi="Arial" w:cs="Arial"/>
                <w:sz w:val="22"/>
              </w:rPr>
            </w:pPr>
            <w:r>
              <w:rPr>
                <w:rFonts w:cs="Arial" w:ascii="Arial" w:hAnsi="Arial"/>
                <w:sz w:val="22"/>
              </w:rPr>
              <w:tab/>
              <w:t>3.1</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822" w:leader="none"/>
              </w:tabs>
              <w:ind w:end="-32"/>
              <w:rPr>
                <w:rFonts w:ascii="Arial" w:hAnsi="Arial" w:cs="Arial"/>
                <w:sz w:val="22"/>
              </w:rPr>
            </w:pPr>
            <w:r>
              <w:rPr>
                <w:rFonts w:cs="Arial" w:ascii="Arial" w:hAnsi="Arial"/>
                <w:sz w:val="22"/>
              </w:rPr>
              <w:tab/>
              <w:t>11.6</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847" w:leader="none"/>
              </w:tabs>
              <w:rPr>
                <w:rFonts w:ascii="Arial" w:hAnsi="Arial" w:cs="Arial"/>
                <w:sz w:val="22"/>
              </w:rPr>
            </w:pPr>
            <w:r>
              <w:rPr>
                <w:rFonts w:cs="Arial" w:ascii="Arial" w:hAnsi="Arial"/>
                <w:sz w:val="22"/>
              </w:rPr>
              <w:tab/>
              <w:t>3.8</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Development &amp; other</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right" w:pos="732" w:leader="none"/>
              </w:tabs>
              <w:rPr>
                <w:rFonts w:ascii="Arial" w:hAnsi="Arial" w:cs="Arial"/>
                <w:sz w:val="22"/>
              </w:rPr>
            </w:pPr>
            <w:r>
              <w:rPr>
                <w:rFonts w:cs="Arial" w:ascii="Arial" w:hAnsi="Arial"/>
                <w:sz w:val="22"/>
              </w:rPr>
              <w:tab/>
              <w:t>6.0</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right" w:pos="808" w:leader="none"/>
              </w:tabs>
              <w:ind w:end="-7"/>
              <w:rPr>
                <w:rFonts w:ascii="Arial" w:hAnsi="Arial" w:cs="Arial"/>
                <w:sz w:val="22"/>
              </w:rPr>
            </w:pPr>
            <w:r>
              <w:rPr>
                <w:rFonts w:cs="Arial" w:ascii="Arial" w:hAnsi="Arial"/>
                <w:sz w:val="22"/>
              </w:rPr>
              <w:tab/>
              <w:t>17.9</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822" w:leader="none"/>
              </w:tabs>
              <w:ind w:end="-32"/>
              <w:rPr>
                <w:rFonts w:ascii="Arial" w:hAnsi="Arial" w:cs="Arial"/>
                <w:sz w:val="22"/>
              </w:rPr>
            </w:pPr>
            <w:r>
              <w:rPr>
                <w:rFonts w:cs="Arial" w:ascii="Arial" w:hAnsi="Arial"/>
                <w:sz w:val="22"/>
              </w:rPr>
              <w:tab/>
              <w:t>33.0</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847" w:leader="none"/>
              </w:tabs>
              <w:rPr>
                <w:rFonts w:ascii="Arial" w:hAnsi="Arial" w:cs="Arial"/>
                <w:sz w:val="22"/>
              </w:rPr>
            </w:pPr>
            <w:r>
              <w:rPr>
                <w:rFonts w:cs="Arial" w:ascii="Arial" w:hAnsi="Arial"/>
                <w:sz w:val="22"/>
              </w:rPr>
              <w:tab/>
              <w:t>31.9</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Capitalized G&amp;A and interest costs</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right" w:pos="732" w:leader="none"/>
              </w:tabs>
              <w:rPr>
                <w:rFonts w:ascii="Arial" w:hAnsi="Arial" w:cs="Arial"/>
                <w:sz w:val="22"/>
              </w:rPr>
            </w:pPr>
            <w:r>
              <w:rPr>
                <w:rFonts w:cs="Arial" w:ascii="Arial" w:hAnsi="Arial"/>
                <w:sz w:val="22"/>
              </w:rPr>
              <w:tab/>
            </w:r>
            <w:r>
              <w:rPr>
                <w:rFonts w:cs="Arial" w:ascii="Arial" w:hAnsi="Arial"/>
                <w:sz w:val="22"/>
                <w:u w:val="single"/>
              </w:rPr>
              <w:t xml:space="preserve">  2.3 </w:t>
            </w:r>
          </w:p>
        </w:tc>
        <w:tc>
          <w:tcPr>
            <w:tcW w:w="295" w:type="dxa"/>
            <w:tcBorders/>
          </w:tcPr>
          <w:p>
            <w:pPr>
              <w:pStyle w:val="Normal"/>
              <w:jc w:val="end"/>
              <w:rPr>
                <w:rFonts w:ascii="Arial" w:hAnsi="Arial" w:eastAsia="Arial" w:cs="Arial"/>
                <w:sz w:val="22"/>
              </w:rPr>
            </w:pPr>
            <w:r>
              <w:rPr>
                <w:rFonts w:eastAsia="Arial" w:cs="Arial" w:ascii="Arial" w:hAnsi="Arial"/>
                <w:sz w:val="22"/>
              </w:rPr>
              <w:t xml:space="preserve"> </w:t>
            </w:r>
          </w:p>
        </w:tc>
        <w:tc>
          <w:tcPr>
            <w:tcW w:w="1055" w:type="dxa"/>
            <w:tcBorders/>
          </w:tcPr>
          <w:p>
            <w:pPr>
              <w:pStyle w:val="Normal"/>
              <w:tabs>
                <w:tab w:val="clear" w:pos="720"/>
                <w:tab w:val="right" w:pos="822" w:leader="none"/>
              </w:tabs>
              <w:ind w:end="-32"/>
              <w:rPr>
                <w:rFonts w:ascii="Arial" w:hAnsi="Arial" w:cs="Arial"/>
                <w:sz w:val="22"/>
              </w:rPr>
            </w:pPr>
            <w:r>
              <w:rPr>
                <w:rFonts w:cs="Arial" w:ascii="Arial" w:hAnsi="Arial"/>
                <w:sz w:val="22"/>
              </w:rPr>
              <w:tab/>
            </w:r>
            <w:r>
              <w:rPr>
                <w:rFonts w:cs="Arial" w:ascii="Arial" w:hAnsi="Arial"/>
                <w:sz w:val="22"/>
                <w:u w:val="single"/>
              </w:rPr>
              <w:t xml:space="preserve">   2.1 </w:t>
            </w:r>
          </w:p>
        </w:tc>
        <w:tc>
          <w:tcPr>
            <w:tcW w:w="295" w:type="dxa"/>
            <w:tcBorders/>
          </w:tcPr>
          <w:p>
            <w:pPr>
              <w:pStyle w:val="Normal"/>
              <w:snapToGrid w:val="false"/>
              <w:jc w:val="end"/>
              <w:rPr>
                <w:rFonts w:ascii="Arial" w:hAnsi="Arial" w:cs="Arial"/>
                <w:sz w:val="22"/>
                <w:u w:val="single"/>
              </w:rPr>
            </w:pPr>
            <w:r>
              <w:rPr>
                <w:rFonts w:cs="Arial" w:ascii="Arial" w:hAnsi="Arial"/>
                <w:sz w:val="22"/>
                <w:u w:val="single"/>
              </w:rPr>
            </w:r>
          </w:p>
        </w:tc>
        <w:tc>
          <w:tcPr>
            <w:tcW w:w="1210" w:type="dxa"/>
            <w:tcBorders/>
          </w:tcPr>
          <w:p>
            <w:pPr>
              <w:pStyle w:val="Normal"/>
              <w:tabs>
                <w:tab w:val="clear" w:pos="720"/>
                <w:tab w:val="right" w:pos="822" w:leader="none"/>
              </w:tabs>
              <w:ind w:end="-32"/>
              <w:rPr>
                <w:rFonts w:ascii="Arial" w:hAnsi="Arial" w:cs="Arial"/>
                <w:sz w:val="22"/>
              </w:rPr>
            </w:pPr>
            <w:r>
              <w:rPr>
                <w:rFonts w:cs="Arial" w:ascii="Arial" w:hAnsi="Arial"/>
                <w:sz w:val="22"/>
              </w:rPr>
              <w:tab/>
            </w:r>
            <w:r>
              <w:rPr>
                <w:rFonts w:cs="Arial" w:ascii="Arial" w:hAnsi="Arial"/>
                <w:sz w:val="22"/>
                <w:u w:val="single"/>
              </w:rPr>
              <w:t xml:space="preserve">   8.2 </w:t>
            </w:r>
          </w:p>
        </w:tc>
        <w:tc>
          <w:tcPr>
            <w:tcW w:w="295" w:type="dxa"/>
            <w:tcBorders/>
          </w:tcPr>
          <w:p>
            <w:pPr>
              <w:pStyle w:val="Normal"/>
              <w:jc w:val="end"/>
              <w:rPr>
                <w:rFonts w:ascii="Arial" w:hAnsi="Arial" w:eastAsia="Arial" w:cs="Arial"/>
                <w:sz w:val="22"/>
              </w:rPr>
            </w:pPr>
            <w:r>
              <w:rPr>
                <w:rFonts w:eastAsia="Arial" w:cs="Arial" w:ascii="Arial" w:hAnsi="Arial"/>
                <w:sz w:val="22"/>
              </w:rPr>
              <w:t xml:space="preserve"> </w:t>
            </w:r>
          </w:p>
        </w:tc>
        <w:tc>
          <w:tcPr>
            <w:tcW w:w="1326" w:type="dxa"/>
            <w:tcBorders/>
          </w:tcPr>
          <w:p>
            <w:pPr>
              <w:pStyle w:val="Normal"/>
              <w:tabs>
                <w:tab w:val="clear" w:pos="720"/>
                <w:tab w:val="right" w:pos="847" w:leader="none"/>
              </w:tabs>
              <w:rPr>
                <w:rFonts w:ascii="Arial" w:hAnsi="Arial" w:cs="Arial"/>
                <w:sz w:val="22"/>
              </w:rPr>
            </w:pPr>
            <w:r>
              <w:rPr>
                <w:rFonts w:cs="Arial" w:ascii="Arial" w:hAnsi="Arial"/>
                <w:sz w:val="22"/>
              </w:rPr>
              <w:tab/>
            </w:r>
            <w:r>
              <w:rPr>
                <w:rFonts w:cs="Arial" w:ascii="Arial" w:hAnsi="Arial"/>
                <w:sz w:val="22"/>
                <w:u w:val="single"/>
              </w:rPr>
              <w:t xml:space="preserve">   6.8 </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snapToGrid w:val="false"/>
              <w:jc w:val="both"/>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decimal" w:pos="462" w:leader="none"/>
              </w:tabs>
              <w:snapToGrid w:val="false"/>
              <w:ind w:end="-7"/>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snapToGrid w:val="false"/>
              <w:ind w:end="-32"/>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snapToGrid w:val="false"/>
              <w:rPr>
                <w:rFonts w:ascii="Arial" w:hAnsi="Arial" w:cs="Arial"/>
                <w:sz w:val="22"/>
              </w:rPr>
            </w:pPr>
            <w:r>
              <w:rPr>
                <w:rFonts w:cs="Arial" w:ascii="Arial" w:hAnsi="Arial"/>
                <w:sz w:val="22"/>
              </w:rPr>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Total</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right" w:pos="732" w:leader="none"/>
              </w:tabs>
              <w:rPr>
                <w:rFonts w:ascii="Arial" w:hAnsi="Arial" w:cs="Arial"/>
                <w:sz w:val="22"/>
              </w:rPr>
            </w:pPr>
            <w:r>
              <w:rPr>
                <w:rFonts w:cs="Arial" w:ascii="Arial" w:hAnsi="Arial"/>
                <w:sz w:val="22"/>
              </w:rPr>
              <w:tab/>
            </w:r>
            <w:r>
              <w:rPr>
                <w:rFonts w:cs="Arial" w:ascii="Arial" w:hAnsi="Arial"/>
                <w:sz w:val="22"/>
                <w:u w:val="double"/>
              </w:rPr>
              <w:t>$ 29.6</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right" w:pos="822" w:leader="none"/>
              </w:tabs>
              <w:ind w:end="-7"/>
              <w:rPr>
                <w:rFonts w:ascii="Arial" w:hAnsi="Arial" w:cs="Arial"/>
                <w:sz w:val="22"/>
              </w:rPr>
            </w:pPr>
            <w:r>
              <w:rPr>
                <w:rFonts w:cs="Arial" w:ascii="Arial" w:hAnsi="Arial"/>
                <w:sz w:val="22"/>
              </w:rPr>
              <w:tab/>
            </w:r>
            <w:r>
              <w:rPr>
                <w:rFonts w:cs="Arial" w:ascii="Arial" w:hAnsi="Arial"/>
                <w:sz w:val="22"/>
                <w:u w:val="double"/>
              </w:rPr>
              <w:t>$ 24.4</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822" w:leader="none"/>
              </w:tabs>
              <w:ind w:end="-32"/>
              <w:rPr/>
            </w:pPr>
            <w:r>
              <w:rPr>
                <w:rFonts w:cs="Arial" w:ascii="Arial" w:hAnsi="Arial"/>
                <w:sz w:val="22"/>
              </w:rPr>
              <w:tab/>
            </w:r>
            <w:r>
              <w:rPr>
                <w:rFonts w:cs="Arial" w:ascii="Arial" w:hAnsi="Arial"/>
                <w:sz w:val="22"/>
                <w:u w:val="double"/>
              </w:rPr>
              <w:t>$ 54.6</w:t>
            </w:r>
          </w:p>
        </w:tc>
        <w:tc>
          <w:tcPr>
            <w:tcW w:w="295" w:type="dxa"/>
            <w:tcBorders/>
          </w:tcPr>
          <w:p>
            <w:pPr>
              <w:pStyle w:val="Normal"/>
              <w:snapToGrid w:val="false"/>
              <w:jc w:val="end"/>
              <w:rPr>
                <w:rFonts w:ascii="Arial" w:hAnsi="Arial" w:cs="Arial"/>
                <w:sz w:val="22"/>
                <w:u w:val="double"/>
              </w:rPr>
            </w:pPr>
            <w:r>
              <w:rPr>
                <w:rFonts w:cs="Arial" w:ascii="Arial" w:hAnsi="Arial"/>
                <w:sz w:val="22"/>
                <w:u w:val="double"/>
              </w:rPr>
            </w:r>
          </w:p>
        </w:tc>
        <w:tc>
          <w:tcPr>
            <w:tcW w:w="1326" w:type="dxa"/>
            <w:tcBorders/>
          </w:tcPr>
          <w:p>
            <w:pPr>
              <w:pStyle w:val="Normal"/>
              <w:tabs>
                <w:tab w:val="clear" w:pos="720"/>
                <w:tab w:val="right" w:pos="847" w:leader="none"/>
              </w:tabs>
              <w:rPr/>
            </w:pPr>
            <w:r>
              <w:rPr>
                <w:rFonts w:cs="Arial" w:ascii="Arial" w:hAnsi="Arial"/>
                <w:sz w:val="22"/>
              </w:rPr>
              <w:tab/>
            </w:r>
            <w:r>
              <w:rPr>
                <w:rFonts w:cs="Arial" w:ascii="Arial" w:hAnsi="Arial"/>
                <w:sz w:val="22"/>
                <w:u w:val="double"/>
              </w:rPr>
              <w:t xml:space="preserve">$ 43.7 </w:t>
            </w:r>
          </w:p>
        </w:tc>
        <w:tc>
          <w:tcPr>
            <w:tcW w:w="24" w:type="dxa"/>
            <w:tcBorders/>
            <w:tcMar>
              <w:start w:w="0" w:type="dxa"/>
              <w:end w:w="0" w:type="dxa"/>
            </w:tcMar>
          </w:tcPr>
          <w:p>
            <w:pPr>
              <w:pStyle w:val="Normal"/>
              <w:snapToGrid w:val="false"/>
              <w:rPr>
                <w:rFonts w:ascii="Arial" w:hAnsi="Arial" w:cs="Arial"/>
                <w:sz w:val="22"/>
                <w:u w:val="double"/>
              </w:rPr>
            </w:pPr>
            <w:r>
              <w:rPr>
                <w:rFonts w:cs="Arial" w:ascii="Arial" w:hAnsi="Arial"/>
                <w:sz w:val="22"/>
                <w:u w:val="double"/>
              </w:rPr>
            </w:r>
          </w:p>
        </w:tc>
      </w:tr>
    </w:tbl>
    <w:p>
      <w:pPr>
        <w:pStyle w:val="Normal"/>
        <w:rPr>
          <w:rFonts w:ascii="Arial" w:hAnsi="Arial" w:cs="Arial"/>
          <w:sz w:val="22"/>
        </w:rPr>
      </w:pPr>
      <w:r>
        <w:rPr>
          <w:rFonts w:cs="Arial" w:ascii="Arial" w:hAnsi="Arial"/>
          <w:sz w:val="22"/>
        </w:rPr>
        <w:tab/>
      </w:r>
    </w:p>
    <w:p>
      <w:pPr>
        <w:pStyle w:val="Normal"/>
        <w:rPr>
          <w:rFonts w:ascii="Arial" w:hAnsi="Arial" w:cs="Arial"/>
          <w:sz w:val="22"/>
        </w:rPr>
      </w:pPr>
      <w:r>
        <w:rPr>
          <w:rFonts w:cs="Arial" w:ascii="Arial" w:hAnsi="Arial"/>
          <w:sz w:val="22"/>
        </w:rPr>
      </w:r>
    </w:p>
    <w:p>
      <w:pPr>
        <w:pStyle w:val="Normal"/>
        <w:ind w:hanging="720" w:start="1440" w:end="0"/>
        <w:rPr/>
      </w:pPr>
      <w:r>
        <w:rPr>
          <w:rFonts w:cs="Arial" w:ascii="Arial" w:hAnsi="Arial"/>
          <w:sz w:val="22"/>
          <w:vertAlign w:val="superscript"/>
        </w:rPr>
        <w:t>(1)</w:t>
      </w:r>
      <w:r>
        <w:rPr>
          <w:rFonts w:cs="Arial" w:ascii="Arial" w:hAnsi="Arial"/>
          <w:sz w:val="22"/>
        </w:rPr>
        <w:t xml:space="preserve"> - EBITDA represents earnings before interest, income taxes, depletion, depreciation, amortization, provision for litigation and impairment of oil and gas properties.</w:t>
      </w:r>
    </w:p>
    <w:p>
      <w:pPr>
        <w:pStyle w:val="Normal"/>
        <w:ind w:hanging="720" w:start="1440" w:end="0"/>
        <w:rPr/>
      </w:pPr>
      <w:r>
        <w:rPr>
          <w:rFonts w:cs="Arial" w:ascii="Arial" w:hAnsi="Arial"/>
          <w:sz w:val="22"/>
          <w:vertAlign w:val="superscript"/>
        </w:rPr>
        <w:t>(2)</w:t>
      </w:r>
      <w:r>
        <w:rPr>
          <w:rFonts w:cs="Arial" w:ascii="Arial" w:hAnsi="Arial"/>
          <w:sz w:val="22"/>
        </w:rPr>
        <w:t xml:space="preserve"> - Cash margin is equal to revenue (net of hedging) minus lease operating expenses and gross general and administrative costs after recoveries from third parties.  Gross G&amp;A costs include the portion of such costs which have been capitalized by the Company under the full cost accounting method.</w:t>
      </w:r>
    </w:p>
    <w:p>
      <w:pPr>
        <w:pStyle w:val="Normal"/>
        <w:ind w:hanging="720" w:start="1440" w:end="0"/>
        <w:rPr/>
      </w:pPr>
      <w:r>
        <w:rPr>
          <w:rFonts w:cs="Arial" w:ascii="Arial" w:hAnsi="Arial"/>
          <w:sz w:val="22"/>
          <w:vertAlign w:val="superscript"/>
        </w:rPr>
        <w:t>(3)</w:t>
      </w:r>
      <w:r>
        <w:rPr>
          <w:rFonts w:cs="Arial" w:ascii="Arial" w:hAnsi="Arial"/>
          <w:sz w:val="22"/>
        </w:rPr>
        <w:t xml:space="preserve"> - Net of proceeds from property conveyances.</w:t>
      </w:r>
    </w:p>
    <w:p>
      <w:pPr>
        <w:pStyle w:val="Normal"/>
        <w:ind w:start="1440" w:end="0"/>
        <w:rPr>
          <w:rFonts w:ascii="Arial" w:hAnsi="Arial" w:cs="Arial"/>
          <w:sz w:val="22"/>
        </w:rPr>
      </w:pPr>
      <w:r>
        <w:rPr>
          <w:rFonts w:cs="Arial" w:ascii="Arial" w:hAnsi="Arial"/>
          <w:sz w:val="22"/>
        </w:rPr>
      </w:r>
    </w:p>
    <w:p>
      <w:pPr>
        <w:pStyle w:val="Normal"/>
        <w:ind w:hanging="720" w:start="1440" w:end="0"/>
        <w:jc w:val="center"/>
        <w:rPr>
          <w:rFonts w:ascii="Arial" w:hAnsi="Arial" w:cs="Arial"/>
          <w:sz w:val="22"/>
        </w:rPr>
      </w:pPr>
      <w:r>
        <w:rPr>
          <w:rFonts w:cs="Arial" w:ascii="Arial" w:hAnsi="Arial"/>
          <w:sz w:val="22"/>
        </w:rPr>
      </w:r>
    </w:p>
    <w:p>
      <w:pPr>
        <w:pStyle w:val="Normal"/>
        <w:ind w:hanging="720" w:start="1440" w:end="0"/>
        <w:jc w:val="center"/>
        <w:rPr>
          <w:rFonts w:ascii="Arial" w:hAnsi="Arial" w:cs="Arial"/>
          <w:sz w:val="22"/>
        </w:rPr>
      </w:pPr>
      <w:r>
        <w:rPr>
          <w:rFonts w:cs="Arial" w:ascii="Arial" w:hAnsi="Arial"/>
          <w:sz w:val="22"/>
        </w:rPr>
      </w:r>
    </w:p>
    <w:p>
      <w:pPr>
        <w:pStyle w:val="Normal"/>
        <w:ind w:hanging="720" w:start="1440" w:end="0"/>
        <w:jc w:val="center"/>
        <w:rPr>
          <w:rFonts w:ascii="Arial" w:hAnsi="Arial" w:cs="Arial"/>
          <w:sz w:val="22"/>
        </w:rPr>
      </w:pPr>
      <w:r>
        <w:rPr>
          <w:rFonts w:cs="Arial" w:ascii="Arial" w:hAnsi="Arial"/>
          <w:sz w:val="22"/>
        </w:rPr>
      </w:r>
    </w:p>
    <w:p>
      <w:pPr>
        <w:pStyle w:val="Heading9"/>
        <w:ind w:hanging="0" w:start="0"/>
        <w:rPr/>
      </w:pPr>
      <w:r>
        <w:rPr/>
        <w:t>MARINER ENERGY, INC.</w:t>
      </w:r>
    </w:p>
    <w:p>
      <w:pPr>
        <w:pStyle w:val="Normal"/>
        <w:jc w:val="center"/>
        <w:rPr>
          <w:rFonts w:ascii="Arial" w:hAnsi="Arial" w:cs="Arial"/>
          <w:b/>
          <w:sz w:val="20"/>
        </w:rPr>
      </w:pPr>
      <w:r>
        <w:rPr>
          <w:rFonts w:cs="Arial" w:ascii="Arial" w:hAnsi="Arial"/>
          <w:b/>
          <w:sz w:val="20"/>
        </w:rPr>
        <w:t>BALANCE SHEETS</w:t>
      </w:r>
    </w:p>
    <w:p>
      <w:pPr>
        <w:pStyle w:val="Normal"/>
        <w:jc w:val="center"/>
        <w:rPr>
          <w:rFonts w:ascii="Arial" w:hAnsi="Arial" w:cs="Arial"/>
          <w:b/>
          <w:sz w:val="20"/>
        </w:rPr>
      </w:pPr>
      <w:r>
        <w:rPr>
          <w:rFonts w:cs="Arial" w:ascii="Arial" w:hAnsi="Arial"/>
          <w:b/>
          <w:sz w:val="20"/>
        </w:rPr>
        <w:t>(in thousands)</w:t>
      </w:r>
    </w:p>
    <w:p>
      <w:pPr>
        <w:pStyle w:val="Normal"/>
        <w:rPr>
          <w:rFonts w:ascii="Arial" w:hAnsi="Arial" w:cs="Arial"/>
          <w:b/>
          <w:sz w:val="20"/>
        </w:rPr>
      </w:pPr>
      <w:r>
        <w:rPr>
          <w:rFonts w:cs="Arial" w:ascii="Arial" w:hAnsi="Arial"/>
          <w:b/>
          <w:sz w:val="20"/>
        </w:rPr>
      </w:r>
    </w:p>
    <w:tbl>
      <w:tblPr>
        <w:tblW w:w="9828" w:type="dxa"/>
        <w:jc w:val="start"/>
        <w:tblInd w:w="0" w:type="dxa"/>
        <w:tblLayout w:type="fixed"/>
        <w:tblCellMar>
          <w:top w:w="0" w:type="dxa"/>
          <w:start w:w="108" w:type="dxa"/>
          <w:bottom w:w="0" w:type="dxa"/>
          <w:end w:w="108" w:type="dxa"/>
        </w:tblCellMar>
      </w:tblPr>
      <w:tblGrid>
        <w:gridCol w:w="6408"/>
        <w:gridCol w:w="1800"/>
        <w:gridCol w:w="1620"/>
      </w:tblGrid>
      <w:tr>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2"/>
              </w:rPr>
            </w:pPr>
            <w:r>
              <w:rPr>
                <w:rFonts w:cs="Arial" w:ascii="Arial" w:hAnsi="Arial"/>
                <w:sz w:val="22"/>
              </w:rPr>
            </w:r>
          </w:p>
        </w:tc>
        <w:tc>
          <w:tcPr>
            <w:tcW w:w="1800" w:type="dxa"/>
            <w:tcBorders/>
          </w:tcPr>
          <w:p>
            <w:pPr>
              <w:pStyle w:val="Normal"/>
              <w:tabs>
                <w:tab w:val="clear" w:pos="720"/>
                <w:tab w:val="left" w:pos="-900" w:leader="none"/>
                <w:tab w:val="left" w:pos="-344" w:leader="none"/>
                <w:tab w:val="center" w:pos="792"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September 30,</w:t>
            </w:r>
          </w:p>
          <w:p>
            <w:pPr>
              <w:pStyle w:val="Normal"/>
              <w:tabs>
                <w:tab w:val="clear" w:pos="720"/>
                <w:tab w:val="left" w:pos="-900" w:leader="none"/>
                <w:tab w:val="left" w:pos="-344" w:leader="none"/>
                <w:tab w:val="left" w:pos="342" w:leader="none"/>
                <w:tab w:val="center" w:pos="792" w:leader="none"/>
                <w:tab w:val="left" w:pos="1242" w:leader="none"/>
                <w:tab w:val="left" w:pos="2306" w:leader="none"/>
                <w:tab w:val="decimal" w:pos="5890" w:leader="none"/>
                <w:tab w:val="left" w:pos="6250" w:leader="none"/>
                <w:tab w:val="left" w:pos="7240" w:leader="none"/>
                <w:tab w:val="decimal" w:pos="7776" w:leader="none"/>
                <w:tab w:val="decimal" w:pos="9310" w:leader="none"/>
                <w:tab w:val="left" w:pos="9580" w:leader="none"/>
              </w:tabs>
              <w:rPr/>
            </w:pPr>
            <w:r>
              <w:rPr>
                <w:rFonts w:cs="Arial" w:ascii="Arial" w:hAnsi="Arial"/>
                <w:sz w:val="22"/>
              </w:rPr>
              <w:tab/>
            </w:r>
            <w:r>
              <w:rPr>
                <w:rFonts w:cs="Arial" w:ascii="Arial" w:hAnsi="Arial"/>
                <w:sz w:val="22"/>
                <w:u w:val="single"/>
              </w:rPr>
              <w:tab/>
              <w:t>2000</w:t>
              <w:tab/>
            </w:r>
          </w:p>
          <w:p>
            <w:pPr>
              <w:pStyle w:val="Normal"/>
              <w:tabs>
                <w:tab w:val="clear" w:pos="720"/>
                <w:tab w:val="left" w:pos="-900" w:leader="none"/>
                <w:tab w:val="left" w:pos="-344" w:leader="none"/>
                <w:tab w:val="center" w:pos="79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(Unaudited)</w:t>
            </w:r>
          </w:p>
        </w:tc>
        <w:tc>
          <w:tcPr>
            <w:tcW w:w="1620" w:type="dxa"/>
            <w:tcBorders/>
          </w:tcPr>
          <w:p>
            <w:pPr>
              <w:pStyle w:val="Normal"/>
              <w:tabs>
                <w:tab w:val="clear" w:pos="720"/>
                <w:tab w:val="left" w:pos="-900" w:leader="none"/>
                <w:tab w:val="left" w:pos="-344" w:leader="none"/>
                <w:tab w:val="center" w:pos="792"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December 31,</w:t>
            </w:r>
          </w:p>
          <w:p>
            <w:pPr>
              <w:pStyle w:val="Normal"/>
              <w:tabs>
                <w:tab w:val="clear" w:pos="720"/>
                <w:tab w:val="left" w:pos="-900" w:leader="none"/>
                <w:tab w:val="left" w:pos="-344" w:leader="none"/>
                <w:tab w:val="left" w:pos="252" w:leader="none"/>
                <w:tab w:val="center" w:pos="792" w:leader="none"/>
                <w:tab w:val="left" w:pos="1332" w:leader="none"/>
                <w:tab w:val="left" w:pos="2306" w:leader="none"/>
                <w:tab w:val="decimal" w:pos="5890" w:leader="none"/>
                <w:tab w:val="left" w:pos="6250" w:leader="none"/>
                <w:tab w:val="left" w:pos="7240" w:leader="none"/>
                <w:tab w:val="decimal" w:pos="7776" w:leader="none"/>
                <w:tab w:val="decimal" w:pos="9310" w:leader="none"/>
                <w:tab w:val="left" w:pos="9580" w:leader="none"/>
              </w:tabs>
              <w:rPr/>
            </w:pPr>
            <w:r>
              <w:rPr>
                <w:rFonts w:cs="Arial" w:ascii="Arial" w:hAnsi="Arial"/>
                <w:sz w:val="22"/>
              </w:rPr>
              <w:tab/>
            </w:r>
            <w:r>
              <w:rPr>
                <w:rFonts w:cs="Arial" w:ascii="Arial" w:hAnsi="Arial"/>
                <w:sz w:val="22"/>
                <w:u w:val="single"/>
              </w:rPr>
              <w:tab/>
              <w:t>1999</w:t>
              <w:tab/>
            </w:r>
          </w:p>
        </w:tc>
      </w:tr>
      <w:tr>
        <w:trPr>
          <w:trHeight w:val="400" w:hRule="atLeast"/>
        </w:trPr>
        <w:tc>
          <w:tcPr>
            <w:tcW w:w="6408" w:type="dxa"/>
            <w:tcBorders/>
            <w:vAlign w:val="center"/>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jc w:val="center"/>
              <w:rPr>
                <w:rFonts w:ascii="Arial" w:hAnsi="Arial" w:cs="Arial"/>
                <w:b/>
                <w:sz w:val="22"/>
                <w:u w:val="single"/>
              </w:rPr>
            </w:pPr>
            <w:r>
              <w:rPr>
                <w:rFonts w:cs="Arial" w:ascii="Arial" w:hAnsi="Arial"/>
                <w:b/>
                <w:sz w:val="22"/>
                <w:u w:val="single"/>
              </w:rPr>
              <w:t>ASSETS</w:t>
            </w:r>
          </w:p>
        </w:tc>
        <w:tc>
          <w:tcPr>
            <w:tcW w:w="1800" w:type="dxa"/>
            <w:tcBorders/>
          </w:tcPr>
          <w:p>
            <w:pPr>
              <w:pStyle w:val="Normal"/>
              <w:tabs>
                <w:tab w:val="clear" w:pos="720"/>
                <w:tab w:val="left" w:pos="-900" w:leader="none"/>
                <w:tab w:val="left" w:pos="-344"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b/>
                <w:sz w:val="22"/>
                <w:u w:val="single"/>
              </w:rPr>
            </w:pPr>
            <w:r>
              <w:rPr>
                <w:rFonts w:cs="Arial" w:ascii="Arial" w:hAnsi="Arial"/>
                <w:b/>
                <w:sz w:val="22"/>
                <w:u w:val="single"/>
              </w:rPr>
            </w:r>
          </w:p>
        </w:tc>
        <w:tc>
          <w:tcPr>
            <w:tcW w:w="1620" w:type="dxa"/>
            <w:tcBorders/>
          </w:tcPr>
          <w:p>
            <w:pPr>
              <w:pStyle w:val="Normal"/>
              <w:tabs>
                <w:tab w:val="clear" w:pos="720"/>
                <w:tab w:val="left" w:pos="-900" w:leader="none"/>
                <w:tab w:val="left" w:pos="-344"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2"/>
              </w:rPr>
            </w:pPr>
            <w:r>
              <w:rPr>
                <w:rFonts w:cs="Arial" w:ascii="Arial" w:hAnsi="Arial"/>
                <w:sz w:val="22"/>
              </w:rPr>
            </w:r>
          </w:p>
        </w:tc>
      </w:tr>
      <w:tr>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CURRENT ASSETS:</w:t>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Cash and cash equivalents</w:t>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Receivables</w:t>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Prepaid expenses and other</w:t>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ab/>
              <w:t>Total current assets</w:t>
            </w:r>
          </w:p>
        </w:tc>
        <w:tc>
          <w:tcPr>
            <w:tcW w:w="1800" w:type="dxa"/>
            <w:tcBorders/>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rPr>
            </w:pPr>
            <w:r>
              <w:rPr>
                <w:rFonts w:cs="Arial" w:ascii="Arial" w:hAnsi="Arial"/>
                <w:sz w:val="22"/>
              </w:rPr>
            </w:r>
          </w:p>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   4,553</w:t>
            </w:r>
          </w:p>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35,921</w:t>
            </w:r>
          </w:p>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pPr>
            <w:r>
              <w:rPr>
                <w:rFonts w:cs="Arial" w:ascii="Arial" w:hAnsi="Arial"/>
                <w:sz w:val="22"/>
              </w:rPr>
              <w:tab/>
            </w:r>
            <w:r>
              <w:rPr>
                <w:rFonts w:cs="Arial" w:ascii="Arial" w:hAnsi="Arial"/>
                <w:sz w:val="22"/>
                <w:u w:val="single"/>
              </w:rPr>
              <w:t xml:space="preserve">   5,324</w:t>
            </w:r>
          </w:p>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u w:val="single"/>
              </w:rPr>
            </w:pPr>
            <w:r>
              <w:rPr>
                <w:rFonts w:cs="Arial" w:ascii="Arial" w:hAnsi="Arial"/>
                <w:sz w:val="22"/>
                <w:u w:val="single"/>
              </w:rPr>
            </w:r>
          </w:p>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pPr>
            <w:r>
              <w:rPr>
                <w:rFonts w:cs="Arial" w:ascii="Arial" w:hAnsi="Arial"/>
                <w:sz w:val="22"/>
              </w:rPr>
              <w:tab/>
            </w:r>
            <w:r>
              <w:rPr>
                <w:rFonts w:cs="Arial" w:ascii="Arial" w:hAnsi="Arial"/>
                <w:sz w:val="22"/>
                <w:u w:val="single"/>
              </w:rPr>
              <w:t xml:space="preserve">  45,798</w:t>
            </w:r>
          </w:p>
        </w:tc>
        <w:tc>
          <w:tcPr>
            <w:tcW w:w="1620" w:type="dxa"/>
            <w:tcBorders/>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u w:val="single"/>
              </w:rPr>
            </w:pPr>
            <w:r>
              <w:rPr>
                <w:rFonts w:cs="Arial" w:ascii="Arial" w:hAnsi="Arial"/>
                <w:sz w:val="22"/>
                <w:u w:val="single"/>
              </w:rPr>
            </w:r>
          </w:p>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     123</w:t>
            </w:r>
          </w:p>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23,683</w:t>
            </w:r>
          </w:p>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pPr>
            <w:r>
              <w:rPr>
                <w:rFonts w:cs="Arial" w:ascii="Arial" w:hAnsi="Arial"/>
                <w:sz w:val="22"/>
              </w:rPr>
              <w:tab/>
            </w:r>
            <w:r>
              <w:rPr>
                <w:rFonts w:cs="Arial" w:ascii="Arial" w:hAnsi="Arial"/>
                <w:sz w:val="22"/>
                <w:u w:val="single"/>
              </w:rPr>
              <w:t xml:space="preserve">   4,891</w:t>
            </w:r>
          </w:p>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u w:val="single"/>
              </w:rPr>
            </w:pPr>
            <w:r>
              <w:rPr>
                <w:rFonts w:cs="Arial" w:ascii="Arial" w:hAnsi="Arial"/>
                <w:sz w:val="22"/>
                <w:u w:val="single"/>
              </w:rPr>
            </w:r>
          </w:p>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pPr>
            <w:r>
              <w:rPr>
                <w:rFonts w:cs="Arial" w:ascii="Arial" w:hAnsi="Arial"/>
                <w:sz w:val="22"/>
              </w:rPr>
              <w:tab/>
            </w:r>
            <w:r>
              <w:rPr>
                <w:rFonts w:cs="Arial" w:ascii="Arial" w:hAnsi="Arial"/>
                <w:sz w:val="22"/>
                <w:u w:val="single"/>
              </w:rPr>
              <w:t xml:space="preserve">  28,697</w:t>
            </w:r>
          </w:p>
        </w:tc>
      </w:tr>
      <w:tr>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PROPERTY AND EQUIPMENT:</w:t>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Oil and gas properties, at full cost:</w:t>
            </w:r>
          </w:p>
          <w:p>
            <w:pPr>
              <w:pStyle w:val="Normal"/>
              <w:tabs>
                <w:tab w:val="clear" w:pos="720"/>
                <w:tab w:val="left" w:pos="-900" w:leader="none"/>
                <w:tab w:val="left" w:pos="-344" w:leader="none"/>
                <w:tab w:val="left" w:pos="326" w:leader="none"/>
                <w:tab w:val="left" w:pos="54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ab/>
              <w:t>Proved</w:t>
            </w:r>
          </w:p>
          <w:p>
            <w:pPr>
              <w:pStyle w:val="Normal"/>
              <w:tabs>
                <w:tab w:val="clear" w:pos="720"/>
                <w:tab w:val="left" w:pos="-900" w:leader="none"/>
                <w:tab w:val="left" w:pos="-344" w:leader="none"/>
                <w:tab w:val="left" w:pos="326" w:leader="none"/>
                <w:tab w:val="left" w:pos="54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ab/>
              <w:t>Unproved, not subject to amortization</w:t>
            </w:r>
          </w:p>
          <w:p>
            <w:pPr>
              <w:pStyle w:val="Normal"/>
              <w:tabs>
                <w:tab w:val="clear" w:pos="720"/>
                <w:tab w:val="left" w:pos="-900" w:leader="none"/>
                <w:tab w:val="left" w:pos="-344" w:leader="none"/>
                <w:tab w:val="left" w:pos="326" w:leader="none"/>
                <w:tab w:val="left" w:pos="540" w:leader="none"/>
                <w:tab w:val="left" w:pos="81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ab/>
              <w:tab/>
              <w:t>Total</w:t>
            </w:r>
          </w:p>
          <w:p>
            <w:pPr>
              <w:pStyle w:val="Normal"/>
              <w:tabs>
                <w:tab w:val="clear" w:pos="720"/>
                <w:tab w:val="left" w:pos="-900" w:leader="none"/>
                <w:tab w:val="left" w:pos="-344" w:leader="none"/>
                <w:tab w:val="left" w:pos="326" w:leader="none"/>
                <w:tab w:val="left" w:pos="540" w:leader="none"/>
                <w:tab w:val="left" w:pos="81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ab/>
              <w:t>Other property and equipment</w:t>
            </w:r>
          </w:p>
          <w:p>
            <w:pPr>
              <w:pStyle w:val="Normal"/>
              <w:tabs>
                <w:tab w:val="clear" w:pos="720"/>
                <w:tab w:val="left" w:pos="-900" w:leader="none"/>
                <w:tab w:val="left" w:pos="-344" w:leader="none"/>
                <w:tab w:val="left" w:pos="326" w:leader="none"/>
                <w:tab w:val="left" w:pos="540" w:leader="none"/>
                <w:tab w:val="left" w:pos="81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Accumulated depreciation, depletion and amortization</w:t>
            </w:r>
          </w:p>
          <w:p>
            <w:pPr>
              <w:pStyle w:val="Normal"/>
              <w:tabs>
                <w:tab w:val="clear" w:pos="720"/>
                <w:tab w:val="left" w:pos="-900" w:leader="none"/>
                <w:tab w:val="left" w:pos="-344" w:leader="none"/>
                <w:tab w:val="left" w:pos="326" w:leader="none"/>
                <w:tab w:val="left" w:pos="540" w:leader="none"/>
                <w:tab w:val="left" w:pos="81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r>
          </w:p>
          <w:p>
            <w:pPr>
              <w:pStyle w:val="Normal"/>
              <w:tabs>
                <w:tab w:val="clear" w:pos="720"/>
                <w:tab w:val="left" w:pos="-900" w:leader="none"/>
                <w:tab w:val="left" w:pos="-344" w:leader="none"/>
                <w:tab w:val="left" w:pos="326" w:leader="none"/>
                <w:tab w:val="left" w:pos="540" w:leader="none"/>
                <w:tab w:val="left" w:pos="81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ab/>
              <w:tab/>
              <w:t>Total property and equipment, net</w:t>
            </w:r>
          </w:p>
        </w:tc>
        <w:tc>
          <w:tcPr>
            <w:tcW w:w="1800" w:type="dxa"/>
            <w:tcBorders/>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rPr>
            </w:pPr>
            <w:r>
              <w:rPr>
                <w:rFonts w:cs="Arial" w:ascii="Arial" w:hAnsi="Arial"/>
                <w:sz w:val="22"/>
              </w:rPr>
            </w:r>
          </w:p>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r>
          </w:p>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435,246</w:t>
            </w:r>
          </w:p>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pPr>
            <w:r>
              <w:rPr>
                <w:rFonts w:cs="Arial" w:ascii="Arial" w:hAnsi="Arial"/>
                <w:sz w:val="22"/>
              </w:rPr>
              <w:tab/>
            </w:r>
            <w:r>
              <w:rPr>
                <w:rFonts w:cs="Arial" w:ascii="Arial" w:hAnsi="Arial"/>
                <w:sz w:val="22"/>
                <w:u w:val="single"/>
              </w:rPr>
              <w:t xml:space="preserve">  80,248</w:t>
            </w:r>
          </w:p>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515,494</w:t>
            </w:r>
          </w:p>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4,286</w:t>
            </w:r>
          </w:p>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pPr>
            <w:r>
              <w:rPr>
                <w:rFonts w:cs="Arial" w:ascii="Arial" w:hAnsi="Arial"/>
                <w:sz w:val="22"/>
              </w:rPr>
              <w:tab/>
            </w:r>
            <w:r>
              <w:rPr>
                <w:rFonts w:cs="Arial" w:ascii="Arial" w:hAnsi="Arial"/>
                <w:sz w:val="22"/>
                <w:u w:val="single"/>
              </w:rPr>
              <w:t>(239,636)</w:t>
            </w:r>
          </w:p>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u w:val="single"/>
              </w:rPr>
            </w:pPr>
            <w:r>
              <w:rPr>
                <w:rFonts w:cs="Arial" w:ascii="Arial" w:hAnsi="Arial"/>
                <w:sz w:val="22"/>
                <w:u w:val="single"/>
              </w:rPr>
            </w:r>
          </w:p>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pPr>
            <w:r>
              <w:rPr>
                <w:rFonts w:cs="Arial" w:ascii="Arial" w:hAnsi="Arial"/>
                <w:sz w:val="22"/>
              </w:rPr>
              <w:tab/>
            </w:r>
            <w:r>
              <w:rPr>
                <w:rFonts w:cs="Arial" w:ascii="Arial" w:hAnsi="Arial"/>
                <w:sz w:val="22"/>
                <w:u w:val="single"/>
              </w:rPr>
              <w:t>280,144</w:t>
            </w:r>
          </w:p>
        </w:tc>
        <w:tc>
          <w:tcPr>
            <w:tcW w:w="1620" w:type="dxa"/>
            <w:tcBorders/>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u w:val="single"/>
              </w:rPr>
            </w:pPr>
            <w:r>
              <w:rPr>
                <w:rFonts w:cs="Arial" w:ascii="Arial" w:hAnsi="Arial"/>
                <w:sz w:val="22"/>
                <w:u w:val="single"/>
              </w:rPr>
            </w:r>
          </w:p>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r>
          </w:p>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379,301</w:t>
            </w:r>
          </w:p>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pPr>
            <w:r>
              <w:rPr>
                <w:rFonts w:cs="Arial" w:ascii="Arial" w:hAnsi="Arial"/>
                <w:sz w:val="22"/>
              </w:rPr>
              <w:tab/>
            </w:r>
            <w:r>
              <w:rPr>
                <w:rFonts w:cs="Arial" w:ascii="Arial" w:hAnsi="Arial"/>
                <w:sz w:val="22"/>
                <w:u w:val="single"/>
              </w:rPr>
              <w:t xml:space="preserve">  81,897</w:t>
            </w:r>
          </w:p>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461,198</w:t>
            </w:r>
          </w:p>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3,982</w:t>
            </w:r>
          </w:p>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pPr>
            <w:r>
              <w:rPr>
                <w:rFonts w:cs="Arial" w:ascii="Arial" w:hAnsi="Arial"/>
                <w:sz w:val="22"/>
              </w:rPr>
              <w:tab/>
            </w:r>
            <w:r>
              <w:rPr>
                <w:rFonts w:cs="Arial" w:ascii="Arial" w:hAnsi="Arial"/>
                <w:sz w:val="22"/>
                <w:u w:val="single"/>
              </w:rPr>
              <w:t>(199,233)</w:t>
            </w:r>
          </w:p>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u w:val="single"/>
              </w:rPr>
            </w:pPr>
            <w:r>
              <w:rPr>
                <w:rFonts w:cs="Arial" w:ascii="Arial" w:hAnsi="Arial"/>
                <w:sz w:val="22"/>
                <w:u w:val="single"/>
              </w:rPr>
            </w:r>
          </w:p>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pPr>
            <w:r>
              <w:rPr>
                <w:rFonts w:cs="Arial" w:ascii="Arial" w:hAnsi="Arial"/>
                <w:sz w:val="22"/>
              </w:rPr>
              <w:tab/>
            </w:r>
            <w:r>
              <w:rPr>
                <w:rFonts w:cs="Arial" w:ascii="Arial" w:hAnsi="Arial"/>
                <w:sz w:val="22"/>
                <w:u w:val="single"/>
              </w:rPr>
              <w:t>265,947</w:t>
            </w:r>
          </w:p>
        </w:tc>
      </w:tr>
      <w:tr>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OTHER ASSETS, Net of amortization</w:t>
            </w:r>
          </w:p>
        </w:tc>
        <w:tc>
          <w:tcPr>
            <w:tcW w:w="1800" w:type="dxa"/>
            <w:tcBorders/>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pacing w:before="100" w:after="0"/>
              <w:rPr/>
            </w:pPr>
            <w:r>
              <w:rPr>
                <w:rFonts w:cs="Arial" w:ascii="Arial" w:hAnsi="Arial"/>
                <w:sz w:val="22"/>
              </w:rPr>
              <w:tab/>
            </w:r>
            <w:r>
              <w:rPr>
                <w:rFonts w:cs="Arial" w:ascii="Arial" w:hAnsi="Arial"/>
                <w:sz w:val="22"/>
                <w:u w:val="single"/>
              </w:rPr>
              <w:t xml:space="preserve">   2,896</w:t>
            </w:r>
          </w:p>
        </w:tc>
        <w:tc>
          <w:tcPr>
            <w:tcW w:w="1620" w:type="dxa"/>
            <w:tcBorders/>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pacing w:before="100" w:after="0"/>
              <w:rPr/>
            </w:pPr>
            <w:r>
              <w:rPr>
                <w:rFonts w:cs="Arial" w:ascii="Arial" w:hAnsi="Arial"/>
                <w:sz w:val="22"/>
              </w:rPr>
              <w:tab/>
            </w:r>
            <w:r>
              <w:rPr>
                <w:rFonts w:cs="Arial" w:ascii="Arial" w:hAnsi="Arial"/>
                <w:sz w:val="22"/>
                <w:u w:val="single"/>
              </w:rPr>
              <w:t xml:space="preserve">   2,868</w:t>
            </w:r>
          </w:p>
        </w:tc>
      </w:tr>
      <w:tr>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TOTAL ASSETS</w:t>
            </w:r>
          </w:p>
        </w:tc>
        <w:tc>
          <w:tcPr>
            <w:tcW w:w="1800" w:type="dxa"/>
            <w:tcBorders/>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pacing w:before="100" w:after="0"/>
              <w:rPr/>
            </w:pPr>
            <w:r>
              <w:rPr>
                <w:rFonts w:cs="Arial" w:ascii="Arial" w:hAnsi="Arial"/>
                <w:sz w:val="22"/>
              </w:rPr>
              <w:tab/>
            </w:r>
            <w:r>
              <w:rPr>
                <w:rFonts w:cs="Arial" w:ascii="Arial" w:hAnsi="Arial"/>
                <w:sz w:val="22"/>
                <w:u w:val="double"/>
              </w:rPr>
              <w:t>$328,838</w:t>
            </w:r>
          </w:p>
        </w:tc>
        <w:tc>
          <w:tcPr>
            <w:tcW w:w="1620" w:type="dxa"/>
            <w:tcBorders/>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pacing w:before="100" w:after="0"/>
              <w:rPr/>
            </w:pPr>
            <w:r>
              <w:rPr>
                <w:rFonts w:cs="Arial" w:ascii="Arial" w:hAnsi="Arial"/>
                <w:sz w:val="22"/>
              </w:rPr>
              <w:tab/>
            </w:r>
            <w:r>
              <w:rPr>
                <w:rFonts w:cs="Arial" w:ascii="Arial" w:hAnsi="Arial"/>
                <w:sz w:val="22"/>
                <w:u w:val="double"/>
              </w:rPr>
              <w:t>$297,512</w:t>
            </w:r>
          </w:p>
        </w:tc>
      </w:tr>
      <w:tr>
        <w:trPr>
          <w:trHeight w:val="423" w:hRule="atLeast"/>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jc w:val="center"/>
              <w:rPr>
                <w:rFonts w:ascii="Arial" w:hAnsi="Arial" w:cs="Arial"/>
                <w:b/>
                <w:sz w:val="22"/>
                <w:u w:val="single"/>
              </w:rPr>
            </w:pPr>
            <w:r>
              <w:rPr>
                <w:rFonts w:cs="Arial" w:ascii="Arial" w:hAnsi="Arial"/>
                <w:b/>
                <w:sz w:val="22"/>
                <w:u w:val="single"/>
              </w:rPr>
              <w:t>LIABILITIES AND STOCKHOLDER'S EQUITY</w:t>
            </w:r>
          </w:p>
        </w:tc>
        <w:tc>
          <w:tcPr>
            <w:tcW w:w="1800" w:type="dxa"/>
            <w:tcBorders/>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b/>
                <w:sz w:val="22"/>
                <w:u w:val="single"/>
              </w:rPr>
            </w:pPr>
            <w:r>
              <w:rPr>
                <w:rFonts w:cs="Arial" w:ascii="Arial" w:hAnsi="Arial"/>
                <w:b/>
                <w:sz w:val="22"/>
                <w:u w:val="single"/>
              </w:rPr>
            </w:r>
          </w:p>
        </w:tc>
        <w:tc>
          <w:tcPr>
            <w:tcW w:w="1620" w:type="dxa"/>
            <w:tcBorders/>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2"/>
              </w:rPr>
            </w:pPr>
            <w:r>
              <w:rPr>
                <w:rFonts w:cs="Arial" w:ascii="Arial" w:hAnsi="Arial"/>
                <w:sz w:val="22"/>
              </w:rPr>
            </w:r>
          </w:p>
        </w:tc>
      </w:tr>
      <w:tr>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CURRENT LIABILITIES:</w:t>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Accounts payable</w:t>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Accrued liabilities</w:t>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Accrued interest</w:t>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ab/>
              <w:t>Total current liabilities</w:t>
            </w:r>
          </w:p>
        </w:tc>
        <w:tc>
          <w:tcPr>
            <w:tcW w:w="1800" w:type="dxa"/>
            <w:tcBorders/>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rPr>
            </w:pPr>
            <w:r>
              <w:rPr>
                <w:rFonts w:cs="Arial" w:ascii="Arial" w:hAnsi="Arial"/>
                <w:sz w:val="22"/>
              </w:rPr>
            </w:r>
          </w:p>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  11,076</w:t>
            </w:r>
          </w:p>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39,312</w:t>
            </w:r>
          </w:p>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pPr>
            <w:r>
              <w:rPr>
                <w:rFonts w:cs="Arial" w:ascii="Arial" w:hAnsi="Arial"/>
                <w:sz w:val="22"/>
              </w:rPr>
              <w:tab/>
            </w:r>
            <w:r>
              <w:rPr>
                <w:rFonts w:cs="Arial" w:ascii="Arial" w:hAnsi="Arial"/>
                <w:sz w:val="22"/>
                <w:u w:val="single"/>
              </w:rPr>
              <w:t xml:space="preserve">   1,905</w:t>
            </w:r>
          </w:p>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u w:val="single"/>
              </w:rPr>
            </w:pPr>
            <w:r>
              <w:rPr>
                <w:rFonts w:cs="Arial" w:ascii="Arial" w:hAnsi="Arial"/>
                <w:sz w:val="22"/>
                <w:u w:val="single"/>
              </w:rPr>
            </w:r>
          </w:p>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pPr>
            <w:r>
              <w:rPr>
                <w:rFonts w:cs="Arial" w:ascii="Arial" w:hAnsi="Arial"/>
                <w:sz w:val="22"/>
              </w:rPr>
              <w:tab/>
            </w:r>
            <w:r>
              <w:rPr>
                <w:rFonts w:cs="Arial" w:ascii="Arial" w:hAnsi="Arial"/>
                <w:sz w:val="22"/>
                <w:u w:val="single"/>
              </w:rPr>
              <w:t xml:space="preserve">  52,293</w:t>
            </w:r>
          </w:p>
        </w:tc>
        <w:tc>
          <w:tcPr>
            <w:tcW w:w="1620" w:type="dxa"/>
            <w:tcBorders/>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u w:val="single"/>
              </w:rPr>
            </w:pPr>
            <w:r>
              <w:rPr>
                <w:rFonts w:cs="Arial" w:ascii="Arial" w:hAnsi="Arial"/>
                <w:sz w:val="22"/>
                <w:u w:val="single"/>
              </w:rPr>
            </w:r>
          </w:p>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  30,269</w:t>
            </w:r>
          </w:p>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25,389</w:t>
            </w:r>
          </w:p>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pPr>
            <w:r>
              <w:rPr>
                <w:rFonts w:cs="Arial" w:ascii="Arial" w:hAnsi="Arial"/>
                <w:sz w:val="22"/>
              </w:rPr>
              <w:tab/>
            </w:r>
            <w:r>
              <w:rPr>
                <w:rFonts w:cs="Arial" w:ascii="Arial" w:hAnsi="Arial"/>
                <w:sz w:val="22"/>
                <w:u w:val="single"/>
              </w:rPr>
              <w:t xml:space="preserve">   5,329</w:t>
            </w:r>
          </w:p>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u w:val="single"/>
              </w:rPr>
            </w:pPr>
            <w:r>
              <w:rPr>
                <w:rFonts w:cs="Arial" w:ascii="Arial" w:hAnsi="Arial"/>
                <w:sz w:val="22"/>
                <w:u w:val="single"/>
              </w:rPr>
            </w:r>
          </w:p>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pPr>
            <w:r>
              <w:rPr>
                <w:rFonts w:cs="Arial" w:ascii="Arial" w:hAnsi="Arial"/>
                <w:sz w:val="22"/>
              </w:rPr>
              <w:tab/>
            </w:r>
            <w:r>
              <w:rPr>
                <w:rFonts w:cs="Arial" w:ascii="Arial" w:hAnsi="Arial"/>
                <w:sz w:val="22"/>
                <w:u w:val="single"/>
              </w:rPr>
              <w:t xml:space="preserve">  60,987</w:t>
            </w:r>
          </w:p>
        </w:tc>
      </w:tr>
      <w:tr>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OTHER LIABILITIES</w:t>
            </w:r>
          </w:p>
        </w:tc>
        <w:tc>
          <w:tcPr>
            <w:tcW w:w="1800" w:type="dxa"/>
            <w:tcBorders/>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ab/>
              <w:t>6,063</w:t>
            </w:r>
          </w:p>
        </w:tc>
        <w:tc>
          <w:tcPr>
            <w:tcW w:w="1620" w:type="dxa"/>
            <w:tcBorders/>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ab/>
              <w:t>4,226</w:t>
            </w:r>
          </w:p>
        </w:tc>
      </w:tr>
      <w:tr>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LONG-TERM DEBT:</w:t>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 xml:space="preserve">Revolving credit facility </w:t>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Senior subordinated notes</w:t>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Senior credit facility</w:t>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ab/>
              <w:t>Total long-term debt</w:t>
            </w:r>
          </w:p>
        </w:tc>
        <w:tc>
          <w:tcPr>
            <w:tcW w:w="1800" w:type="dxa"/>
            <w:tcBorders/>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rPr>
            </w:pPr>
            <w:r>
              <w:rPr>
                <w:rFonts w:cs="Arial" w:ascii="Arial" w:hAnsi="Arial"/>
                <w:sz w:val="22"/>
              </w:rPr>
            </w:r>
          </w:p>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35,000</w:t>
            </w:r>
          </w:p>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99,710</w:t>
            </w:r>
          </w:p>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pPr>
            <w:r>
              <w:rPr>
                <w:rFonts w:cs="Arial" w:ascii="Arial" w:hAnsi="Arial"/>
                <w:sz w:val="22"/>
              </w:rPr>
              <w:tab/>
            </w:r>
            <w:r>
              <w:rPr>
                <w:rFonts w:cs="Arial" w:ascii="Arial" w:hAnsi="Arial"/>
                <w:sz w:val="22"/>
                <w:u w:val="single"/>
              </w:rPr>
              <w:t xml:space="preserve">         0</w:t>
            </w:r>
          </w:p>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u w:val="single"/>
              </w:rPr>
            </w:pPr>
            <w:r>
              <w:rPr>
                <w:rFonts w:cs="Arial" w:ascii="Arial" w:hAnsi="Arial"/>
                <w:sz w:val="22"/>
                <w:u w:val="single"/>
              </w:rPr>
            </w:r>
          </w:p>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pPr>
            <w:r>
              <w:rPr>
                <w:rFonts w:cs="Arial" w:ascii="Arial" w:hAnsi="Arial"/>
                <w:sz w:val="22"/>
              </w:rPr>
              <w:tab/>
            </w:r>
            <w:r>
              <w:rPr>
                <w:rFonts w:cs="Arial" w:ascii="Arial" w:hAnsi="Arial"/>
                <w:sz w:val="22"/>
                <w:u w:val="single"/>
              </w:rPr>
              <w:t>134,710</w:t>
            </w:r>
          </w:p>
        </w:tc>
        <w:tc>
          <w:tcPr>
            <w:tcW w:w="1620" w:type="dxa"/>
            <w:tcBorders/>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u w:val="single"/>
              </w:rPr>
            </w:pPr>
            <w:r>
              <w:rPr>
                <w:rFonts w:cs="Arial" w:ascii="Arial" w:hAnsi="Arial"/>
                <w:sz w:val="22"/>
                <w:u w:val="single"/>
              </w:rPr>
            </w:r>
          </w:p>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42,600</w:t>
            </w:r>
          </w:p>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99,673</w:t>
            </w:r>
          </w:p>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pPr>
            <w:r>
              <w:rPr>
                <w:rFonts w:cs="Arial" w:ascii="Arial" w:hAnsi="Arial"/>
                <w:sz w:val="22"/>
              </w:rPr>
              <w:tab/>
            </w:r>
            <w:r>
              <w:rPr>
                <w:rFonts w:cs="Arial" w:ascii="Arial" w:hAnsi="Arial"/>
                <w:sz w:val="22"/>
                <w:u w:val="single"/>
              </w:rPr>
              <w:t xml:space="preserve">  25,000</w:t>
            </w:r>
          </w:p>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u w:val="single"/>
              </w:rPr>
            </w:pPr>
            <w:r>
              <w:rPr>
                <w:rFonts w:cs="Arial" w:ascii="Arial" w:hAnsi="Arial"/>
                <w:sz w:val="22"/>
                <w:u w:val="single"/>
              </w:rPr>
            </w:r>
          </w:p>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pPr>
            <w:r>
              <w:rPr>
                <w:rFonts w:cs="Arial" w:ascii="Arial" w:hAnsi="Arial"/>
                <w:sz w:val="22"/>
              </w:rPr>
              <w:tab/>
            </w:r>
            <w:r>
              <w:rPr>
                <w:rFonts w:cs="Arial" w:ascii="Arial" w:hAnsi="Arial"/>
                <w:sz w:val="22"/>
                <w:u w:val="single"/>
              </w:rPr>
              <w:t>167,273</w:t>
            </w:r>
          </w:p>
        </w:tc>
      </w:tr>
      <w:tr>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STOCKHOLDER'S EQUITY:</w:t>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hanging="540" w:start="540" w:end="0"/>
              <w:rPr>
                <w:rFonts w:ascii="Arial" w:hAnsi="Arial" w:cs="Arial"/>
                <w:sz w:val="22"/>
              </w:rPr>
            </w:pPr>
            <w:r>
              <w:rPr>
                <w:rFonts w:cs="Arial" w:ascii="Arial" w:hAnsi="Arial"/>
                <w:sz w:val="22"/>
              </w:rPr>
              <w:tab/>
              <w:t xml:space="preserve">Common stock, $1 par value; 2,000 shared authorized, </w:t>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hanging="540" w:start="540" w:end="0"/>
              <w:rPr>
                <w:rFonts w:ascii="Arial" w:hAnsi="Arial" w:cs="Arial"/>
                <w:sz w:val="22"/>
              </w:rPr>
            </w:pPr>
            <w:r>
              <w:rPr>
                <w:rFonts w:cs="Arial" w:ascii="Arial" w:hAnsi="Arial"/>
                <w:sz w:val="22"/>
              </w:rPr>
              <w:tab/>
              <w:tab/>
              <w:t>1,380 and 1,378 issued and outstanding at September 30, 2000 and December 31, 1999 respectively</w:t>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Additional paid-in-capital</w:t>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Accumulated deficit</w:t>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ab/>
              <w:t>Total stockholder's equity</w:t>
            </w:r>
          </w:p>
        </w:tc>
        <w:tc>
          <w:tcPr>
            <w:tcW w:w="1800" w:type="dxa"/>
            <w:tcBorders/>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rPr>
            </w:pPr>
            <w:r>
              <w:rPr>
                <w:rFonts w:cs="Arial" w:ascii="Arial" w:hAnsi="Arial"/>
                <w:sz w:val="22"/>
              </w:rPr>
            </w:r>
          </w:p>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r>
          </w:p>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r>
          </w:p>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1</w:t>
            </w:r>
          </w:p>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227,318</w:t>
            </w:r>
          </w:p>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pPr>
            <w:r>
              <w:rPr>
                <w:rFonts w:cs="Arial" w:ascii="Arial" w:hAnsi="Arial"/>
                <w:sz w:val="22"/>
              </w:rPr>
              <w:tab/>
            </w:r>
            <w:r>
              <w:rPr>
                <w:rFonts w:cs="Arial" w:ascii="Arial" w:hAnsi="Arial"/>
                <w:sz w:val="22"/>
                <w:u w:val="single"/>
              </w:rPr>
              <w:t xml:space="preserve"> (91,547)</w:t>
            </w:r>
          </w:p>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u w:val="single"/>
              </w:rPr>
            </w:pPr>
            <w:r>
              <w:rPr>
                <w:rFonts w:cs="Arial" w:ascii="Arial" w:hAnsi="Arial"/>
                <w:sz w:val="22"/>
                <w:u w:val="single"/>
              </w:rPr>
            </w:r>
          </w:p>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pPr>
            <w:r>
              <w:rPr>
                <w:rFonts w:cs="Arial" w:ascii="Arial" w:hAnsi="Arial"/>
                <w:sz w:val="22"/>
              </w:rPr>
              <w:tab/>
            </w:r>
            <w:r>
              <w:rPr>
                <w:rFonts w:cs="Arial" w:ascii="Arial" w:hAnsi="Arial"/>
                <w:sz w:val="22"/>
                <w:u w:val="single"/>
              </w:rPr>
              <w:t>135,772</w:t>
            </w:r>
          </w:p>
        </w:tc>
        <w:tc>
          <w:tcPr>
            <w:tcW w:w="1620" w:type="dxa"/>
            <w:tcBorders/>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u w:val="single"/>
              </w:rPr>
            </w:pPr>
            <w:r>
              <w:rPr>
                <w:rFonts w:cs="Arial" w:ascii="Arial" w:hAnsi="Arial"/>
                <w:sz w:val="22"/>
                <w:u w:val="single"/>
              </w:rPr>
            </w:r>
          </w:p>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r>
          </w:p>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r>
          </w:p>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1</w:t>
            </w:r>
          </w:p>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172,318</w:t>
            </w:r>
          </w:p>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pPr>
            <w:r>
              <w:rPr>
                <w:rFonts w:cs="Arial" w:ascii="Arial" w:hAnsi="Arial"/>
                <w:sz w:val="22"/>
              </w:rPr>
              <w:tab/>
            </w:r>
            <w:r>
              <w:rPr>
                <w:rFonts w:cs="Arial" w:ascii="Arial" w:hAnsi="Arial"/>
                <w:sz w:val="22"/>
                <w:u w:val="single"/>
              </w:rPr>
              <w:t>(107,293)</w:t>
            </w:r>
          </w:p>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u w:val="single"/>
              </w:rPr>
            </w:pPr>
            <w:r>
              <w:rPr>
                <w:rFonts w:cs="Arial" w:ascii="Arial" w:hAnsi="Arial"/>
                <w:sz w:val="22"/>
                <w:u w:val="single"/>
              </w:rPr>
            </w:r>
          </w:p>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pPr>
            <w:r>
              <w:rPr>
                <w:rFonts w:cs="Arial" w:ascii="Arial" w:hAnsi="Arial"/>
                <w:sz w:val="22"/>
              </w:rPr>
              <w:tab/>
            </w:r>
            <w:r>
              <w:rPr>
                <w:rFonts w:cs="Arial" w:ascii="Arial" w:hAnsi="Arial"/>
                <w:sz w:val="22"/>
                <w:u w:val="single"/>
              </w:rPr>
              <w:t xml:space="preserve">  65,026</w:t>
            </w:r>
          </w:p>
        </w:tc>
      </w:tr>
      <w:tr>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TOTAL LIABILITIES AND STOCKHOLDER'S EQUITY</w:t>
            </w:r>
          </w:p>
        </w:tc>
        <w:tc>
          <w:tcPr>
            <w:tcW w:w="1800" w:type="dxa"/>
            <w:tcBorders/>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pacing w:before="100" w:after="0"/>
              <w:rPr/>
            </w:pPr>
            <w:r>
              <w:rPr>
                <w:rFonts w:cs="Arial" w:ascii="Arial" w:hAnsi="Arial"/>
                <w:sz w:val="22"/>
              </w:rPr>
              <w:tab/>
            </w:r>
            <w:r>
              <w:rPr>
                <w:rFonts w:cs="Arial" w:ascii="Arial" w:hAnsi="Arial"/>
                <w:sz w:val="22"/>
                <w:u w:val="double"/>
              </w:rPr>
              <w:t>$328,838</w:t>
            </w:r>
          </w:p>
        </w:tc>
        <w:tc>
          <w:tcPr>
            <w:tcW w:w="1620" w:type="dxa"/>
            <w:tcBorders/>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pacing w:before="100" w:after="0"/>
              <w:rPr/>
            </w:pPr>
            <w:r>
              <w:rPr>
                <w:rFonts w:cs="Arial" w:ascii="Arial" w:hAnsi="Arial"/>
                <w:sz w:val="22"/>
              </w:rPr>
              <w:tab/>
            </w:r>
            <w:r>
              <w:rPr>
                <w:rFonts w:cs="Arial" w:ascii="Arial" w:hAnsi="Arial"/>
                <w:sz w:val="22"/>
                <w:u w:val="double"/>
              </w:rPr>
              <w:t>$297,512</w:t>
            </w:r>
          </w:p>
        </w:tc>
      </w:tr>
    </w:tbl>
    <w:p>
      <w:pPr>
        <w:pStyle w:val="Normal"/>
        <w:rPr>
          <w:rFonts w:ascii="Arial" w:hAnsi="Arial" w:cs="Arial"/>
          <w:sz w:val="20"/>
        </w:rPr>
      </w:pPr>
      <w:r>
        <w:rPr>
          <w:rFonts w:cs="Arial" w:ascii="Arial" w:hAnsi="Arial"/>
          <w:sz w:val="20"/>
        </w:rPr>
      </w:r>
    </w:p>
    <w:p>
      <w:pPr>
        <w:pStyle w:val="Header"/>
        <w:tabs>
          <w:tab w:val="clear" w:pos="4320"/>
          <w:tab w:val="clear" w:pos="864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b/>
        </w:rPr>
      </w:pPr>
      <w:r>
        <w:rPr>
          <w:rFonts w:cs="Arial" w:ascii="Arial" w:hAnsi="Arial"/>
          <w:b/>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b/>
          <w:sz w:val="20"/>
        </w:rPr>
      </w:pPr>
      <w:r>
        <w:rPr>
          <w:rFonts w:cs="Arial" w:ascii="Arial" w:hAnsi="Arial"/>
          <w:b/>
          <w:sz w:val="20"/>
        </w:rPr>
        <w:t>MARINER ENERGY, INC.</w:t>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b/>
          <w:sz w:val="20"/>
        </w:rPr>
      </w:pPr>
      <w:r>
        <w:rPr>
          <w:rFonts w:cs="Arial" w:ascii="Arial" w:hAnsi="Arial"/>
          <w:b/>
          <w:sz w:val="20"/>
        </w:rPr>
        <w:t>STATEMENTS OF OPERATIONS (Unaudited)</w:t>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b/>
          <w:sz w:val="20"/>
        </w:rPr>
      </w:pPr>
      <w:r>
        <w:rPr>
          <w:rFonts w:cs="Arial" w:ascii="Arial" w:hAnsi="Arial"/>
          <w:b/>
          <w:sz w:val="20"/>
        </w:rPr>
        <w:t>(in thousands)</w:t>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b/>
          <w:sz w:val="20"/>
        </w:rPr>
      </w:pPr>
      <w:r>
        <w:rPr>
          <w:rFonts w:cs="Arial" w:ascii="Arial" w:hAnsi="Arial"/>
          <w:b/>
          <w:sz w:val="20"/>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b/>
          <w:sz w:val="20"/>
        </w:rPr>
      </w:pPr>
      <w:r>
        <w:rPr>
          <w:rFonts w:cs="Arial" w:ascii="Arial" w:hAnsi="Arial"/>
          <w:b/>
          <w:sz w:val="20"/>
        </w:rPr>
      </w:r>
    </w:p>
    <w:p>
      <w:pPr>
        <w:sectPr>
          <w:footerReference w:type="default" r:id="rId5"/>
          <w:type w:val="nextPage"/>
          <w:pgSz w:w="12240" w:h="15840"/>
          <w:pgMar w:left="1166" w:right="1152" w:gutter="0" w:header="0" w:top="1152" w:footer="720" w:bottom="776"/>
          <w:pgNumType w:fmt="decimal"/>
          <w:formProt w:val="false"/>
          <w:textDirection w:val="lrTb"/>
          <w:docGrid w:type="default" w:linePitch="360" w:charSpace="0"/>
        </w:sectPr>
      </w:pP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b/>
          <w:sz w:val="20"/>
        </w:rPr>
      </w:pPr>
      <w:r>
        <w:rPr>
          <w:rFonts w:cs="Arial" w:ascii="Arial" w:hAnsi="Arial"/>
          <w:b/>
          <w:sz w:val="20"/>
        </w:rPr>
      </w:r>
    </w:p>
    <w:tbl>
      <w:tblPr>
        <w:tblW w:w="10349" w:type="dxa"/>
        <w:jc w:val="center"/>
        <w:tblInd w:w="0" w:type="dxa"/>
        <w:tblLayout w:type="fixed"/>
        <w:tblCellMar>
          <w:top w:w="0" w:type="dxa"/>
          <w:start w:w="120" w:type="dxa"/>
          <w:bottom w:w="0" w:type="dxa"/>
          <w:end w:w="120" w:type="dxa"/>
        </w:tblCellMar>
      </w:tblPr>
      <w:tblGrid>
        <w:gridCol w:w="4230"/>
        <w:gridCol w:w="263"/>
        <w:gridCol w:w="1177"/>
        <w:gridCol w:w="270"/>
        <w:gridCol w:w="1440"/>
        <w:gridCol w:w="266"/>
        <w:gridCol w:w="1177"/>
        <w:gridCol w:w="266"/>
        <w:gridCol w:w="1260"/>
      </w:tblGrid>
      <w:tr>
        <w:trPr>
          <w:trHeight w:val="540" w:hRule="exact"/>
        </w:trPr>
        <w:tc>
          <w:tcPr>
            <w:tcW w:w="423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0"/>
              </w:rPr>
            </w:pPr>
            <w:r>
              <w:rPr>
                <w:rFonts w:cs="Arial" w:ascii="Arial" w:hAnsi="Arial"/>
                <w:sz w:val="20"/>
              </w:rPr>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center"/>
              <w:rPr>
                <w:rFonts w:ascii="Arial" w:hAnsi="Arial" w:cs="Arial"/>
                <w:sz w:val="20"/>
              </w:rPr>
            </w:pPr>
            <w:r>
              <w:rPr>
                <w:rFonts w:cs="Arial" w:ascii="Arial" w:hAnsi="Arial"/>
                <w:sz w:val="20"/>
              </w:rPr>
            </w:r>
          </w:p>
        </w:tc>
        <w:tc>
          <w:tcPr>
            <w:tcW w:w="2887" w:type="dxa"/>
            <w:gridSpan w:val="3"/>
            <w:tcBorders>
              <w:bottom w:val="single" w:sz="6" w:space="0" w:color="000000"/>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sz w:val="20"/>
              </w:rPr>
            </w:pPr>
            <w:r>
              <w:rPr>
                <w:rFonts w:cs="Arial" w:ascii="Arial" w:hAnsi="Arial"/>
                <w:sz w:val="20"/>
              </w:rPr>
              <w:t>Three-months Ended September 30</w:t>
            </w:r>
          </w:p>
        </w:tc>
        <w:tc>
          <w:tcPr>
            <w:tcW w:w="0" w:type="dxa"/>
            <w:vMerge w:val="continue"/>
            <w:tcBorders>
              <w:bottom w:val="single" w:sz="6" w:space="0" w:color="000000"/>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center"/>
              <w:rPr>
                <w:rFonts w:ascii="Arial" w:hAnsi="Arial" w:cs="Arial"/>
                <w:sz w:val="20"/>
              </w:rPr>
            </w:pPr>
            <w:r>
              <w:rPr>
                <w:rFonts w:cs="Arial" w:ascii="Arial" w:hAnsi="Arial"/>
                <w:sz w:val="20"/>
              </w:rPr>
            </w:r>
          </w:p>
        </w:tc>
        <w:tc>
          <w:tcPr>
            <w:tcW w:w="0" w:type="dxa"/>
            <w:vMerge w:val="continue"/>
            <w:tcBorders>
              <w:bottom w:val="single" w:sz="6" w:space="0" w:color="000000"/>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center"/>
              <w:rPr>
                <w:rFonts w:ascii="Arial" w:hAnsi="Arial" w:cs="Arial"/>
                <w:sz w:val="20"/>
              </w:rPr>
            </w:pPr>
            <w:r>
              <w:rPr>
                <w:rFonts w:cs="Arial" w:ascii="Arial" w:hAnsi="Arial"/>
                <w:sz w:val="20"/>
              </w:rPr>
            </w:r>
          </w:p>
        </w:tc>
        <w:tc>
          <w:tcPr>
            <w:tcW w:w="266"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center"/>
              <w:rPr>
                <w:rFonts w:ascii="Arial" w:hAnsi="Arial" w:cs="Arial"/>
                <w:sz w:val="20"/>
              </w:rPr>
            </w:pPr>
            <w:r>
              <w:rPr>
                <w:rFonts w:cs="Arial" w:ascii="Arial" w:hAnsi="Arial"/>
                <w:sz w:val="20"/>
              </w:rPr>
            </w:r>
          </w:p>
        </w:tc>
        <w:tc>
          <w:tcPr>
            <w:tcW w:w="2703" w:type="dxa"/>
            <w:gridSpan w:val="3"/>
            <w:tcBorders>
              <w:bottom w:val="single" w:sz="6" w:space="0" w:color="000000"/>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sz w:val="20"/>
              </w:rPr>
            </w:pPr>
            <w:r>
              <w:rPr>
                <w:rFonts w:cs="Arial" w:ascii="Arial" w:hAnsi="Arial"/>
                <w:sz w:val="20"/>
              </w:rPr>
              <w:t>Nine-months Ended September 30</w:t>
            </w:r>
          </w:p>
        </w:tc>
        <w:tc>
          <w:tcPr>
            <w:tcW w:w="0" w:type="dxa"/>
            <w:vMerge w:val="continue"/>
            <w:tcBorders>
              <w:bottom w:val="single" w:sz="6" w:space="0" w:color="000000"/>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center"/>
              <w:rPr>
                <w:rFonts w:ascii="Arial" w:hAnsi="Arial" w:cs="Arial"/>
                <w:sz w:val="20"/>
              </w:rPr>
            </w:pPr>
            <w:r>
              <w:rPr>
                <w:rFonts w:cs="Arial" w:ascii="Arial" w:hAnsi="Arial"/>
                <w:sz w:val="20"/>
              </w:rPr>
            </w:r>
          </w:p>
        </w:tc>
        <w:tc>
          <w:tcPr>
            <w:tcW w:w="0" w:type="dxa"/>
            <w:vMerge w:val="continue"/>
            <w:tcBorders>
              <w:bottom w:val="single" w:sz="6" w:space="0" w:color="000000"/>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center"/>
              <w:rPr>
                <w:rFonts w:ascii="Arial" w:hAnsi="Arial" w:cs="Arial"/>
                <w:sz w:val="20"/>
              </w:rPr>
            </w:pPr>
            <w:r>
              <w:rPr>
                <w:rFonts w:cs="Arial" w:ascii="Arial" w:hAnsi="Arial"/>
                <w:sz w:val="20"/>
              </w:rPr>
            </w:r>
          </w:p>
        </w:tc>
      </w:tr>
      <w:tr>
        <w:trPr>
          <w:trHeight w:val="396" w:hRule="exact"/>
        </w:trPr>
        <w:tc>
          <w:tcPr>
            <w:tcW w:w="423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0"/>
              </w:rPr>
            </w:pPr>
            <w:r>
              <w:rPr>
                <w:rFonts w:cs="Arial" w:ascii="Arial" w:hAnsi="Arial"/>
                <w:sz w:val="20"/>
              </w:rPr>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bottom w:val="single" w:sz="6" w:space="0" w:color="000000"/>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sz w:val="20"/>
              </w:rPr>
            </w:pPr>
            <w:r>
              <w:rPr>
                <w:rFonts w:cs="Arial" w:ascii="Arial" w:hAnsi="Arial"/>
                <w:sz w:val="20"/>
              </w:rPr>
              <w:t>2000</w:t>
            </w:r>
          </w:p>
        </w:tc>
        <w:tc>
          <w:tcPr>
            <w:tcW w:w="27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center"/>
              <w:rPr>
                <w:rFonts w:ascii="Arial" w:hAnsi="Arial" w:cs="Arial"/>
                <w:sz w:val="20"/>
              </w:rPr>
            </w:pPr>
            <w:r>
              <w:rPr>
                <w:rFonts w:cs="Arial" w:ascii="Arial" w:hAnsi="Arial"/>
                <w:sz w:val="20"/>
              </w:rPr>
            </w:r>
          </w:p>
        </w:tc>
        <w:tc>
          <w:tcPr>
            <w:tcW w:w="1440" w:type="dxa"/>
            <w:tcBorders>
              <w:bottom w:val="single" w:sz="6" w:space="0" w:color="000000"/>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sz w:val="20"/>
              </w:rPr>
            </w:pPr>
            <w:r>
              <w:rPr>
                <w:rFonts w:cs="Arial" w:ascii="Arial" w:hAnsi="Arial"/>
                <w:sz w:val="20"/>
              </w:rPr>
              <w:t>1999</w:t>
            </w:r>
          </w:p>
        </w:tc>
        <w:tc>
          <w:tcPr>
            <w:tcW w:w="266"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bottom w:val="single" w:sz="6" w:space="0" w:color="000000"/>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sz w:val="20"/>
              </w:rPr>
            </w:pPr>
            <w:r>
              <w:rPr>
                <w:rFonts w:cs="Arial" w:ascii="Arial" w:hAnsi="Arial"/>
                <w:sz w:val="20"/>
              </w:rPr>
              <w:t>2000</w:t>
            </w:r>
          </w:p>
        </w:tc>
        <w:tc>
          <w:tcPr>
            <w:tcW w:w="266"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bottom w:val="single" w:sz="6" w:space="0" w:color="000000"/>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sz w:val="20"/>
              </w:rPr>
            </w:pPr>
            <w:r>
              <w:rPr>
                <w:rFonts w:cs="Arial" w:ascii="Arial" w:hAnsi="Arial"/>
                <w:sz w:val="20"/>
              </w:rPr>
              <w:t>1999</w:t>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REVENUES:</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eastAsia="Arial" w:cs="Arial" w:ascii="Arial" w:hAnsi="Arial"/>
                <w:sz w:val="20"/>
              </w:rPr>
              <w:t xml:space="preserve">   </w:t>
            </w:r>
            <w:r>
              <w:rPr>
                <w:rFonts w:cs="Arial" w:ascii="Arial" w:hAnsi="Arial"/>
                <w:sz w:val="20"/>
              </w:rPr>
              <w:t>Oil sales</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  5,178</w:t>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vAlign w:val="bottom"/>
          </w:tcPr>
          <w:p>
            <w:pPr>
              <w:pStyle w:val="Normal"/>
              <w:tabs>
                <w:tab w:val="clear" w:pos="720"/>
                <w:tab w:val="left" w:pos="-900" w:leader="none"/>
                <w:tab w:val="left" w:pos="-344" w:leader="none"/>
                <w:tab w:val="decimal" w:pos="951"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   2,462</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$21,869</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vAlign w:val="bottom"/>
          </w:tcPr>
          <w:p>
            <w:pPr>
              <w:pStyle w:val="Normal"/>
              <w:tabs>
                <w:tab w:val="clear" w:pos="720"/>
                <w:tab w:val="left" w:pos="-900" w:leader="none"/>
                <w:tab w:val="left" w:pos="-344" w:leader="none"/>
                <w:tab w:val="decimal" w:pos="862"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  7,086</w:t>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eastAsia="Arial" w:cs="Arial" w:ascii="Arial" w:hAnsi="Arial"/>
                <w:sz w:val="20"/>
              </w:rPr>
              <w:t xml:space="preserve">   </w:t>
            </w:r>
            <w:r>
              <w:rPr>
                <w:rFonts w:cs="Arial" w:ascii="Arial" w:hAnsi="Arial"/>
                <w:sz w:val="20"/>
              </w:rPr>
              <w:t>Gas sales</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bottom w:val="single" w:sz="6" w:space="0" w:color="000000"/>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20,203</w:t>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bottom w:val="single" w:sz="6" w:space="0" w:color="000000"/>
            </w:tcBorders>
            <w:vAlign w:val="bottom"/>
          </w:tcPr>
          <w:p>
            <w:pPr>
              <w:pStyle w:val="Normal"/>
              <w:tabs>
                <w:tab w:val="clear" w:pos="720"/>
                <w:tab w:val="left" w:pos="-900" w:leader="none"/>
                <w:tab w:val="left" w:pos="-344" w:leader="none"/>
                <w:tab w:val="decimal" w:pos="951"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10,772</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bottom w:val="single" w:sz="6" w:space="0" w:color="000000"/>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61,820</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bottom w:val="single" w:sz="6" w:space="0" w:color="000000"/>
            </w:tcBorders>
            <w:vAlign w:val="bottom"/>
          </w:tcPr>
          <w:p>
            <w:pPr>
              <w:pStyle w:val="Normal"/>
              <w:tabs>
                <w:tab w:val="clear" w:pos="720"/>
                <w:tab w:val="left" w:pos="-900" w:leader="none"/>
                <w:tab w:val="left" w:pos="-344" w:leader="none"/>
                <w:tab w:val="decimal" w:pos="862"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31,994</w:t>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eastAsia="Arial" w:cs="Arial" w:ascii="Arial" w:hAnsi="Arial"/>
                <w:sz w:val="20"/>
              </w:rPr>
              <w:t xml:space="preserve">          </w:t>
            </w:r>
            <w:r>
              <w:rPr>
                <w:rFonts w:cs="Arial" w:ascii="Arial" w:hAnsi="Arial"/>
                <w:sz w:val="20"/>
              </w:rPr>
              <w:t>Total revenues</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bottom w:val="single" w:sz="6" w:space="0" w:color="000000"/>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25,381</w:t>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bottom w:val="single" w:sz="6" w:space="0" w:color="000000"/>
            </w:tcBorders>
            <w:vAlign w:val="bottom"/>
          </w:tcPr>
          <w:p>
            <w:pPr>
              <w:pStyle w:val="Normal"/>
              <w:tabs>
                <w:tab w:val="clear" w:pos="720"/>
                <w:tab w:val="left" w:pos="-900" w:leader="none"/>
                <w:tab w:val="left" w:pos="-344" w:leader="none"/>
                <w:tab w:val="decimal" w:pos="951"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13,234</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bottom w:val="single" w:sz="6" w:space="0" w:color="000000"/>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83,689</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bottom w:val="single" w:sz="6" w:space="0" w:color="000000"/>
            </w:tcBorders>
            <w:vAlign w:val="bottom"/>
          </w:tcPr>
          <w:p>
            <w:pPr>
              <w:pStyle w:val="Normal"/>
              <w:tabs>
                <w:tab w:val="clear" w:pos="720"/>
                <w:tab w:val="left" w:pos="-900" w:leader="none"/>
                <w:tab w:val="left" w:pos="-344" w:leader="none"/>
                <w:tab w:val="decimal" w:pos="862"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39,080</w:t>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COSTS AND EXPENSES:</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0"/>
              </w:rPr>
            </w:pPr>
            <w:r>
              <w:rPr>
                <w:rFonts w:cs="Arial" w:ascii="Arial" w:hAnsi="Arial"/>
                <w:sz w:val="20"/>
              </w:rPr>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vAlign w:val="bottom"/>
          </w:tcPr>
          <w:p>
            <w:pPr>
              <w:pStyle w:val="Normal"/>
              <w:tabs>
                <w:tab w:val="clear" w:pos="720"/>
                <w:tab w:val="left" w:pos="-900" w:leader="none"/>
                <w:tab w:val="left" w:pos="-344" w:leader="none"/>
                <w:tab w:val="decimal" w:pos="951"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0"/>
              </w:rPr>
            </w:pPr>
            <w:r>
              <w:rPr>
                <w:rFonts w:cs="Arial" w:ascii="Arial" w:hAnsi="Arial"/>
                <w:sz w:val="20"/>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ind w:end="-108"/>
              <w:rPr>
                <w:rFonts w:ascii="Arial" w:hAnsi="Arial" w:cs="Arial"/>
                <w:sz w:val="20"/>
              </w:rPr>
            </w:pPr>
            <w:r>
              <w:rPr>
                <w:rFonts w:cs="Arial" w:ascii="Arial" w:hAnsi="Arial"/>
                <w:sz w:val="20"/>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vAlign w:val="bottom"/>
          </w:tcPr>
          <w:p>
            <w:pPr>
              <w:pStyle w:val="Normal"/>
              <w:tabs>
                <w:tab w:val="clear" w:pos="720"/>
                <w:tab w:val="left" w:pos="-900" w:leader="none"/>
                <w:tab w:val="left" w:pos="-344" w:leader="none"/>
                <w:tab w:val="decimal" w:pos="862"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0"/>
              </w:rPr>
            </w:pPr>
            <w:r>
              <w:rPr>
                <w:rFonts w:cs="Arial" w:ascii="Arial" w:hAnsi="Arial"/>
                <w:sz w:val="20"/>
              </w:rPr>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eastAsia="Arial" w:cs="Arial" w:ascii="Arial" w:hAnsi="Arial"/>
                <w:sz w:val="20"/>
              </w:rPr>
              <w:t xml:space="preserve">   </w:t>
            </w:r>
            <w:r>
              <w:rPr>
                <w:rFonts w:cs="Arial" w:ascii="Arial" w:hAnsi="Arial"/>
                <w:sz w:val="20"/>
              </w:rPr>
              <w:t>Lease operating expenses</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4,412</w:t>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vAlign w:val="bottom"/>
          </w:tcPr>
          <w:p>
            <w:pPr>
              <w:pStyle w:val="Normal"/>
              <w:tabs>
                <w:tab w:val="clear" w:pos="720"/>
                <w:tab w:val="left" w:pos="-900" w:leader="none"/>
                <w:tab w:val="left" w:pos="-344" w:leader="none"/>
                <w:tab w:val="decimal" w:pos="951"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2,616</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12,882</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vAlign w:val="bottom"/>
          </w:tcPr>
          <w:p>
            <w:pPr>
              <w:pStyle w:val="Normal"/>
              <w:tabs>
                <w:tab w:val="clear" w:pos="720"/>
                <w:tab w:val="left" w:pos="-900" w:leader="none"/>
                <w:tab w:val="left" w:pos="-344" w:leader="none"/>
                <w:tab w:val="decimal" w:pos="862"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8,380</w:t>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eastAsia="Arial" w:cs="Arial" w:ascii="Arial" w:hAnsi="Arial"/>
                <w:sz w:val="20"/>
              </w:rPr>
              <w:t xml:space="preserve">   </w:t>
            </w:r>
            <w:r>
              <w:rPr>
                <w:rFonts w:cs="Arial" w:ascii="Arial" w:hAnsi="Arial"/>
                <w:sz w:val="20"/>
              </w:rPr>
              <w:t>Depreciation, depletion and amortization</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12,753</w:t>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vAlign w:val="bottom"/>
          </w:tcPr>
          <w:p>
            <w:pPr>
              <w:pStyle w:val="Normal"/>
              <w:tabs>
                <w:tab w:val="clear" w:pos="720"/>
                <w:tab w:val="left" w:pos="-900" w:leader="none"/>
                <w:tab w:val="left" w:pos="-344" w:leader="none"/>
                <w:tab w:val="decimal" w:pos="951"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7,564</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41,741</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vAlign w:val="bottom"/>
          </w:tcPr>
          <w:p>
            <w:pPr>
              <w:pStyle w:val="Normal"/>
              <w:tabs>
                <w:tab w:val="clear" w:pos="720"/>
                <w:tab w:val="left" w:pos="-900" w:leader="none"/>
                <w:tab w:val="left" w:pos="-344" w:leader="none"/>
                <w:tab w:val="decimal" w:pos="862"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23,367</w:t>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eastAsia="Arial" w:cs="Arial" w:ascii="Arial" w:hAnsi="Arial"/>
                <w:sz w:val="20"/>
              </w:rPr>
              <w:t xml:space="preserve">   </w:t>
            </w:r>
            <w:r>
              <w:rPr>
                <w:rFonts w:cs="Arial" w:ascii="Arial" w:hAnsi="Arial"/>
                <w:sz w:val="20"/>
              </w:rPr>
              <w:t>General and administrative expenses</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bottom w:val="single" w:sz="4" w:space="0" w:color="000000"/>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1,357</w:t>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bottom w:val="single" w:sz="4" w:space="0" w:color="000000"/>
            </w:tcBorders>
            <w:vAlign w:val="bottom"/>
          </w:tcPr>
          <w:p>
            <w:pPr>
              <w:pStyle w:val="Normal"/>
              <w:tabs>
                <w:tab w:val="clear" w:pos="720"/>
                <w:tab w:val="left" w:pos="-900" w:leader="none"/>
                <w:tab w:val="left" w:pos="-344" w:leader="none"/>
                <w:tab w:val="decimal" w:pos="951"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1,186</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bottom w:val="single" w:sz="4" w:space="0" w:color="000000"/>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4,611</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bottom w:val="single" w:sz="4" w:space="0" w:color="000000"/>
            </w:tcBorders>
            <w:vAlign w:val="bottom"/>
          </w:tcPr>
          <w:p>
            <w:pPr>
              <w:pStyle w:val="Normal"/>
              <w:tabs>
                <w:tab w:val="clear" w:pos="720"/>
                <w:tab w:val="left" w:pos="-900" w:leader="none"/>
                <w:tab w:val="left" w:pos="-344" w:leader="none"/>
                <w:tab w:val="decimal" w:pos="862"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4,007</w:t>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eastAsia="Arial" w:cs="Arial" w:ascii="Arial" w:hAnsi="Arial"/>
                <w:sz w:val="20"/>
              </w:rPr>
              <w:t xml:space="preserve">          </w:t>
            </w:r>
            <w:r>
              <w:rPr>
                <w:rFonts w:cs="Arial" w:ascii="Arial" w:hAnsi="Arial"/>
                <w:sz w:val="20"/>
              </w:rPr>
              <w:t>Total costs and expenses</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bottom w:val="single" w:sz="6" w:space="0" w:color="000000"/>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18,522</w:t>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bottom w:val="single" w:sz="6" w:space="0" w:color="000000"/>
            </w:tcBorders>
            <w:vAlign w:val="bottom"/>
          </w:tcPr>
          <w:p>
            <w:pPr>
              <w:pStyle w:val="Normal"/>
              <w:tabs>
                <w:tab w:val="clear" w:pos="720"/>
                <w:tab w:val="left" w:pos="-900" w:leader="none"/>
                <w:tab w:val="left" w:pos="-344" w:leader="none"/>
                <w:tab w:val="decimal" w:pos="951"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11,366</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bottom w:val="single" w:sz="6" w:space="0" w:color="000000"/>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59,234</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bottom w:val="single" w:sz="6" w:space="0" w:color="000000"/>
            </w:tcBorders>
            <w:vAlign w:val="bottom"/>
          </w:tcPr>
          <w:p>
            <w:pPr>
              <w:pStyle w:val="Normal"/>
              <w:tabs>
                <w:tab w:val="clear" w:pos="720"/>
                <w:tab w:val="left" w:pos="-900" w:leader="none"/>
                <w:tab w:val="left" w:pos="-344" w:leader="none"/>
                <w:tab w:val="decimal" w:pos="862"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35,754</w:t>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 xml:space="preserve">OPERATING INCOME </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6,859</w:t>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vAlign w:val="bottom"/>
          </w:tcPr>
          <w:p>
            <w:pPr>
              <w:pStyle w:val="Normal"/>
              <w:tabs>
                <w:tab w:val="clear" w:pos="720"/>
                <w:tab w:val="left" w:pos="-900" w:leader="none"/>
                <w:tab w:val="left" w:pos="-344" w:leader="none"/>
                <w:tab w:val="decimal" w:pos="951"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1,868</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24,455</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vAlign w:val="bottom"/>
          </w:tcPr>
          <w:p>
            <w:pPr>
              <w:pStyle w:val="Normal"/>
              <w:tabs>
                <w:tab w:val="clear" w:pos="720"/>
                <w:tab w:val="left" w:pos="-900" w:leader="none"/>
                <w:tab w:val="left" w:pos="-344" w:leader="none"/>
                <w:tab w:val="decimal" w:pos="862"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3,326</w:t>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INTEREST:</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0"/>
              </w:rPr>
            </w:pPr>
            <w:r>
              <w:rPr>
                <w:rFonts w:cs="Arial" w:ascii="Arial" w:hAnsi="Arial"/>
                <w:sz w:val="20"/>
              </w:rPr>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vAlign w:val="bottom"/>
          </w:tcPr>
          <w:p>
            <w:pPr>
              <w:pStyle w:val="Normal"/>
              <w:tabs>
                <w:tab w:val="clear" w:pos="720"/>
                <w:tab w:val="left" w:pos="-900" w:leader="none"/>
                <w:tab w:val="left" w:pos="-344" w:leader="none"/>
                <w:tab w:val="decimal" w:pos="951"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0"/>
              </w:rPr>
            </w:pPr>
            <w:r>
              <w:rPr>
                <w:rFonts w:cs="Arial" w:ascii="Arial" w:hAnsi="Arial"/>
                <w:sz w:val="20"/>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ind w:end="-108"/>
              <w:rPr>
                <w:rFonts w:ascii="Arial" w:hAnsi="Arial" w:cs="Arial"/>
                <w:sz w:val="20"/>
              </w:rPr>
            </w:pPr>
            <w:r>
              <w:rPr>
                <w:rFonts w:cs="Arial" w:ascii="Arial" w:hAnsi="Arial"/>
                <w:sz w:val="20"/>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vAlign w:val="bottom"/>
          </w:tcPr>
          <w:p>
            <w:pPr>
              <w:pStyle w:val="Normal"/>
              <w:tabs>
                <w:tab w:val="clear" w:pos="720"/>
                <w:tab w:val="left" w:pos="-900" w:leader="none"/>
                <w:tab w:val="left" w:pos="-344" w:leader="none"/>
                <w:tab w:val="decimal" w:pos="862"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0"/>
              </w:rPr>
            </w:pPr>
            <w:r>
              <w:rPr>
                <w:rFonts w:cs="Arial" w:ascii="Arial" w:hAnsi="Arial"/>
                <w:sz w:val="20"/>
              </w:rPr>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eastAsia="Arial" w:cs="Arial" w:ascii="Arial" w:hAnsi="Arial"/>
                <w:sz w:val="20"/>
              </w:rPr>
              <w:t xml:space="preserve">   </w:t>
            </w:r>
            <w:r>
              <w:rPr>
                <w:rFonts w:cs="Arial" w:ascii="Arial" w:hAnsi="Arial"/>
                <w:sz w:val="20"/>
              </w:rPr>
              <w:t>Income</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45</w:t>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vAlign w:val="bottom"/>
          </w:tcPr>
          <w:p>
            <w:pPr>
              <w:pStyle w:val="Normal"/>
              <w:tabs>
                <w:tab w:val="clear" w:pos="720"/>
                <w:tab w:val="left" w:pos="-900" w:leader="none"/>
                <w:tab w:val="left" w:pos="-344" w:leader="none"/>
                <w:tab w:val="decimal" w:pos="951"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8</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 xml:space="preserve"> 98</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vAlign w:val="bottom"/>
          </w:tcPr>
          <w:p>
            <w:pPr>
              <w:pStyle w:val="Normal"/>
              <w:tabs>
                <w:tab w:val="clear" w:pos="720"/>
                <w:tab w:val="left" w:pos="-900" w:leader="none"/>
                <w:tab w:val="left" w:pos="-344" w:leader="none"/>
                <w:tab w:val="decimal" w:pos="862"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 xml:space="preserve"> 29</w:t>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eastAsia="Arial" w:cs="Arial" w:ascii="Arial" w:hAnsi="Arial"/>
                <w:sz w:val="20"/>
              </w:rPr>
              <w:t xml:space="preserve">   </w:t>
            </w:r>
            <w:r>
              <w:rPr>
                <w:rFonts w:cs="Arial" w:ascii="Arial" w:hAnsi="Arial"/>
                <w:sz w:val="20"/>
              </w:rPr>
              <w:t>Expense</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bottom w:val="single" w:sz="6" w:space="0" w:color="000000"/>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(2,648)</w:t>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bottom w:val="single" w:sz="6" w:space="0" w:color="000000"/>
            </w:tcBorders>
            <w:vAlign w:val="bottom"/>
          </w:tcPr>
          <w:p>
            <w:pPr>
              <w:pStyle w:val="Normal"/>
              <w:tabs>
                <w:tab w:val="clear" w:pos="720"/>
                <w:tab w:val="left" w:pos="-900" w:leader="none"/>
                <w:tab w:val="left" w:pos="-344" w:leader="none"/>
                <w:tab w:val="decimal" w:pos="951"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(3,536)</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bottom w:val="single" w:sz="6" w:space="0" w:color="000000"/>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(8,807)</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bottom w:val="single" w:sz="6" w:space="0" w:color="000000"/>
            </w:tcBorders>
            <w:vAlign w:val="bottom"/>
          </w:tcPr>
          <w:p>
            <w:pPr>
              <w:pStyle w:val="Normal"/>
              <w:tabs>
                <w:tab w:val="clear" w:pos="720"/>
                <w:tab w:val="left" w:pos="-900" w:leader="none"/>
                <w:tab w:val="left" w:pos="-344" w:leader="none"/>
                <w:tab w:val="decimal" w:pos="862"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(10,147)</w:t>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INCOME (LOSS) BEFORE TAXES</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4,256</w:t>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vAlign w:val="bottom"/>
          </w:tcPr>
          <w:p>
            <w:pPr>
              <w:pStyle w:val="Normal"/>
              <w:tabs>
                <w:tab w:val="clear" w:pos="720"/>
                <w:tab w:val="left" w:pos="-900" w:leader="none"/>
                <w:tab w:val="left" w:pos="-344" w:leader="none"/>
                <w:tab w:val="decimal" w:pos="951"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(1,660)</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15,746</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vAlign w:val="bottom"/>
          </w:tcPr>
          <w:p>
            <w:pPr>
              <w:pStyle w:val="Normal"/>
              <w:tabs>
                <w:tab w:val="clear" w:pos="720"/>
                <w:tab w:val="left" w:pos="-900" w:leader="none"/>
                <w:tab w:val="left" w:pos="-344" w:leader="none"/>
                <w:tab w:val="decimal" w:pos="862"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(6,792)</w:t>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PROVISION FOR INCOME TAXES</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bottom w:val="single" w:sz="6" w:space="0" w:color="000000"/>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w:t>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bottom w:val="single" w:sz="6" w:space="0" w:color="000000"/>
            </w:tcBorders>
            <w:vAlign w:val="bottom"/>
          </w:tcPr>
          <w:p>
            <w:pPr>
              <w:pStyle w:val="Normal"/>
              <w:tabs>
                <w:tab w:val="clear" w:pos="720"/>
                <w:tab w:val="left" w:pos="-900" w:leader="none"/>
                <w:tab w:val="left" w:pos="-344" w:leader="none"/>
                <w:tab w:val="decimal" w:pos="951"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bottom w:val="single" w:sz="6" w:space="0" w:color="000000"/>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bottom w:val="single" w:sz="6" w:space="0" w:color="000000"/>
            </w:tcBorders>
            <w:vAlign w:val="bottom"/>
          </w:tcPr>
          <w:p>
            <w:pPr>
              <w:pStyle w:val="Normal"/>
              <w:tabs>
                <w:tab w:val="clear" w:pos="720"/>
                <w:tab w:val="left" w:pos="-900" w:leader="none"/>
                <w:tab w:val="left" w:pos="-344" w:leader="none"/>
                <w:tab w:val="decimal" w:pos="862"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w:t>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NET INCOME (LOSS)</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$ 4,256</w:t>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vAlign w:val="bottom"/>
          </w:tcPr>
          <w:p>
            <w:pPr>
              <w:pStyle w:val="Normal"/>
              <w:tabs>
                <w:tab w:val="clear" w:pos="720"/>
                <w:tab w:val="left" w:pos="-900" w:leader="none"/>
                <w:tab w:val="left" w:pos="-344" w:leader="none"/>
                <w:tab w:val="decimal" w:pos="951"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 (1,660)</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$15,746</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vAlign w:val="bottom"/>
          </w:tcPr>
          <w:p>
            <w:pPr>
              <w:pStyle w:val="Normal"/>
              <w:tabs>
                <w:tab w:val="clear" w:pos="720"/>
                <w:tab w:val="left" w:pos="-900" w:leader="none"/>
                <w:tab w:val="left" w:pos="-344" w:leader="none"/>
                <w:tab w:val="decimal" w:pos="862"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$(6,792)</w:t>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0"/>
              </w:rPr>
            </w:pPr>
            <w:r>
              <w:rPr>
                <w:rFonts w:cs="Arial" w:ascii="Arial" w:hAnsi="Arial"/>
                <w:sz w:val="20"/>
              </w:rPr>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top w:val="double" w:sz="6" w:space="0" w:color="000000"/>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0"/>
              </w:rPr>
            </w:pPr>
            <w:r>
              <w:rPr>
                <w:rFonts w:cs="Arial" w:ascii="Arial" w:hAnsi="Arial"/>
                <w:sz w:val="20"/>
              </w:rPr>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top w:val="double" w:sz="6" w:space="0" w:color="000000"/>
            </w:tcBorders>
            <w:vAlign w:val="bottom"/>
          </w:tcPr>
          <w:p>
            <w:pPr>
              <w:pStyle w:val="Normal"/>
              <w:tabs>
                <w:tab w:val="clear" w:pos="720"/>
                <w:tab w:val="left" w:pos="-900" w:leader="none"/>
                <w:tab w:val="left" w:pos="-344" w:leader="none"/>
                <w:tab w:val="decimal" w:pos="951"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top w:val="double" w:sz="6" w:space="0" w:color="000000"/>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0"/>
              </w:rPr>
            </w:pPr>
            <w:r>
              <w:rPr>
                <w:rFonts w:cs="Arial" w:ascii="Arial" w:hAnsi="Arial"/>
                <w:sz w:val="20"/>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top w:val="double" w:sz="6" w:space="0" w:color="000000"/>
            </w:tcBorders>
            <w:vAlign w:val="bottom"/>
          </w:tcPr>
          <w:p>
            <w:pPr>
              <w:pStyle w:val="Normal"/>
              <w:tabs>
                <w:tab w:val="clear" w:pos="720"/>
                <w:tab w:val="left" w:pos="-900" w:leader="none"/>
                <w:tab w:val="left" w:pos="-344" w:leader="none"/>
                <w:tab w:val="decimal" w:pos="862"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0"/>
              </w:rPr>
            </w:pPr>
            <w:r>
              <w:rPr>
                <w:rFonts w:cs="Arial" w:ascii="Arial" w:hAnsi="Arial"/>
                <w:sz w:val="20"/>
              </w:rPr>
            </w:r>
          </w:p>
        </w:tc>
      </w:tr>
    </w:tbl>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r>
    </w:p>
    <w:p>
      <w:pPr>
        <w:sectPr>
          <w:type w:val="continuous"/>
          <w:pgSz w:w="12240" w:h="15840"/>
          <w:pgMar w:left="864" w:right="1008" w:gutter="0" w:header="0" w:top="1152" w:footer="720" w:bottom="776"/>
          <w:formProt w:val="false"/>
          <w:textDirection w:val="lrTb"/>
          <w:docGrid w:type="default" w:linePitch="360" w:charSpace="0"/>
        </w:sectPr>
      </w:pP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b/>
          <w:sz w:val="22"/>
        </w:rPr>
      </w:pPr>
      <w:r>
        <w:rPr>
          <w:rFonts w:cs="Arial" w:ascii="Arial" w:hAnsi="Arial"/>
          <w:b/>
          <w:sz w:val="22"/>
        </w:rPr>
        <w:t>MARINER ENERGY, INC.</w:t>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b/>
          <w:sz w:val="22"/>
        </w:rPr>
      </w:pPr>
      <w:r>
        <w:rPr>
          <w:rFonts w:cs="Arial" w:ascii="Arial" w:hAnsi="Arial"/>
          <w:b/>
          <w:sz w:val="22"/>
        </w:rPr>
        <w:t>STATEMENTS OF CASH FLOWS (Unaudited)</w:t>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b/>
          <w:sz w:val="22"/>
        </w:rPr>
      </w:pPr>
      <w:r>
        <w:rPr>
          <w:rFonts w:cs="Arial" w:ascii="Arial" w:hAnsi="Arial"/>
          <w:b/>
          <w:sz w:val="22"/>
        </w:rPr>
        <w:t>(in thousands)</w:t>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b/>
          <w:sz w:val="22"/>
        </w:rPr>
      </w:pPr>
      <w:r>
        <w:rPr>
          <w:rFonts w:cs="Arial" w:ascii="Arial" w:hAnsi="Arial"/>
          <w:b/>
          <w:sz w:val="22"/>
        </w:rPr>
      </w:r>
    </w:p>
    <w:tbl>
      <w:tblPr>
        <w:tblW w:w="9720" w:type="dxa"/>
        <w:jc w:val="center"/>
        <w:tblInd w:w="0" w:type="dxa"/>
        <w:tblLayout w:type="fixed"/>
        <w:tblCellMar>
          <w:top w:w="0" w:type="dxa"/>
          <w:start w:w="120" w:type="dxa"/>
          <w:bottom w:w="0" w:type="dxa"/>
          <w:end w:w="120" w:type="dxa"/>
        </w:tblCellMar>
      </w:tblPr>
      <w:tblGrid>
        <w:gridCol w:w="5940"/>
        <w:gridCol w:w="540"/>
        <w:gridCol w:w="1350"/>
        <w:gridCol w:w="540"/>
        <w:gridCol w:w="1350"/>
      </w:tblGrid>
      <w:tr>
        <w:trPr>
          <w:trHeight w:val="522" w:hRule="exact"/>
        </w:trPr>
        <w:tc>
          <w:tcPr>
            <w:tcW w:w="59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2"/>
              </w:rPr>
            </w:pPr>
            <w:r>
              <w:rPr>
                <w:rFonts w:cs="Arial" w:ascii="Arial" w:hAnsi="Arial"/>
                <w:sz w:val="22"/>
              </w:rPr>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3240" w:type="dxa"/>
            <w:gridSpan w:val="3"/>
            <w:tcBorders>
              <w:bottom w:val="single" w:sz="6" w:space="0" w:color="000000"/>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sz w:val="22"/>
              </w:rPr>
            </w:pPr>
            <w:r>
              <w:rPr>
                <w:rFonts w:cs="Arial" w:ascii="Arial" w:hAnsi="Arial"/>
                <w:sz w:val="22"/>
              </w:rPr>
              <w:t>Nine-months Ended September 30</w:t>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sz w:val="22"/>
              </w:rPr>
            </w:pPr>
            <w:r>
              <w:rPr>
                <w:rFonts w:eastAsia="Arial" w:cs="Arial" w:ascii="Arial" w:hAnsi="Arial"/>
                <w:sz w:val="22"/>
              </w:rPr>
              <w:t xml:space="preserve"> </w:t>
            </w:r>
            <w:r>
              <w:rPr>
                <w:rFonts w:cs="Arial" w:ascii="Arial" w:hAnsi="Arial"/>
                <w:sz w:val="22"/>
              </w:rPr>
              <w:t>30</w:t>
            </w:r>
          </w:p>
        </w:tc>
      </w:tr>
      <w:tr>
        <w:trPr>
          <w:trHeight w:val="360" w:hRule="exact"/>
        </w:trPr>
        <w:tc>
          <w:tcPr>
            <w:tcW w:w="59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2"/>
              </w:rPr>
            </w:pPr>
            <w:r>
              <w:rPr>
                <w:rFonts w:cs="Arial" w:ascii="Arial" w:hAnsi="Arial"/>
                <w:sz w:val="22"/>
              </w:rPr>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sz w:val="22"/>
              </w:rPr>
            </w:pPr>
            <w:r>
              <w:rPr>
                <w:rFonts w:cs="Arial" w:ascii="Arial" w:hAnsi="Arial"/>
                <w:sz w:val="22"/>
              </w:rPr>
              <w:t>2000</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sz w:val="22"/>
              </w:rPr>
            </w:pPr>
            <w:r>
              <w:rPr>
                <w:rFonts w:cs="Arial" w:ascii="Arial" w:hAnsi="Arial"/>
                <w:sz w:val="22"/>
              </w:rPr>
              <w:t>1999</w:t>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OPERATING ACTIVITIES:</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Net Income (loss)</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$15,746</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$(6,792)</w:t>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 xml:space="preserve">Adjustments to reconcile net income (loss) to         </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2"/>
              </w:rPr>
            </w:pPr>
            <w:r>
              <w:rPr>
                <w:rFonts w:cs="Arial" w:ascii="Arial" w:hAnsi="Arial"/>
                <w:sz w:val="22"/>
              </w:rPr>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2"/>
              </w:rPr>
            </w:pPr>
            <w:r>
              <w:rPr>
                <w:rFonts w:cs="Arial" w:ascii="Arial" w:hAnsi="Arial"/>
                <w:sz w:val="22"/>
              </w:rPr>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 xml:space="preserve">   net cash provided by (used in) operating activities:</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2"/>
              </w:rPr>
            </w:pPr>
            <w:r>
              <w:rPr>
                <w:rFonts w:cs="Arial" w:ascii="Arial" w:hAnsi="Arial"/>
                <w:sz w:val="22"/>
              </w:rPr>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2"/>
              </w:rPr>
            </w:pPr>
            <w:r>
              <w:rPr>
                <w:rFonts w:cs="Arial" w:ascii="Arial" w:hAnsi="Arial"/>
                <w:sz w:val="22"/>
              </w:rPr>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ab/>
              <w:t>Depreciation, depletion and amortization</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42,277</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23,740</w:t>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Changes in operating assets and liabilities:</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2"/>
              </w:rPr>
            </w:pPr>
            <w:r>
              <w:rPr>
                <w:rFonts w:cs="Arial" w:ascii="Arial" w:hAnsi="Arial"/>
                <w:sz w:val="22"/>
              </w:rPr>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2"/>
              </w:rPr>
            </w:pPr>
            <w:r>
              <w:rPr>
                <w:rFonts w:cs="Arial" w:ascii="Arial" w:hAnsi="Arial"/>
                <w:sz w:val="22"/>
              </w:rPr>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ab/>
              <w:t>Receivables</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(12,244)</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193</w:t>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ab/>
              <w:t xml:space="preserve">Other current assets  </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 xml:space="preserve"> (432)</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 xml:space="preserve"> 891</w:t>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ab/>
              <w:t xml:space="preserve">Other assets  </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(29)</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367</w:t>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ab/>
              <w:t>Accounts payable and accrued liabilities</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(8,687)</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(10,957)</w:t>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 xml:space="preserve">      Net cash provided by (used in) operating activities</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36,631</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7,442</w:t>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INVESTING ACTIVITIES:</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2"/>
              </w:rPr>
            </w:pPr>
            <w:r>
              <w:rPr>
                <w:rFonts w:cs="Arial" w:ascii="Arial" w:hAnsi="Arial"/>
                <w:sz w:val="22"/>
              </w:rPr>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2"/>
              </w:rPr>
            </w:pPr>
            <w:r>
              <w:rPr>
                <w:rFonts w:cs="Arial" w:ascii="Arial" w:hAnsi="Arial"/>
                <w:sz w:val="22"/>
              </w:rPr>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Additions to oil and gas properties</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(83,299)</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(62,913)</w:t>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Proceeds from property conveyances</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29,002</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19,757</w:t>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Additions to other property and equipment</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(304)</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(546)</w:t>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 xml:space="preserve">      Net cash used in investing activities</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(54,601)</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(43,702)</w:t>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FINANCING ACTIVITIES:</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2"/>
              </w:rPr>
            </w:pPr>
            <w:r>
              <w:rPr>
                <w:rFonts w:cs="Arial" w:ascii="Arial" w:hAnsi="Arial"/>
                <w:sz w:val="22"/>
              </w:rPr>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2"/>
              </w:rPr>
            </w:pPr>
            <w:r>
              <w:rPr>
                <w:rFonts w:cs="Arial" w:ascii="Arial" w:hAnsi="Arial"/>
                <w:sz w:val="22"/>
              </w:rPr>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Proceeds from (payments to) revolving credit facility</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(7,600)</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(10,700)</w:t>
            </w:r>
          </w:p>
        </w:tc>
      </w:tr>
      <w:tr>
        <w:trPr>
          <w:trHeight w:val="331" w:hRule="exact"/>
        </w:trPr>
        <w:tc>
          <w:tcPr>
            <w:tcW w:w="5940" w:type="dxa"/>
            <w:tcBorders/>
            <w:vAlign w:val="bottom"/>
          </w:tcPr>
          <w:p>
            <w:pPr>
              <w:pStyle w:val="Normal"/>
              <w:tabs>
                <w:tab w:val="clear" w:pos="720"/>
                <w:tab w:val="left" w:pos="-900" w:leader="none"/>
                <w:tab w:val="left" w:pos="-344" w:leader="none"/>
                <w:tab w:val="left" w:pos="240"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eastAsia="Arial" w:cs="Arial" w:ascii="Arial" w:hAnsi="Arial"/>
                <w:sz w:val="22"/>
              </w:rPr>
              <w:t xml:space="preserve">     </w:t>
            </w:r>
            <w:r>
              <w:rPr>
                <w:rFonts w:cs="Arial" w:ascii="Arial" w:hAnsi="Arial"/>
                <w:sz w:val="22"/>
              </w:rPr>
              <w:t>Capital contribution from parent</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55,000</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23,284</w:t>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Proceeds from (payments to) senior credit facility</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4"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(25,000)</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25,000</w:t>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 xml:space="preserve">      Net cash provided by financing activities</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22,400</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37,584</w:t>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INCREASE (DECREASE) IN CASH AND CASH EQUIV.</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4,430</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1,324</w:t>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CASH AND CASH EQUIV. AT BEGINNING OF PERIOD</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123</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2</w:t>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CASH AND CASH  EQUIV. AT END OF PERIOD</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$4,553</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$1,326</w:t>
            </w:r>
          </w:p>
        </w:tc>
      </w:tr>
      <w:tr>
        <w:trPr>
          <w:trHeight w:val="331" w:hRule="exact"/>
        </w:trPr>
        <w:tc>
          <w:tcPr>
            <w:tcW w:w="59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2"/>
              </w:rPr>
            </w:pPr>
            <w:r>
              <w:rPr>
                <w:rFonts w:cs="Arial" w:ascii="Arial" w:hAnsi="Arial"/>
                <w:sz w:val="22"/>
              </w:rPr>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top w:val="doub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2"/>
              </w:rPr>
            </w:pPr>
            <w:r>
              <w:rPr>
                <w:rFonts w:cs="Arial" w:ascii="Arial" w:hAnsi="Arial"/>
                <w:sz w:val="22"/>
              </w:rPr>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top w:val="doub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2"/>
              </w:rPr>
            </w:pPr>
            <w:r>
              <w:rPr>
                <w:rFonts w:cs="Arial" w:ascii="Arial" w:hAnsi="Arial"/>
                <w:sz w:val="22"/>
              </w:rPr>
            </w:r>
          </w:p>
        </w:tc>
      </w:tr>
    </w:tbl>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b/>
          <w:sz w:val="22"/>
        </w:rPr>
      </w:pPr>
      <w:r>
        <w:rPr>
          <w:rFonts w:cs="Arial" w:ascii="Arial" w:hAnsi="Arial"/>
          <w:b/>
          <w:sz w:val="22"/>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hanging="770" w:start="1576" w:end="0"/>
        <w:rPr>
          <w:rFonts w:ascii="Arial" w:hAnsi="Arial" w:cs="Arial"/>
          <w:b/>
          <w:sz w:val="22"/>
        </w:rPr>
      </w:pPr>
      <w:r>
        <w:rPr>
          <w:rFonts w:cs="Arial" w:ascii="Arial" w:hAnsi="Arial"/>
          <w:b/>
          <w:sz w:val="22"/>
        </w:rPr>
      </w:r>
    </w:p>
    <w:p>
      <w:pPr>
        <w:pStyle w:val="Normal"/>
        <w:spacing w:before="0" w:after="120"/>
        <w:rPr>
          <w:rFonts w:ascii="Arial" w:hAnsi="Arial" w:cs="Arial"/>
          <w:sz w:val="22"/>
        </w:rPr>
      </w:pPr>
      <w:r>
        <w:rPr>
          <w:rFonts w:cs="Arial" w:ascii="Arial" w:hAnsi="Arial"/>
          <w:sz w:val="22"/>
        </w:rPr>
      </w:r>
    </w:p>
    <w:p>
      <w:pPr>
        <w:pStyle w:val="Normal"/>
        <w:ind w:hanging="720" w:start="1440" w:end="0"/>
        <w:rPr>
          <w:rFonts w:ascii="Arial" w:hAnsi="Arial" w:cs="Arial"/>
          <w:sz w:val="22"/>
        </w:rPr>
      </w:pPr>
      <w:r>
        <w:rPr>
          <w:rFonts w:cs="Arial" w:ascii="Arial" w:hAnsi="Arial"/>
          <w:sz w:val="22"/>
        </w:rPr>
      </w:r>
    </w:p>
    <w:sectPr>
      <w:footerReference w:type="default" r:id="rId6"/>
      <w:type w:val="nextPage"/>
      <w:pgSz w:w="12240" w:h="15840"/>
      <w:pgMar w:left="1166" w:right="1152"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6</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7</w:t>
    </w:r>
    <w:r>
      <w:rPr>
        <w:rStyle w:val="PageNumber"/>
        <w:rFonts w:cs="Arial" w:ascii="Arial" w:hAnsi="Arial"/>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8"/>
    </w:rPr>
  </w:style>
  <w:style w:type="paragraph" w:styleId="Heading2">
    <w:name w:val="heading 2"/>
    <w:basedOn w:val="Normal"/>
    <w:next w:val="Normal"/>
    <w:qFormat/>
    <w:pPr>
      <w:keepNext w:val="true"/>
      <w:numPr>
        <w:ilvl w:val="1"/>
        <w:numId w:val="1"/>
      </w:numPr>
      <w:spacing w:lineRule="auto" w:line="480"/>
      <w:ind w:firstLine="720" w:start="0" w:end="0"/>
      <w:jc w:val="center"/>
      <w:outlineLvl w:val="1"/>
    </w:pPr>
    <w:rPr>
      <w:b/>
    </w:rPr>
  </w:style>
  <w:style w:type="paragraph" w:styleId="Heading3">
    <w:name w:val="heading 3"/>
    <w:basedOn w:val="Normal"/>
    <w:next w:val="Normal"/>
    <w:qFormat/>
    <w:pPr>
      <w:keepNext w:val="true"/>
      <w:numPr>
        <w:ilvl w:val="2"/>
        <w:numId w:val="1"/>
      </w:numPr>
      <w:outlineLvl w:val="2"/>
    </w:pPr>
    <w:rPr>
      <w:rFonts w:ascii="Arial" w:hAnsi="Arial" w:cs="Arial"/>
      <w:b/>
      <w:i/>
      <w:sz w:val="20"/>
    </w:rPr>
  </w:style>
  <w:style w:type="paragraph" w:styleId="Heading4">
    <w:name w:val="heading 4"/>
    <w:basedOn w:val="Normal"/>
    <w:next w:val="Normal"/>
    <w:qFormat/>
    <w:pPr>
      <w:keepNext w:val="true"/>
      <w:numPr>
        <w:ilvl w:val="3"/>
        <w:numId w:val="1"/>
      </w:numPr>
      <w:ind w:hanging="0" w:start="1350" w:end="0"/>
      <w:outlineLvl w:val="3"/>
    </w:pPr>
    <w:rPr>
      <w:rFonts w:ascii="CG Times" w:hAnsi="CG Times" w:cs="CG Times"/>
      <w:b/>
      <w:sz w:val="22"/>
    </w:rPr>
  </w:style>
  <w:style w:type="paragraph" w:styleId="Heading5">
    <w:name w:val="heading 5"/>
    <w:basedOn w:val="Normal"/>
    <w:next w:val="Normal"/>
    <w:qFormat/>
    <w:pPr>
      <w:keepNext w:val="true"/>
      <w:numPr>
        <w:ilvl w:val="4"/>
        <w:numId w:val="1"/>
      </w:numPr>
      <w:ind w:hanging="0" w:start="1170" w:end="0"/>
      <w:jc w:val="end"/>
      <w:outlineLvl w:val="4"/>
    </w:pPr>
    <w:rPr>
      <w:rFonts w:ascii="Arial" w:hAnsi="Arial" w:cs="Arial"/>
      <w:b/>
      <w:sz w:val="32"/>
    </w:rPr>
  </w:style>
  <w:style w:type="paragraph" w:styleId="Heading6">
    <w:name w:val="heading 6"/>
    <w:basedOn w:val="Normal"/>
    <w:next w:val="Normal"/>
    <w:qFormat/>
    <w:pPr>
      <w:keepNext w:val="true"/>
      <w:numPr>
        <w:ilvl w:val="5"/>
        <w:numId w:val="1"/>
      </w:numPr>
      <w:jc w:val="end"/>
      <w:outlineLvl w:val="5"/>
    </w:pPr>
    <w:rPr>
      <w:rFonts w:ascii="Arial" w:hAnsi="Arial" w:cs="Arial"/>
      <w:b/>
      <w:i/>
      <w:sz w:val="36"/>
      <w:u w:val="single"/>
    </w:rPr>
  </w:style>
  <w:style w:type="paragraph" w:styleId="Heading7">
    <w:name w:val="heading 7"/>
    <w:basedOn w:val="Normal"/>
    <w:next w:val="Normal"/>
    <w:qFormat/>
    <w:pPr>
      <w:keepNext w:val="true"/>
      <w:numPr>
        <w:ilvl w:val="6"/>
        <w:numId w:val="1"/>
      </w:numPr>
      <w:ind w:hanging="720" w:start="1440" w:end="0"/>
      <w:outlineLvl w:val="6"/>
    </w:pPr>
    <w:rPr>
      <w:rFonts w:ascii="Arial" w:hAnsi="Arial" w:cs="Arial"/>
      <w:b/>
      <w:sz w:val="22"/>
    </w:rPr>
  </w:style>
  <w:style w:type="paragraph" w:styleId="Heading8">
    <w:name w:val="heading 8"/>
    <w:basedOn w:val="Normal"/>
    <w:next w:val="Normal"/>
    <w:qFormat/>
    <w:pPr>
      <w:keepNext w:val="true"/>
      <w:numPr>
        <w:ilvl w:val="7"/>
        <w:numId w:val="1"/>
      </w:numPr>
      <w:jc w:val="center"/>
      <w:outlineLvl w:val="7"/>
    </w:pPr>
    <w:rPr>
      <w:b/>
    </w:rPr>
  </w:style>
  <w:style w:type="paragraph" w:styleId="Heading9">
    <w:name w:val="heading 9"/>
    <w:basedOn w:val="Normal"/>
    <w:next w:val="Normal"/>
    <w:qFormat/>
    <w:pPr>
      <w:keepNext w:val="true"/>
      <w:numPr>
        <w:ilvl w:val="8"/>
        <w:numId w:val="1"/>
      </w:numPr>
      <w:jc w:val="center"/>
      <w:outlineLvl w:val="8"/>
    </w:pPr>
    <w:rPr>
      <w:rFonts w:ascii="Arial" w:hAnsi="Arial" w:cs="Arial"/>
      <w:b/>
      <w:sz w:val="20"/>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sz w:val="18"/>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jc w:val="center"/>
    </w:pPr>
    <w:rPr>
      <w:b/>
      <w:sz w:val="36"/>
    </w:rPr>
  </w:style>
  <w:style w:type="paragraph" w:styleId="BodyText">
    <w:name w:val="Body Text"/>
    <w:basedOn w:val="Normal"/>
    <w:pPr>
      <w:tabs>
        <w:tab w:val="clear" w:pos="720"/>
        <w:tab w:val="left" w:pos="-900" w:leader="none"/>
        <w:tab w:val="left" w:pos="-344" w:leader="none"/>
        <w:tab w:val="left" w:pos="326" w:leader="none"/>
        <w:tab w:val="left" w:pos="1096" w:leader="none"/>
        <w:tab w:val="left" w:pos="1586" w:leader="none"/>
        <w:tab w:val="left" w:pos="2306" w:leader="none"/>
        <w:tab w:val="right" w:pos="5040" w:leader="none"/>
        <w:tab w:val="left" w:pos="6250" w:leader="none"/>
        <w:tab w:val="left" w:pos="7240" w:leader="none"/>
        <w:tab w:val="decimal" w:pos="7776" w:leader="none"/>
        <w:tab w:val="decimal" w:pos="9101" w:leader="none"/>
        <w:tab w:val="right" w:pos="9360" w:leader="none"/>
      </w:tabs>
    </w:pPr>
    <w:rPr>
      <w:rFonts w:ascii="CG Times" w:hAnsi="CG Times" w:cs="CG Time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tyle>
  <w:style w:type="paragraph" w:styleId="BodyText2">
    <w:name w:val="Body Text 2"/>
    <w:basedOn w:val="Normal"/>
    <w:qFormat/>
    <w:pPr/>
    <w:rPr>
      <w:rFonts w:ascii="Arial" w:hAnsi="Arial" w:cs="Arial"/>
      <w:sz w:val="22"/>
    </w:rPr>
  </w:style>
  <w:style w:type="paragraph" w:styleId="BodyText3">
    <w:name w:val="Body Text 3"/>
    <w:basedOn w:val="Normal"/>
    <w:qFormat/>
    <w:pPr>
      <w:spacing w:before="0" w:after="120"/>
    </w:pPr>
    <w:rPr>
      <w:rFonts w:ascii="Arial" w:hAnsi="Arial" w:cs="Arial"/>
      <w:sz w:val="18"/>
    </w:rPr>
  </w:style>
  <w:style w:type="paragraph" w:styleId="BodyTextIndent2">
    <w:name w:val="Body Text Indent 2"/>
    <w:basedOn w:val="Normal"/>
    <w:qFormat/>
    <w:pPr>
      <w:ind w:firstLine="720" w:start="0" w:end="0"/>
    </w:pPr>
    <w:rPr>
      <w:rFonts w:ascii="Arial" w:hAnsi="Arial" w:cs="Arial"/>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rPr>
  </w:style>
  <w:style w:type="paragraph" w:styleId="TOC1">
    <w:name w:val="toc 1"/>
    <w:basedOn w:val="Normal"/>
    <w:next w:val="Normal"/>
    <w:pPr>
      <w:tabs>
        <w:tab w:val="clear" w:pos="720"/>
        <w:tab w:val="left" w:pos="-900" w:leader="none"/>
        <w:tab w:val="left" w:pos="-344" w:leader="none"/>
        <w:tab w:val="decimal" w:pos="774"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pPr>
    <w:rPr>
      <w:rFonts w:ascii="CG Times" w:hAnsi="CG Times" w:cs="CG Times"/>
      <w:sz w:val="20"/>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spacing w:before="120" w:after="0"/>
      <w:jc w:val="center"/>
    </w:pPr>
    <w:rPr>
      <w:b/>
      <w:sz w:val="32"/>
    </w:rPr>
  </w:style>
  <w:style w:type="paragraph" w:styleId="BodyTextIndent3">
    <w:name w:val="Body Text Indent 3"/>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yperlink" Target=""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2000-11-09T18:39:00Z</dcterms:created>
  <dc:creator>Barry L. Morris</dc:creator>
  <dc:description/>
  <dc:language>en-CA</dc:language>
  <cp:lastModifiedBy>Kimm Cashiola</cp:lastModifiedBy>
  <cp:lastPrinted>2000-11-09T08:50:00Z</cp:lastPrinted>
  <dcterms:modified xsi:type="dcterms:W3CDTF">2000-11-09T18:39:00Z</dcterms:modified>
  <cp:revision>2</cp:revision>
  <dc:subject/>
  <dc:title>MC2 DRAFT of 10/25/99</dc:title>
</cp:coreProperties>
</file>