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Arial" w:hAnsi="Helv;Arial" w:cs="Helv;Arial"/>
          <w:color w:val="000000"/>
        </w:rPr>
      </w:pPr>
      <w:r>
        <w:rPr>
          <w:rFonts w:cs="Helv;Arial" w:ascii="Helv;Arial" w:hAnsi="Helv;Arial"/>
          <w:color w:val="000000"/>
        </w:rPr>
        <w:t>Dow Jones Energy Service</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POWER POINTS: Purpa Reform Seen If Bush Elected  President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By Mark Golden </w:t>
      </w:r>
    </w:p>
    <w:p>
      <w:pPr>
        <w:pStyle w:val="Normal"/>
        <w:autoSpaceDE w:val="false"/>
        <w:spacing w:lineRule="atLeast" w:line="240"/>
        <w:rPr>
          <w:rFonts w:ascii="Helv;Arial" w:hAnsi="Helv;Arial" w:cs="Helv;Arial"/>
          <w:color w:val="000000"/>
        </w:rPr>
      </w:pPr>
      <w:r>
        <w:rPr>
          <w:rFonts w:cs="Helv;Arial" w:ascii="Helv;Arial" w:hAnsi="Helv;Arial"/>
          <w:color w:val="000000"/>
        </w:rPr>
        <w:t> </w:t>
      </w:r>
      <w:r>
        <w:rPr>
          <w:rFonts w:eastAsia="Helv;Arial"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10/27/2000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Dow Jones Energy Service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(Copyright (c) 2000, Dow Jones&amp;Company, Inc.)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A Dow Jones Newswires Column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Courier" w:hAnsi="Courier" w:eastAsia="Courier" w:cs="Courier"/>
          <w:color w:val="000000"/>
        </w:rPr>
      </w:pPr>
      <w:r>
        <w:rPr>
          <w:rFonts w:eastAsia="Courier" w:cs="Courier" w:ascii="Courier" w:hAnsi="Courier"/>
          <w:color w:val="000000"/>
        </w:rPr>
        <w:t xml:space="preserve">   </w:t>
      </w:r>
    </w:p>
    <w:p>
      <w:pPr>
        <w:pStyle w:val="Normal"/>
        <w:autoSpaceDE w:val="false"/>
        <w:spacing w:lineRule="atLeast" w:line="240"/>
        <w:rPr>
          <w:rFonts w:ascii="Courier" w:hAnsi="Courier" w:cs="Courier"/>
          <w:color w:val="000000"/>
        </w:rPr>
      </w:pPr>
      <w:r>
        <w:rPr>
          <w:rFonts w:cs="Courier" w:ascii="Courier" w:hAnsi="Courier"/>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NEW YORK -(Dow Jones)- One outcome of the U.S. presidential election could be reform of the Public Utility Regulatory Policies Act of 1978, which requires utilities to buy power from qualifying facilities at the "avoided cost" as determined by various state regulators.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Republican Party candidate George W. Bush wants to end the mandatory purchase requirement of Purpa, a change many utilities have been seeking for years.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Purpa's mandatory purchase provision under avoided costs are "often higher than what the utility could achieve if it built a new facility on its own. Written in the 1970s to foster competition, the provision's actual result has been higher consumer bills to fund unwanted and expensive plants," Bush's position statement says.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Democratic Party candidate Al Gore doesn't have a position on Purpa reform, though other Democrats have sponsored legislation to amend the act.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Purpa accomplished two of its main aims in 1978 - to reduce electric utilities' dependence on oil and to reduce pollution - and it was the seed of the competitive power markets that are growing today. Purpa's "qualifying facilities" were the precursors to today's merchant power plants.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But for years, Purpa electricity supplies were the country's most expensive power. Pricing was often based on assumptions that oil prices would reach $100 a barrel by 2000, which greatly escalated "avoided cost" estimates.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Most utilities have renegotiated their Purpa contracts, but some are still saddled with very high costs. Southern California Edison, the regulated utility unit of Edison International (EIX), is in the worst position.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SCE has 5,000 megawatts of Purpa power that it has been buying since the mid-1980's and must continue to buy indefinitely. That accounts for more than 25% of the huge utility's power even during most on-peak hours.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And, SCE Chief Financial Officer Jim Scillaci said, the utility's payments to qualifying facilities for power have been above the California Power Exchange's prices every month since the CalPX began operations in March 1998, except for June this year. That Purpa suppliers are getting paid more than the astronomical CalPX prices for most of this summer is staggering.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Of SCE's stranded cost payments, Purpa subsidization has been the largest item at $3.7 billion so far - exceeding even nuclear power plant debt, Scilacci said.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SCE is currently paying Purpa suppliers $150/mwh for geothermal, solar and biomass power, because the Purpa price in California is now based on the price of natural gas, which is at record levels.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For owners of the qualifying facilities such as Texaco Inc. (TX), BP Amoco PLC (BP), Calpine Corp. (CPN), Dynegy Inc. (DYN), Enron Corp. (ENE) and Calenergy, a unit of Midamerican Energy Holdings Co. (MEC), selling to California's utilities has been an excellent business, Scilacci said.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According to California's electric utility deregulation law, Purpa suppliers are supposed to move to CalPX electricity market prices, but Scilacci said, "The California Public Utilities Commission has been trying to decide when to make this switch for years."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In total, according to a coalition of utility companies called the Purpa Reform Group, Purpa adds more than $8 billion per year in excessive electricity costs.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The U.S. Federal Energy Regulatory Commission's position is that existing contracts can't be changed. However, Commissioner Curt Hebert, a Republican, has testified before Congress that utilities should be allowed to cancel any contracts that remain more than 50% above wholesale market prices.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Hebert is Bush's top advisor on electricity industry deregulation and could become chairman of FERC under a Bush administration.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-By Mark Golden, Dow Jones Newswires; 201-938-4604; mark.golden@dowjones.com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Folder Name: Utilities, Electric: Deregulation </w:t>
      </w:r>
    </w:p>
    <w:p>
      <w:pPr>
        <w:pStyle w:val="Normal"/>
        <w:autoSpaceDE w:val="false"/>
        <w:spacing w:lineRule="atLeast" w:line="240"/>
        <w:rPr>
          <w:rFonts w:ascii="Helv;Arial" w:hAnsi="Helv;Arial" w:cs="Helv;Arial"/>
          <w:color w:val="000000"/>
        </w:rPr>
      </w:pPr>
      <w:r>
        <w:rPr>
          <w:rFonts w:cs="Helv;Arial" w:ascii="Helv;Arial" w:hAnsi="Helv;Arial"/>
          <w:color w:val="000000"/>
        </w:rPr>
        <w:t>Relevance Score on Scale of 100: 96</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To review or revise your folder, visit Dow Jones CustomClips or contact Dow Jones Customer  Service by e-mail at custom.news@bis.dowjones.com or by phone at 800-369-7466. (Outside the U.S. and  Canada, call 609-452-1511 or contact your local sales representative.)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rPr>
          <w:rFonts w:ascii="Helv;Arial" w:hAnsi="Helv;Arial" w:cs="Helv;Arial"/>
          <w:i/>
          <w:i/>
          <w:iCs/>
          <w:color w:val="000000"/>
        </w:rPr>
      </w:pPr>
      <w:r>
        <w:rPr>
          <w:rFonts w:cs="Helv;Arial" w:ascii="Helv;Arial" w:hAnsi="Helv;Arial"/>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 w:name="Courier">
    <w:altName w:val="Courier New"/>
    <w:charset w:val="00" w:characterSet="windows-1252"/>
    <w:family w:val="modern"/>
    <w:pitch w:val="default"/>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2000-10-27T18:33:00Z</dcterms:created>
  <dc:creator>mbuster</dc:creator>
  <dc:description/>
  <dc:language>en-CA</dc:language>
  <cp:lastModifiedBy>mbuster</cp:lastModifiedBy>
  <dcterms:modified xsi:type="dcterms:W3CDTF">2000-10-27T18:37:00Z</dcterms:modified>
  <cp:revision>1</cp:revision>
  <dc:subject/>
  <dc:title>Dow Jones Energy Service</dc:title>
</cp:coreProperties>
</file>