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The Index for a Determination Period shall be the average of the prices for “Hot-rolled steel sheet (Midwest,$/ton)” under the heading “Latest Price” in the “Ferrous Metals (truckload quantites, FOB producing mills)” section of the “Transaction Prices” table in each issue of Purchasing Magazine (</w:t>
      </w:r>
      <w:hyperlink r:id="rId2">
        <w:r>
          <w:rPr>
            <w:rStyle w:val="Hyperlink"/>
          </w:rPr>
          <w:t>www.manufacturing.net/magazine/purchasing</w:t>
        </w:r>
      </w:hyperlink>
      <w:r>
        <w:rPr/>
        <w:t>) published during such Determination Period.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nufacturing.net/magazine/purchasin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2000-10-19T18:41:00Z</dcterms:created>
  <dc:creator>mtaylo1</dc:creator>
  <dc:description/>
  <dc:language>en-CA</dc:language>
  <cp:lastModifiedBy>mtaylo1</cp:lastModifiedBy>
  <dcterms:modified xsi:type="dcterms:W3CDTF">2000-10-19T18:45:00Z</dcterms:modified>
  <cp:revision>1</cp:revision>
  <dc:subject/>
  <dc:title>The Index for a Determination Period shall be the average of the prices for “Hot-rolled steel sheet (Midwest,$/ton)” under the</dc:title>
</cp:coreProperties>
</file>