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4320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20"/>
      </w:tblGrid>
      <w:tr>
        <w:trPr/>
        <w:tc>
          <w:tcPr>
            <w:tcW w:w="4320" w:type="dxa"/>
            <w:tcBorders/>
          </w:tcPr>
          <w:p>
            <w:pPr>
              <w:pStyle w:val="LetterDate"/>
              <w:spacing w:before="600" w:after="240"/>
              <w:rPr>
                <w:lang w:val="en-CA"/>
              </w:rPr>
            </w:pPr>
            <w:r>
              <w:rPr>
                <w:lang w:val="en-CA"/>
              </w:rPr>
              <w:t>December  , 2000</w:t>
            </w:r>
          </w:p>
        </w:tc>
      </w:tr>
    </w:tbl>
    <w:p>
      <w:pPr>
        <w:pStyle w:val="DeliveryPhrase"/>
        <w:rPr/>
      </w:pPr>
      <w:r>
        <w:rPr/>
        <w:t>VIA FACSIMILE (212/921-5947)</w:t>
      </w:r>
    </w:p>
    <w:p>
      <w:pPr>
        <w:pStyle w:val="Address"/>
        <w:rPr/>
      </w:pPr>
      <w:r>
        <w:rPr/>
      </w:r>
    </w:p>
    <w:p>
      <w:pPr>
        <w:pStyle w:val="Address"/>
        <w:rPr/>
      </w:pPr>
      <w:r>
        <w:rPr/>
        <w:t xml:space="preserve">Cyril Derveloy </w:t>
      </w:r>
    </w:p>
    <w:p>
      <w:pPr>
        <w:pStyle w:val="Address"/>
        <w:rPr/>
      </w:pPr>
      <w:r>
        <w:rPr/>
        <w:t>Global Structured Finance,</w:t>
      </w:r>
    </w:p>
    <w:p>
      <w:pPr>
        <w:pStyle w:val="Address"/>
        <w:rPr/>
      </w:pPr>
      <w:r>
        <w:rPr/>
        <w:t>Transaction Management</w:t>
      </w:r>
    </w:p>
    <w:p>
      <w:pPr>
        <w:pStyle w:val="Address"/>
        <w:rPr/>
      </w:pPr>
      <w:r>
        <w:rPr/>
        <w:t>Westdeutsche Landesbank Girozentrale</w:t>
      </w:r>
    </w:p>
    <w:p>
      <w:pPr>
        <w:pStyle w:val="Address"/>
        <w:rPr/>
      </w:pPr>
      <w:r>
        <w:rPr/>
        <w:t>New York Branch</w:t>
      </w:r>
    </w:p>
    <w:p>
      <w:pPr>
        <w:pStyle w:val="Address"/>
        <w:rPr/>
      </w:pPr>
      <w:r>
        <w:rPr/>
        <w:t>1211 Avenue of Americas, 25</w:t>
      </w:r>
      <w:r>
        <w:rPr>
          <w:vertAlign w:val="superscript"/>
        </w:rPr>
        <w:t>th</w:t>
      </w:r>
      <w:r>
        <w:rPr/>
        <w:t xml:space="preserve"> Floor</w:t>
      </w:r>
    </w:p>
    <w:p>
      <w:pPr>
        <w:pStyle w:val="Address"/>
        <w:rPr/>
      </w:pPr>
      <w:r>
        <w:rPr/>
        <w:t>New York, New York   10036</w:t>
      </w:r>
    </w:p>
    <w:p>
      <w:pPr>
        <w:pStyle w:val="Address"/>
        <w:rPr/>
      </w:pPr>
      <w:r>
        <w:rPr/>
      </w:r>
    </w:p>
    <w:p>
      <w:pPr>
        <w:pStyle w:val="ReLine"/>
        <w:ind w:end="240"/>
        <w:rPr/>
      </w:pPr>
      <w:r>
        <w:rPr/>
        <w:t>Re:</w:t>
        <w:tab/>
      </w:r>
      <w:r>
        <w:rPr>
          <w:i/>
          <w:u w:val="single"/>
        </w:rPr>
        <w:t>Purchase Option Assignment and Assumption Agreement [RE: S&amp;S]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"/>
        <w:keepNext w:val="true"/>
        <w:keepLines/>
        <w:rPr/>
      </w:pPr>
      <w:r>
        <w:rPr/>
        <w:t>Enron North America Corp. (“ENA”) intends to exercise the Purchase Option under Article 9.1 of the Amended and Restated Acquisition and Development Agreement [RE: S&amp;S] on Thursday, November 30, 2000, related to two (2) LM 6000 turbine packages from GE Packaged Power, Inc., and one (1) generator step-up transformer package from ABB Power T&amp;D Company.</w:t>
      </w:r>
    </w:p>
    <w:p>
      <w:pPr>
        <w:pStyle w:val="BodyText"/>
        <w:keepNext w:val="true"/>
        <w:keepLines/>
        <w:rPr/>
      </w:pPr>
      <w:r>
        <w:rPr/>
        <w:t>This letter will serve as the Purchase Option Notice. The executed Purchase Option Assignment and Assumption Agreement will be forwarded by or on December   , 2000.</w:t>
      </w:r>
    </w:p>
    <w:p>
      <w:pPr>
        <w:pStyle w:val="BodyText"/>
        <w:keepNext w:val="true"/>
        <w:keepLines/>
        <w:ind w:hanging="0" w:end="0"/>
        <w:rPr/>
      </w:pPr>
      <w:r>
        <w:rPr/>
      </w:r>
    </w:p>
    <w:p>
      <w:pPr>
        <w:pStyle w:val="BodyText"/>
        <w:keepNext w:val="true"/>
        <w:keepLines/>
        <w:ind w:hanging="0" w:end="0"/>
        <w:rPr/>
      </w:pPr>
      <w:r>
        <w:rPr/>
        <w:t>By: ___________________________</w:t>
      </w:r>
    </w:p>
    <w:p>
      <w:pPr>
        <w:pStyle w:val="BodyText"/>
        <w:keepNext w:val="true"/>
        <w:keepLines/>
        <w:ind w:hanging="0" w:end="0"/>
        <w:rPr/>
      </w:pPr>
      <w:r>
        <w:rPr/>
        <w:t>Name:_________________________</w:t>
      </w:r>
    </w:p>
    <w:p>
      <w:pPr>
        <w:pStyle w:val="BodyText"/>
        <w:keepNext w:val="true"/>
        <w:keepLines/>
        <w:ind w:hanging="0" w:end="0"/>
        <w:rPr/>
      </w:pPr>
      <w:r>
        <w:rPr/>
        <w:t>Title:__________________________</w:t>
      </w:r>
    </w:p>
    <w:p>
      <w:pPr>
        <w:pStyle w:val="Normal"/>
        <w:keepNext w:val="true"/>
        <w:rPr/>
      </w:pPr>
      <w:r>
        <w:rPr/>
      </w:r>
    </w:p>
    <w:p>
      <w:pPr>
        <w:pStyle w:val="Normal"/>
        <w:keepNext w:val="true"/>
        <w:rPr/>
      </w:pPr>
      <w:r>
        <w:rPr/>
      </w:r>
    </w:p>
    <w:p>
      <w:pPr>
        <w:pStyle w:val="Normal"/>
        <w:keepNext w:val="true"/>
        <w:rPr/>
      </w:pPr>
      <w:r>
        <w:rPr/>
      </w:r>
    </w:p>
    <w:p>
      <w:pPr>
        <w:pStyle w:val="Normal"/>
        <w:keepNext w:val="true"/>
        <w:rPr/>
      </w:pPr>
      <w:r>
        <w:rPr/>
      </w:r>
    </w:p>
    <w:p>
      <w:pPr>
        <w:pStyle w:val="Normal"/>
        <w:keepNext w:val="true"/>
        <w:rPr/>
      </w:pPr>
      <w:r>
        <w:rPr/>
      </w:r>
    </w:p>
    <w:p>
      <w:pPr>
        <w:pStyle w:val="Normal"/>
        <w:keepNext w:val="true"/>
        <w:rPr>
          <w:sz w:val="16"/>
        </w:rPr>
      </w:pPr>
      <w:r>
        <w:rPr>
          <w:sz w:val="16"/>
        </w:rPr>
        <w:t>See Distribution List</w:t>
      </w:r>
      <w:r>
        <w:br w:type="page"/>
      </w:r>
    </w:p>
    <w:p>
      <w:pPr>
        <w:pStyle w:val="Normal"/>
        <w:keepNext w:val="true"/>
        <w:rPr/>
      </w:pPr>
      <w:r>
        <w:rPr/>
        <w:t>Distribution: Copy w/ attachments:</w:t>
      </w:r>
    </w:p>
    <w:p>
      <w:pPr>
        <w:pStyle w:val="Normal"/>
        <w:keepNext w:val="true"/>
        <w:rPr>
          <w:sz w:val="16"/>
        </w:rPr>
      </w:pPr>
      <w:r>
        <w:rPr>
          <w:sz w:val="16"/>
        </w:rPr>
      </w:r>
    </w:p>
    <w:p>
      <w:pPr>
        <w:pStyle w:val="Normal"/>
        <w:keepNext w:val="true"/>
        <w:rPr/>
      </w:pPr>
      <w:r>
        <w:rPr/>
        <w:t>Enron North America Corp.</w:t>
      </w:r>
    </w:p>
    <w:p>
      <w:pPr>
        <w:pStyle w:val="Normal"/>
        <w:keepNext w:val="true"/>
        <w:rPr/>
      </w:pPr>
      <w:r>
        <w:rPr/>
        <w:t>1400 Smith Street</w:t>
      </w:r>
    </w:p>
    <w:p>
      <w:pPr>
        <w:pStyle w:val="Normal"/>
        <w:keepNext w:val="true"/>
        <w:rPr/>
      </w:pPr>
      <w:r>
        <w:rPr/>
        <w:t>Houston, TX  77002</w:t>
      </w:r>
    </w:p>
    <w:p>
      <w:pPr>
        <w:pStyle w:val="Normal"/>
        <w:keepNext w:val="true"/>
        <w:rPr/>
      </w:pPr>
      <w:r>
        <w:rPr/>
        <w:t>Attention: Jody Pierce</w:t>
      </w:r>
    </w:p>
    <w:p>
      <w:pPr>
        <w:pStyle w:val="Normal"/>
        <w:keepNext w:val="true"/>
        <w:rPr/>
      </w:pPr>
      <w:r>
        <w:rPr/>
        <w:t>Telephone: 713-345-7405</w:t>
      </w:r>
    </w:p>
    <w:p>
      <w:pPr>
        <w:pStyle w:val="Normal"/>
        <w:keepNext w:val="true"/>
        <w:rPr/>
      </w:pPr>
      <w:r>
        <w:rPr/>
        <w:t>Facsimile:   713-646-8732</w:t>
      </w:r>
    </w:p>
    <w:p>
      <w:pPr>
        <w:pStyle w:val="Normal"/>
        <w:keepNext w:val="true"/>
        <w:rPr/>
      </w:pPr>
      <w:r>
        <w:rPr/>
      </w:r>
    </w:p>
    <w:p>
      <w:pPr>
        <w:pStyle w:val="Normal"/>
        <w:keepNext w:val="true"/>
        <w:rPr/>
      </w:pPr>
      <w:r>
        <w:rPr/>
        <w:t>Enron Global Finance</w:t>
      </w:r>
    </w:p>
    <w:p>
      <w:pPr>
        <w:pStyle w:val="Normal"/>
        <w:keepNext w:val="true"/>
        <w:rPr/>
      </w:pPr>
      <w:r>
        <w:rPr/>
        <w:t>Legal Department</w:t>
      </w:r>
    </w:p>
    <w:p>
      <w:pPr>
        <w:pStyle w:val="Normal"/>
        <w:keepNext w:val="true"/>
        <w:rPr/>
      </w:pPr>
      <w:r>
        <w:rPr/>
        <w:t>1400 Smith Street</w:t>
      </w:r>
    </w:p>
    <w:p>
      <w:pPr>
        <w:pStyle w:val="Normal"/>
        <w:keepNext w:val="true"/>
        <w:rPr/>
      </w:pPr>
      <w:r>
        <w:rPr/>
        <w:t>Houston, TX  77002</w:t>
      </w:r>
    </w:p>
    <w:p>
      <w:pPr>
        <w:pStyle w:val="Normal"/>
        <w:keepNext w:val="true"/>
        <w:rPr/>
      </w:pPr>
      <w:r>
        <w:rPr/>
        <w:t>Attention: Roseann Engeldorf</w:t>
      </w:r>
    </w:p>
    <w:p>
      <w:pPr>
        <w:pStyle w:val="Normal"/>
        <w:keepNext w:val="true"/>
        <w:rPr/>
      </w:pPr>
      <w:r>
        <w:rPr/>
        <w:t>Telephone: 713-345-7726</w:t>
      </w:r>
    </w:p>
    <w:p>
      <w:pPr>
        <w:pStyle w:val="Normal"/>
        <w:keepNext w:val="true"/>
        <w:rPr/>
      </w:pPr>
      <w:r>
        <w:rPr/>
        <w:t>Facsimile:  713-853-9252</w:t>
      </w:r>
    </w:p>
    <w:p>
      <w:pPr>
        <w:pStyle w:val="Normal"/>
        <w:keepNext w:val="true"/>
        <w:rPr/>
      </w:pPr>
      <w:r>
        <w:rPr/>
      </w:r>
    </w:p>
    <w:p>
      <w:pPr>
        <w:pStyle w:val="Normal"/>
        <w:keepNext w:val="true"/>
        <w:rPr/>
      </w:pPr>
      <w:r>
        <w:rPr/>
        <w:t>Andrews &amp; Kurth L.L.P.</w:t>
      </w:r>
    </w:p>
    <w:p>
      <w:pPr>
        <w:pStyle w:val="Normal"/>
        <w:keepNext w:val="true"/>
        <w:rPr/>
      </w:pPr>
      <w:r>
        <w:rPr/>
        <w:t>600 Travis, Suite 4200</w:t>
      </w:r>
    </w:p>
    <w:p>
      <w:pPr>
        <w:pStyle w:val="Normal"/>
        <w:keepNext w:val="true"/>
        <w:rPr/>
      </w:pPr>
      <w:r>
        <w:rPr/>
        <w:t>Houston, TX  77002</w:t>
      </w:r>
    </w:p>
    <w:p>
      <w:pPr>
        <w:pStyle w:val="Normal"/>
        <w:keepNext w:val="true"/>
        <w:rPr/>
      </w:pPr>
      <w:r>
        <w:rPr/>
        <w:t>Attention: Rob Taylor</w:t>
      </w:r>
    </w:p>
    <w:p>
      <w:pPr>
        <w:pStyle w:val="Normal"/>
        <w:keepNext w:val="true"/>
        <w:rPr/>
      </w:pPr>
      <w:r>
        <w:rPr/>
        <w:t>Telephone: 713-220-4436</w:t>
      </w:r>
    </w:p>
    <w:p>
      <w:pPr>
        <w:pStyle w:val="Normal"/>
        <w:keepNext w:val="true"/>
        <w:rPr/>
      </w:pPr>
      <w:r>
        <w:rPr/>
        <w:t>Facsimile:  713-238-7273</w:t>
      </w:r>
    </w:p>
    <w:p>
      <w:pPr>
        <w:pStyle w:val="Normal"/>
        <w:keepNext w:val="true"/>
        <w:rPr/>
      </w:pPr>
      <w:r>
        <w:rPr/>
      </w:r>
    </w:p>
    <w:p>
      <w:pPr>
        <w:pStyle w:val="Normal"/>
        <w:keepNext w:val="true"/>
        <w:rPr/>
      </w:pPr>
      <w:r>
        <w:rPr/>
        <w:t>Westdeutsche Landesbank Girozentrale,</w:t>
      </w:r>
    </w:p>
    <w:p>
      <w:pPr>
        <w:pStyle w:val="Normal"/>
        <w:keepNext w:val="true"/>
        <w:rPr/>
      </w:pPr>
      <w:r>
        <w:rPr/>
        <w:t>New York Branch</w:t>
      </w:r>
    </w:p>
    <w:p>
      <w:pPr>
        <w:pStyle w:val="Normal"/>
        <w:keepNext w:val="true"/>
        <w:rPr/>
      </w:pPr>
      <w:r>
        <w:rPr/>
        <w:t>1211 Avenue of the Americas, 25</w:t>
      </w:r>
      <w:r>
        <w:rPr>
          <w:vertAlign w:val="superscript"/>
        </w:rPr>
        <w:t>th</w:t>
      </w:r>
      <w:r>
        <w:rPr/>
        <w:t xml:space="preserve"> Floor</w:t>
      </w:r>
    </w:p>
    <w:p>
      <w:pPr>
        <w:pStyle w:val="Normal"/>
        <w:keepNext w:val="true"/>
        <w:rPr/>
      </w:pPr>
      <w:r>
        <w:rPr/>
        <w:t>New York, New York  10036</w:t>
      </w:r>
    </w:p>
    <w:p>
      <w:pPr>
        <w:pStyle w:val="Normal"/>
        <w:keepNext w:val="true"/>
        <w:rPr/>
      </w:pPr>
      <w:r>
        <w:rPr/>
        <w:t>Attention: Sandeep Khare</w:t>
      </w:r>
    </w:p>
    <w:p>
      <w:pPr>
        <w:pStyle w:val="Normal"/>
        <w:keepNext w:val="true"/>
        <w:rPr/>
      </w:pPr>
      <w:r>
        <w:rPr/>
        <w:t>Telephone: 212-597-8316</w:t>
      </w:r>
    </w:p>
    <w:p>
      <w:pPr>
        <w:pStyle w:val="Normal"/>
        <w:keepNext w:val="true"/>
        <w:rPr/>
      </w:pPr>
      <w:r>
        <w:rPr/>
        <w:t>Facsimile:  212-852-6232</w:t>
      </w:r>
    </w:p>
    <w:sectPr>
      <w:headerReference w:type="default" r:id="rId2"/>
      <w:headerReference w:type="first" r:id="rId3"/>
      <w:type w:val="nextPage"/>
      <w:pgSz w:w="12240" w:h="15840"/>
      <w:pgMar w:left="1440" w:right="1440" w:gutter="0" w:header="576" w:top="632" w:footer="0" w:bottom="720"/>
      <w:pgNumType w:start="1"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EngravrsRoman BT">
    <w:charset w:val="00" w:characterSet="windows-1252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660" w:after="600"/>
      <w:rPr>
        <w:sz w:val="20"/>
      </w:rPr>
    </w:pPr>
    <w:r>
      <w:rPr>
        <w:sz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12085" w:type="dxa"/>
      <w:jc w:val="start"/>
      <w:tblInd w:w="-1238" w:type="dxa"/>
      <w:tblLayout w:type="fixed"/>
      <w:tblCellMar>
        <w:top w:w="0" w:type="dxa"/>
        <w:start w:w="108" w:type="dxa"/>
        <w:bottom w:w="0" w:type="dxa"/>
        <w:end w:w="108" w:type="dxa"/>
      </w:tblCellMar>
    </w:tblPr>
    <w:tblGrid>
      <w:gridCol w:w="3596"/>
      <w:gridCol w:w="270"/>
      <w:gridCol w:w="4349"/>
      <w:gridCol w:w="270"/>
      <w:gridCol w:w="3600"/>
    </w:tblGrid>
    <w:tr>
      <w:trPr>
        <w:trHeight w:val="2440" w:hRule="exact"/>
      </w:trPr>
      <w:tc>
        <w:tcPr>
          <w:tcW w:w="3596" w:type="dxa"/>
          <w:tcBorders/>
        </w:tcPr>
        <w:p>
          <w:pPr>
            <w:pStyle w:val="Normal"/>
            <w:snapToGrid w:val="false"/>
            <w:ind w:start="72" w:end="113"/>
            <w:rPr>
              <w:spacing w:val="18"/>
              <w:sz w:val="12"/>
            </w:rPr>
          </w:pPr>
          <w:r>
            <w:rPr>
              <w:spacing w:val="18"/>
              <w:sz w:val="12"/>
            </w:rPr>
          </w:r>
        </w:p>
      </w:tc>
      <w:tc>
        <w:tcPr>
          <w:tcW w:w="270" w:type="dxa"/>
          <w:tcBorders/>
        </w:tcPr>
        <w:p>
          <w:pPr>
            <w:pStyle w:val="Normal"/>
            <w:snapToGrid w:val="false"/>
            <w:ind w:start="113" w:end="425"/>
            <w:jc w:val="center"/>
            <w:rPr>
              <w:spacing w:val="30"/>
              <w:position w:val="2"/>
              <w:sz w:val="12"/>
            </w:rPr>
          </w:pPr>
          <w:r>
            <w:rPr>
              <w:spacing w:val="30"/>
              <w:position w:val="2"/>
              <w:sz w:val="12"/>
            </w:rPr>
          </w:r>
        </w:p>
      </w:tc>
      <w:tc>
        <w:tcPr>
          <w:tcW w:w="4349" w:type="dxa"/>
          <w:tcBorders/>
        </w:tcPr>
        <w:p>
          <w:pPr>
            <w:pStyle w:val="Normal"/>
            <w:tabs>
              <w:tab w:val="clear" w:pos="720"/>
              <w:tab w:val="center" w:pos="1955" w:leader="none"/>
            </w:tabs>
            <w:snapToGrid w:val="false"/>
            <w:ind w:start="113" w:end="425"/>
            <w:rPr>
              <w:spacing w:val="30"/>
              <w:position w:val="4"/>
            </w:rPr>
          </w:pPr>
          <w:r>
            <w:rPr>
              <w:spacing w:val="30"/>
              <w:position w:val="4"/>
            </w:rPr>
          </w:r>
        </w:p>
      </w:tc>
      <w:tc>
        <w:tcPr>
          <w:tcW w:w="270" w:type="dxa"/>
          <w:tcBorders/>
        </w:tcPr>
        <w:p>
          <w:pPr>
            <w:pStyle w:val="Normal"/>
            <w:snapToGrid w:val="false"/>
            <w:spacing w:lineRule="exact" w:line="158"/>
            <w:ind w:start="113" w:end="691"/>
            <w:jc w:val="center"/>
            <w:rPr>
              <w:spacing w:val="20"/>
              <w:sz w:val="12"/>
              <w:u w:val="single"/>
            </w:rPr>
          </w:pPr>
          <w:r>
            <w:rPr>
              <w:spacing w:val="20"/>
              <w:sz w:val="12"/>
              <w:u w:val="single"/>
            </w:rPr>
          </w:r>
        </w:p>
      </w:tc>
      <w:tc>
        <w:tcPr>
          <w:tcW w:w="3600" w:type="dxa"/>
          <w:tcBorders/>
        </w:tcPr>
        <w:p>
          <w:pPr>
            <w:pStyle w:val="Normal"/>
            <w:snapToGrid w:val="false"/>
            <w:spacing w:lineRule="exact" w:line="160"/>
            <w:ind w:firstLine="14" w:end="850"/>
            <w:rPr>
              <w:spacing w:val="17"/>
              <w:kern w:val="2"/>
              <w:sz w:val="12"/>
              <w:u w:val="single"/>
            </w:rPr>
          </w:pPr>
          <w:r>
            <w:rPr>
              <w:spacing w:val="17"/>
              <w:kern w:val="2"/>
              <w:sz w:val="12"/>
              <w:u w:val="single"/>
            </w:rPr>
          </w:r>
        </w:p>
      </w:tc>
    </w:tr>
  </w:tbl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pStyle w:val="Heading6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pStyle w:val="Heading7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pStyle w:val="Heading8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pStyle w:val="Heading9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2"/>
  <w:defaultTabStop w:val="720"/>
  <w:autoHyphenation w:val="true"/>
  <w:hyphenationZone w:val="0"/>
  <w:compat>
    <w:doNotExpandShiftReturn/>
    <w:compatSetting w:name="compatibilityMode" w:uri="http://schemas.microsoft.com/office/word" w:val="11"/>
  </w:compat>
  <w:docVars>
    <w:docVar w:name="chkIncludeDear" w:val="True"/>
    <w:docVar w:name="chkIncludeDPhrase" w:val="False"/>
    <w:docVar w:name="chkIncludeLetterClosing" w:val="True"/>
    <w:docVar w:name="chkOptAuthorPhone" w:val="True"/>
    <w:docVar w:name="chkOptDateAsField" w:val="False"/>
    <w:docVar w:name="chkOptFirmName" w:val="False"/>
    <w:docVar w:name="chkOptInternetID" w:val="True"/>
    <w:docVar w:name="chkOptLHName" w:val="True"/>
    <w:docVar w:name="cmbAuthor" w:val="558"/>
    <w:docVar w:name="cmbAuthorLists" w:val="-100"/>
    <w:docVar w:name="cmbClosingPhrases" w:val="Very truly yours,"/>
    <w:docVar w:name="cmbOptBodyTextAlignment" w:val="0"/>
    <w:docVar w:name="cmbOptClosingPhrases" w:val="Very truly yours,"/>
    <w:docVar w:name="cmbOptFonts" w:val="Times New Roman"/>
    <w:docVar w:name="cmbOptLetterhead" w:val="Engraved"/>
    <w:docVar w:name="cmbOptOffices" w:val="7"/>
    <w:docVar w:name="cmbOptSigType" w:val="No Title"/>
    <w:docVar w:name="cmbPrefLists" w:val="-100"/>
    <w:docVar w:name="cmbSetAuthorPref" w:val="558"/>
    <w:docVar w:name="iTrailerType" w:val="1"/>
    <w:docVar w:name="lstDeliveryPhrases" w:val="By Certified Mail&#10;  Return Receipt Requested"/>
    <w:docVar w:name="lstNames" w:val="[       ]"/>
    <w:docVar w:name="packedarray" w:val="[       ]†[        ]"/>
    <w:docVar w:name="Restarted" w:val="True"/>
    <w:docVar w:name="tglUseFirmDefaults" w:val="False"/>
    <w:docVar w:name="txtAuthor" w:val="Steven L. Smith"/>
    <w:docVar w:name="txtInitials" w:val="SLS"/>
    <w:docVar w:name="txtNet_ID" w:val="ssmith@omm.com"/>
    <w:docVar w:name="txtOptBottomMargin" w:val="1.4"/>
    <w:docVar w:name="txtOptFirstLine" w:val=".5"/>
    <w:docVar w:name="txtOptFSize" w:val="12"/>
    <w:docVar w:name="txtOptLeftMargin" w:val="1"/>
    <w:docVar w:name="txtOptRightMargin" w:val="1"/>
    <w:docVar w:name="txtOptTopMargin" w:val="1.5"/>
    <w:docVar w:name="txtPhone" w:val="415-984-8875"/>
    <w:docVar w:name="txtReLine" w:val="XXXXXX"/>
    <w:docVar w:name="txtTitle" w:val="Partner"/>
    <w:docVar w:name="txtTypistInitials" w:val="cxc"/>
    <w:docVar w:name="zzmpFixed_MacPacVersion" w:val="97"/>
    <w:docVar w:name="zzmpFixedDOC_ID" w:val="SF1:397915.1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kern w:val="2"/>
      <w:sz w:val="28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240" w:after="60"/>
      <w:outlineLvl w:val="3"/>
    </w:pPr>
    <w:rPr>
      <w:rFonts w:ascii="Arial" w:hAnsi="Arial" w:cs="Arial"/>
      <w:b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 w:cs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 w:cs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b/>
      <w:i/>
      <w:sz w:val="18"/>
    </w:rPr>
  </w:style>
  <w:style w:type="character" w:styleId="WW8Num1z0">
    <w:name w:val="WW8Num1z0"/>
    <w:qFormat/>
    <w:rPr>
      <w:b/>
      <w:i w:val="false"/>
      <w:u w:val="none"/>
    </w:rPr>
  </w:style>
  <w:style w:type="character" w:styleId="WW8Num1z2">
    <w:name w:val="WW8Num1z2"/>
    <w:qFormat/>
    <w:rPr>
      <w:b w:val="false"/>
      <w:u w:val="none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>
      <w:sz w:val="24"/>
    </w:rPr>
  </w:style>
  <w:style w:type="character" w:styleId="FootnoteCharacters">
    <w:name w:val="Footnote Characters"/>
    <w:basedOn w:val="DefaultParagraphFont"/>
    <w:qFormat/>
    <w:rPr>
      <w:rFonts w:ascii="Times New Roman" w:hAnsi="Times New Roman" w:cs="Times New Roman"/>
      <w:vertAlign w:val="superscript"/>
    </w:rPr>
  </w:style>
  <w:style w:type="character" w:styleId="ParagraphNumber">
    <w:name w:val="ParagraphNumber"/>
    <w:basedOn w:val="DefaultParagraphFont"/>
    <w:qFormat/>
    <w:rPr/>
  </w:style>
  <w:style w:type="character" w:styleId="zzmpTrailerItem">
    <w:name w:val="zzmpTrailerItem"/>
    <w:basedOn w:val="DefaultParagraphFont"/>
    <w:qFormat/>
    <w:rPr>
      <w:rFonts w:ascii="Times New Roman" w:hAnsi="Times New Roman" w:cs="Times New Roman"/>
      <w:b w:val="false"/>
      <w:i w:val="false"/>
      <w:caps w:val="false"/>
      <w:smallCaps w:val="false"/>
      <w:strike w:val="false"/>
      <w:dstrike w:val="false"/>
      <w:shadow w:val="false"/>
      <w:emboss/>
      <w:vanish w:val="false"/>
      <w:position w:val="0"/>
      <w:sz w:val="16"/>
      <w:sz w:val="16"/>
      <w:u w:val="none"/>
      <w:effect w:val="blinkBackground"/>
      <w:vertAlign w:val="baselin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before="0" w:after="240"/>
      <w:ind w:firstLine="720" w:start="0" w:end="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</w:tabs>
    </w:pPr>
    <w:rPr/>
  </w:style>
  <w:style w:type="paragraph" w:styleId="BodyTextIndent">
    <w:name w:val="Body Text Indent"/>
    <w:basedOn w:val="Normal"/>
    <w:next w:val="BodyText"/>
    <w:pPr>
      <w:ind w:hanging="0" w:start="720" w:end="0"/>
    </w:pPr>
    <w:rPr/>
  </w:style>
  <w:style w:type="paragraph" w:styleId="LHFirmName">
    <w:name w:val="LH Firm Name"/>
    <w:basedOn w:val="Normal"/>
    <w:qFormat/>
    <w:pPr>
      <w:spacing w:before="360" w:after="0"/>
    </w:pPr>
    <w:rPr>
      <w:rFonts w:ascii="EngravrsRoman BT" w:hAnsi="EngravrsRoman BT" w:cs="EngravrsRoman BT"/>
      <w:b/>
      <w:smallCaps/>
      <w:sz w:val="19"/>
    </w:rPr>
  </w:style>
  <w:style w:type="paragraph" w:styleId="Centered">
    <w:name w:val="Centered"/>
    <w:basedOn w:val="Normal"/>
    <w:next w:val="BodyText"/>
    <w:qFormat/>
    <w:pPr>
      <w:spacing w:before="0" w:after="240"/>
      <w:jc w:val="center"/>
    </w:pPr>
    <w:rPr>
      <w:b/>
      <w:smallCaps/>
    </w:rPr>
  </w:style>
  <w:style w:type="paragraph" w:styleId="FootnoteText">
    <w:name w:val="footnote text"/>
    <w:basedOn w:val="Normal"/>
    <w:pPr/>
    <w:rPr>
      <w:sz w:val="20"/>
    </w:rPr>
  </w:style>
  <w:style w:type="paragraph" w:styleId="HeaderNumbers">
    <w:name w:val="HeaderNumbers"/>
    <w:basedOn w:val="Normal"/>
    <w:qFormat/>
    <w:pPr>
      <w:spacing w:lineRule="exact" w:line="480" w:before="720" w:after="0"/>
      <w:ind w:hanging="0" w:start="0" w:end="144"/>
      <w:jc w:val="end"/>
    </w:pPr>
    <w:rPr/>
  </w:style>
  <w:style w:type="paragraph" w:styleId="LetterClosing">
    <w:name w:val="LetterClosing"/>
    <w:basedOn w:val="Normal"/>
    <w:next w:val="Normal"/>
    <w:qFormat/>
    <w:pPr/>
    <w:rPr/>
  </w:style>
  <w:style w:type="paragraph" w:styleId="MacroText">
    <w:name w:val="Macro Text"/>
    <w:qFormat/>
    <w:pPr>
      <w:widowControl/>
      <w:tabs>
        <w:tab w:val="clear" w:pos="720"/>
        <w:tab w:val="left" w:pos="480" w:leader="none"/>
        <w:tab w:val="left" w:pos="960" w:leader="none"/>
        <w:tab w:val="left" w:pos="1440" w:leader="none"/>
        <w:tab w:val="left" w:pos="1920" w:leader="none"/>
        <w:tab w:val="left" w:pos="2400" w:leader="none"/>
        <w:tab w:val="left" w:pos="2880" w:leader="none"/>
        <w:tab w:val="left" w:pos="3360" w:leader="none"/>
        <w:tab w:val="left" w:pos="3840" w:leader="none"/>
        <w:tab w:val="left" w:pos="4320" w:leader="none"/>
      </w:tabs>
      <w:bidi w:val="0"/>
    </w:pPr>
    <w:rPr>
      <w:rFonts w:ascii="Times New Roman" w:hAnsi="Times New Roman" w:eastAsia="Times New Roman" w:cs="Times New Roman"/>
      <w:color w:val="auto"/>
      <w:sz w:val="18"/>
      <w:szCs w:val="20"/>
      <w:lang w:val="en-US" w:bidi="ar-SA" w:eastAsia="zh-CN"/>
    </w:rPr>
  </w:style>
  <w:style w:type="paragraph" w:styleId="NormalIndent">
    <w:name w:val="Normal Indent"/>
    <w:basedOn w:val="Normal"/>
    <w:qFormat/>
    <w:pPr>
      <w:ind w:hanging="0" w:start="720" w:end="720"/>
    </w:pPr>
    <w:rPr/>
  </w:style>
  <w:style w:type="paragraph" w:styleId="PleadingSignature">
    <w:name w:val="Pleading Signature"/>
    <w:basedOn w:val="Normal"/>
    <w:qFormat/>
    <w:pPr>
      <w:tabs>
        <w:tab w:val="clear" w:pos="720"/>
        <w:tab w:val="left" w:pos="4680" w:leader="none"/>
        <w:tab w:val="right" w:pos="9000" w:leader="none"/>
      </w:tabs>
      <w:ind w:hanging="0" w:start="4320" w:end="0"/>
    </w:pPr>
    <w:rPr/>
  </w:style>
  <w:style w:type="paragraph" w:styleId="EnvelopeAddress">
    <w:name w:val="envelope address"/>
    <w:basedOn w:val="Normal"/>
    <w:pPr/>
    <w:rPr/>
  </w:style>
  <w:style w:type="paragraph" w:styleId="LetterDate">
    <w:name w:val="Letter Date"/>
    <w:basedOn w:val="Normal"/>
    <w:next w:val="BodyText"/>
    <w:qFormat/>
    <w:pPr/>
    <w:rPr/>
  </w:style>
  <w:style w:type="paragraph" w:styleId="LeftHeading">
    <w:name w:val="Left Heading"/>
    <w:basedOn w:val="Normal"/>
    <w:next w:val="Normal"/>
    <w:qFormat/>
    <w:pPr/>
    <w:rPr>
      <w:b/>
    </w:rPr>
  </w:style>
  <w:style w:type="paragraph" w:styleId="TableofAuthorities">
    <w:name w:val="Table of Authorities"/>
    <w:basedOn w:val="Normal"/>
    <w:next w:val="Normal"/>
    <w:qFormat/>
    <w:pPr>
      <w:widowControl w:val="false"/>
      <w:tabs>
        <w:tab w:val="clear" w:pos="720"/>
        <w:tab w:val="right" w:pos="9216" w:leader="dot"/>
      </w:tabs>
      <w:spacing w:lineRule="exact" w:line="240" w:before="0" w:after="120"/>
      <w:ind w:hanging="360" w:start="360" w:end="1440"/>
    </w:pPr>
    <w:rPr/>
  </w:style>
  <w:style w:type="paragraph" w:styleId="TOAHeading">
    <w:name w:val="TOA Heading"/>
    <w:basedOn w:val="Normal"/>
    <w:next w:val="TableofAuthorities"/>
    <w:qFormat/>
    <w:pPr>
      <w:keepNext w:val="true"/>
      <w:widowControl w:val="false"/>
      <w:spacing w:lineRule="exact" w:line="240" w:before="120" w:after="120"/>
      <w:jc w:val="center"/>
    </w:pPr>
    <w:rPr>
      <w:b/>
      <w:caps/>
    </w:rPr>
  </w:style>
  <w:style w:type="paragraph" w:styleId="TOC1">
    <w:name w:val="toc 1"/>
    <w:basedOn w:val="Normal"/>
    <w:next w:val="TOC2"/>
    <w:pPr>
      <w:keepLines/>
      <w:tabs>
        <w:tab w:val="clear" w:pos="720"/>
        <w:tab w:val="right" w:pos="9288" w:leader="dot"/>
      </w:tabs>
      <w:ind w:hanging="720" w:start="720" w:end="720"/>
    </w:pPr>
    <w:rPr/>
  </w:style>
  <w:style w:type="paragraph" w:styleId="TOC2">
    <w:name w:val="toc 2"/>
    <w:basedOn w:val="Normal"/>
    <w:next w:val="TOC3"/>
    <w:pPr>
      <w:keepLines/>
      <w:tabs>
        <w:tab w:val="clear" w:pos="720"/>
        <w:tab w:val="right" w:pos="9288" w:leader="dot"/>
      </w:tabs>
      <w:ind w:hanging="720" w:start="1440" w:end="720"/>
    </w:pPr>
    <w:rPr/>
  </w:style>
  <w:style w:type="paragraph" w:styleId="TOC3">
    <w:name w:val="toc 3"/>
    <w:basedOn w:val="Normal"/>
    <w:next w:val="TOC4"/>
    <w:pPr>
      <w:keepLines/>
      <w:tabs>
        <w:tab w:val="clear" w:pos="720"/>
        <w:tab w:val="right" w:pos="9288" w:leader="dot"/>
      </w:tabs>
      <w:ind w:hanging="720" w:start="2160" w:end="720"/>
    </w:pPr>
    <w:rPr/>
  </w:style>
  <w:style w:type="paragraph" w:styleId="TOC4">
    <w:name w:val="toc 4"/>
    <w:basedOn w:val="Normal"/>
    <w:next w:val="TOC5"/>
    <w:pPr>
      <w:keepLines/>
      <w:tabs>
        <w:tab w:val="clear" w:pos="720"/>
        <w:tab w:val="right" w:pos="9288" w:leader="dot"/>
      </w:tabs>
      <w:ind w:hanging="720" w:start="2880" w:end="720"/>
    </w:pPr>
    <w:rPr/>
  </w:style>
  <w:style w:type="paragraph" w:styleId="TOC5">
    <w:name w:val="toc 5"/>
    <w:basedOn w:val="Normal"/>
    <w:next w:val="TOC6"/>
    <w:pPr>
      <w:keepLines/>
      <w:tabs>
        <w:tab w:val="clear" w:pos="720"/>
        <w:tab w:val="right" w:pos="9288" w:leader="dot"/>
      </w:tabs>
      <w:ind w:hanging="720" w:start="3600" w:end="720"/>
    </w:pPr>
    <w:rPr/>
  </w:style>
  <w:style w:type="paragraph" w:styleId="TOC6">
    <w:name w:val="toc 6"/>
    <w:basedOn w:val="Normal"/>
    <w:next w:val="TOC7"/>
    <w:pPr>
      <w:keepLines/>
      <w:tabs>
        <w:tab w:val="clear" w:pos="720"/>
        <w:tab w:val="right" w:pos="9288" w:leader="dot"/>
      </w:tabs>
      <w:ind w:hanging="720" w:start="4320" w:end="720"/>
    </w:pPr>
    <w:rPr/>
  </w:style>
  <w:style w:type="paragraph" w:styleId="TOC7">
    <w:name w:val="toc 7"/>
    <w:basedOn w:val="Normal"/>
    <w:next w:val="TOC8"/>
    <w:pPr>
      <w:keepLines/>
      <w:tabs>
        <w:tab w:val="clear" w:pos="720"/>
        <w:tab w:val="right" w:pos="9288" w:leader="dot"/>
      </w:tabs>
      <w:ind w:hanging="720" w:start="5040" w:end="720"/>
    </w:pPr>
    <w:rPr/>
  </w:style>
  <w:style w:type="paragraph" w:styleId="TOC8">
    <w:name w:val="toc 8"/>
    <w:basedOn w:val="Normal"/>
    <w:next w:val="TOC9"/>
    <w:pPr>
      <w:keepLines/>
      <w:tabs>
        <w:tab w:val="clear" w:pos="720"/>
        <w:tab w:val="right" w:pos="9288" w:leader="dot"/>
      </w:tabs>
      <w:ind w:hanging="720" w:start="5760" w:end="720"/>
    </w:pPr>
    <w:rPr/>
  </w:style>
  <w:style w:type="paragraph" w:styleId="TOC9">
    <w:name w:val="toc 9"/>
    <w:basedOn w:val="Normal"/>
    <w:pPr>
      <w:keepLines/>
      <w:tabs>
        <w:tab w:val="clear" w:pos="720"/>
        <w:tab w:val="right" w:pos="9288" w:leader="dot"/>
      </w:tabs>
      <w:ind w:hanging="720" w:start="6480" w:end="720"/>
    </w:pPr>
    <w:rPr/>
  </w:style>
  <w:style w:type="paragraph" w:styleId="Address">
    <w:name w:val="Address"/>
    <w:basedOn w:val="Normal"/>
    <w:qFormat/>
    <w:pPr/>
    <w:rPr/>
  </w:style>
  <w:style w:type="paragraph" w:styleId="WW-Addressee">
    <w:name w:val="WW-Addressee"/>
    <w:basedOn w:val="Normal"/>
    <w:next w:val="Normal"/>
    <w:qFormat/>
    <w:pPr/>
    <w:rPr/>
  </w:style>
  <w:style w:type="paragraph" w:styleId="LetterSignature">
    <w:name w:val="Letter Signature"/>
    <w:basedOn w:val="Normal"/>
    <w:qFormat/>
    <w:pPr>
      <w:keepNext w:val="true"/>
      <w:keepLines/>
      <w:ind w:hanging="0" w:start="4680" w:end="0"/>
    </w:pPr>
    <w:rPr/>
  </w:style>
  <w:style w:type="paragraph" w:styleId="ReLine">
    <w:name w:val="ReLine"/>
    <w:basedOn w:val="Normal"/>
    <w:next w:val="Normal"/>
    <w:qFormat/>
    <w:pPr>
      <w:spacing w:before="240" w:after="0"/>
      <w:ind w:hanging="720" w:start="2160" w:end="1440"/>
    </w:pPr>
    <w:rPr>
      <w:b/>
    </w:rPr>
  </w:style>
  <w:style w:type="paragraph" w:styleId="Salutation">
    <w:name w:val="Salutation"/>
    <w:basedOn w:val="Normal"/>
    <w:next w:val="BodyText"/>
    <w:qFormat/>
    <w:pPr>
      <w:spacing w:before="240" w:after="240"/>
    </w:pPr>
    <w:rPr/>
  </w:style>
  <w:style w:type="paragraph" w:styleId="DeliveryPhrase">
    <w:name w:val="Delivery Phrase"/>
    <w:basedOn w:val="Normal"/>
    <w:next w:val="WW-Addressee"/>
    <w:qFormat/>
    <w:pPr>
      <w:spacing w:before="240" w:after="0"/>
    </w:pPr>
    <w:rPr>
      <w:b/>
      <w:caps/>
      <w:u w:val="single"/>
    </w:rPr>
  </w:style>
  <w:style w:type="paragraph" w:styleId="Quote">
    <w:name w:val="Quote"/>
    <w:basedOn w:val="Normal"/>
    <w:next w:val="BodyTextContinued"/>
    <w:qFormat/>
    <w:pPr>
      <w:spacing w:before="0" w:after="240"/>
      <w:ind w:hanging="0" w:start="1440" w:end="1440"/>
    </w:pPr>
    <w:rPr/>
  </w:style>
  <w:style w:type="paragraph" w:styleId="BodyTextContinued">
    <w:name w:val="Body Text Continued"/>
    <w:basedOn w:val="BodyText"/>
    <w:next w:val="BodyText"/>
    <w:qFormat/>
    <w:pPr>
      <w:ind w:hanging="0" w:start="0" w:end="0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2000-11-30T22:08:00Z</dcterms:created>
  <dc:creator>Information Technology</dc:creator>
  <dc:description/>
  <dc:language>en-CA</dc:language>
  <cp:lastModifiedBy>Catherine Clark</cp:lastModifiedBy>
  <cp:lastPrinted>2000-10-23T16:27:00Z</cp:lastPrinted>
  <dcterms:modified xsi:type="dcterms:W3CDTF">2000-11-30T22:08:00Z</dcterms:modified>
  <cp:revision>3</cp:revision>
  <dc:subject/>
  <dc:title>May 26, 2000</dc:title>
</cp:coreProperties>
</file>