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 #1</w:t>
      </w:r>
    </w:p>
    <w:p>
      <w:pPr>
        <w:pStyle w:val="Heading"/>
        <w:widowControl/>
        <w:rPr>
          <w:b w:val="false"/>
        </w:rPr>
      </w:pPr>
      <w:r>
        <w:rPr/>
        <w:t>TO GAS PURCHASE AGREEMENT</w:t>
      </w:r>
    </w:p>
    <w:p>
      <w:pPr>
        <w:pStyle w:val="Header"/>
        <w:widowControl/>
        <w:tabs>
          <w:tab w:val="clear" w:pos="4320"/>
          <w:tab w:val="clear" w:pos="8640"/>
        </w:tabs>
        <w:rPr>
          <w:b/>
        </w:rPr>
      </w:pPr>
      <w:r>
        <w:rPr>
          <w:b/>
        </w:rPr>
      </w:r>
    </w:p>
    <w:p>
      <w:pPr>
        <w:pStyle w:val="Normal"/>
        <w:widowControl/>
        <w:rPr/>
      </w:pPr>
      <w:r>
        <w:rPr/>
        <w:tab/>
        <w:t>WHEREAS, MTG OPERATING COMPANY and MICHAEL T. GUTHRIE (collectively as seller and Seller's Representative, "</w:t>
      </w:r>
      <w:r>
        <w:rPr>
          <w:u w:val="single"/>
        </w:rPr>
        <w:t>Seller</w:t>
      </w:r>
      <w:r>
        <w:rPr/>
        <w:t>") and ENRON NORTH AMERICA CORP. ("</w:t>
      </w:r>
      <w:r>
        <w:rPr>
          <w:u w:val="single"/>
        </w:rPr>
        <w:t>Buyer</w:t>
      </w:r>
      <w:r>
        <w:rPr/>
        <w:t>") have entered into that certain Gas Purchase Agreement (Reserves Committed/Index Pricing) (the "</w:t>
      </w:r>
      <w:r>
        <w:rPr>
          <w:u w:val="single"/>
        </w:rPr>
        <w:t>Agreement</w:t>
      </w:r>
      <w:r>
        <w:rPr/>
        <w:t>") dated October 22, 1999, governing Gatherer's purchase of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February ____, 2000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2.</w:t>
        <w:tab/>
        <w:t>Exhibit "B" of the Agreement is hereby amended and restated by deleting it in its entirety and replacing it with Schedule II, attached hereto.</w:t>
      </w:r>
    </w:p>
    <w:p>
      <w:pPr>
        <w:pStyle w:val="Normal"/>
        <w:widowControl/>
        <w:ind w:hanging="630" w:start="630" w:end="0"/>
        <w:rPr/>
      </w:pPr>
      <w:r>
        <w:rPr/>
      </w:r>
    </w:p>
    <w:p>
      <w:pPr>
        <w:pStyle w:val="Normal"/>
        <w:widowControl/>
        <w:ind w:hanging="630" w:start="630" w:end="0"/>
        <w:rPr/>
      </w:pPr>
      <w:r>
        <w:rPr/>
        <w:t>3.</w:t>
        <w:tab/>
        <w:t>Exhibit "C" of the Agreement is hereby amended and restated by deleting it in its entirety and replacing it with Schedule III, attached hereto.</w:t>
      </w:r>
    </w:p>
    <w:p>
      <w:pPr>
        <w:pStyle w:val="Normal"/>
        <w:widowControl/>
        <w:ind w:hanging="630" w:start="630" w:end="0"/>
        <w:rPr/>
      </w:pPr>
      <w:r>
        <w:rPr/>
      </w:r>
    </w:p>
    <w:p>
      <w:pPr>
        <w:pStyle w:val="BodyTextIndent"/>
        <w:widowControl/>
        <w:ind w:hanging="630" w:start="630" w:end="0"/>
        <w:rPr/>
      </w:pPr>
      <w:r>
        <w:rPr/>
        <w:t>4.</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5.</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MTG OPERATING</w:t>
      </w:r>
    </w:p>
    <w:p>
      <w:pPr>
        <w:pStyle w:val="Normal"/>
        <w:rPr>
          <w:b/>
          <w:smallCaps/>
        </w:rPr>
      </w:pPr>
      <w:r>
        <w:rPr>
          <w:b/>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ind w:firstLine="720" w:start="3600" w:end="0"/>
        <w:rPr/>
      </w:pPr>
      <w:r>
        <w:rPr>
          <w:smallCaps/>
        </w:rPr>
        <w:tab/>
      </w:r>
      <w:r>
        <w:rPr>
          <w:b/>
          <w:smallCaps/>
        </w:rPr>
        <w:t>MICHAEL T. GUTHRIE</w:t>
      </w:r>
    </w:p>
    <w:p>
      <w:pPr>
        <w:pStyle w:val="Normal"/>
        <w:rPr>
          <w:b/>
          <w:smallCaps/>
        </w:rPr>
      </w:pPr>
      <w:r>
        <w:rPr>
          <w:b/>
          <w:smallCaps/>
        </w:rPr>
      </w:r>
    </w:p>
    <w:p>
      <w:pPr>
        <w:pStyle w:val="Normal"/>
        <w:rPr/>
      </w:pPr>
      <w:r>
        <w:rPr/>
      </w:r>
    </w:p>
    <w:p>
      <w:pPr>
        <w:pStyle w:val="Normal"/>
        <w:ind w:firstLine="720" w:start="3600" w:end="0"/>
        <w:rPr/>
      </w:pPr>
      <w:r>
        <w:rPr/>
        <w:tab/>
        <w:t>By:</w:t>
        <w:tab/>
      </w:r>
      <w:r>
        <w:rPr>
          <w:u w:val="single"/>
        </w:rPr>
        <w:tab/>
        <w:tab/>
        <w:tab/>
        <w:tab/>
        <w:tab/>
      </w:r>
    </w:p>
    <w:p>
      <w:pPr>
        <w:pStyle w:val="Normal"/>
        <w:rPr/>
      </w:pPr>
      <w:r>
        <w:rPr/>
      </w:r>
    </w:p>
    <w:p>
      <w:pPr>
        <w:pStyle w:val="Normal"/>
        <w:ind w:firstLine="720" w:start="3600" w:end="0"/>
        <w:rPr/>
      </w:pPr>
      <w:r>
        <w:rPr/>
        <w:tab/>
        <w:t>Name:</w:t>
        <w:tab/>
      </w:r>
      <w:r>
        <w:rPr>
          <w:u w:val="single"/>
        </w:rPr>
        <w:tab/>
        <w:tab/>
        <w:tab/>
        <w:tab/>
        <w:tab/>
      </w:r>
    </w:p>
    <w:p>
      <w:pPr>
        <w:pStyle w:val="Normal"/>
        <w:rPr/>
      </w:pPr>
      <w:r>
        <w:rPr/>
      </w:r>
    </w:p>
    <w:p>
      <w:pPr>
        <w:pStyle w:val="Normal"/>
        <w:ind w:firstLine="720" w:start="3600" w:end="0"/>
        <w:rPr/>
      </w:pPr>
      <w:r>
        <w:rPr/>
        <w:tab/>
        <w:t>Title:</w:t>
        <w:tab/>
      </w:r>
      <w:r>
        <w:rPr>
          <w:u w:val="single"/>
        </w:rPr>
        <w:tab/>
        <w:tab/>
        <w:tab/>
        <w:tab/>
        <w:tab/>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pStyle w:val="Footer"/>
        <w:tabs>
          <w:tab w:val="clear" w:pos="4320"/>
          <w:tab w:val="clear" w:pos="8640"/>
        </w:tabs>
        <w:jc w:val="center"/>
        <w:rPr>
          <w:b/>
          <w:smallCaps/>
          <w:sz w:val="24"/>
        </w:rPr>
      </w:pPr>
      <w:r>
        <w:rPr>
          <w:b/>
          <w:smallCaps/>
          <w:sz w:val="24"/>
        </w:rPr>
      </w:r>
    </w:p>
    <w:p>
      <w:pPr>
        <w:pStyle w:val="Footer"/>
        <w:tabs>
          <w:tab w:val="clear" w:pos="4320"/>
          <w:tab w:val="clear" w:pos="8640"/>
        </w:tabs>
        <w:jc w:val="center"/>
        <w:rPr>
          <w:b/>
          <w:smallCaps/>
          <w:sz w:val="24"/>
        </w:rPr>
      </w:pPr>
      <w:r>
        <w:rPr>
          <w:b/>
          <w:smallCaps/>
          <w:sz w:val="24"/>
        </w:rPr>
        <w:t>COMMITTED RESERVES</w:t>
      </w:r>
    </w:p>
    <w:p>
      <w:pPr>
        <w:pStyle w:val="Footer"/>
        <w:tabs>
          <w:tab w:val="clear" w:pos="4320"/>
          <w:tab w:val="clear" w:pos="8640"/>
        </w:tabs>
        <w:jc w:val="center"/>
        <w:rPr>
          <w:b/>
          <w:smallCaps/>
          <w:sz w:val="24"/>
        </w:rPr>
      </w:pPr>
      <w:r>
        <w:rPr>
          <w:b/>
          <w:smallCaps/>
          <w:sz w:val="24"/>
        </w:rPr>
      </w:r>
    </w:p>
    <w:p>
      <w:pPr>
        <w:pStyle w:val="Footer"/>
        <w:tabs>
          <w:tab w:val="clear" w:pos="4320"/>
          <w:tab w:val="clear" w:pos="8640"/>
        </w:tabs>
        <w:jc w:val="center"/>
        <w:rPr>
          <w:b/>
          <w:smallCaps/>
          <w:sz w:val="24"/>
        </w:rPr>
      </w:pPr>
      <w:r>
        <w:rPr>
          <w:b/>
          <w:smallCaps/>
          <w:sz w:val="24"/>
        </w:rPr>
        <w:t>[Add Following Note to Plat of the Caballo Area]</w:t>
      </w:r>
    </w:p>
    <w:p>
      <w:pPr>
        <w:pStyle w:val="Footer"/>
        <w:tabs>
          <w:tab w:val="clear" w:pos="4320"/>
          <w:tab w:val="clear" w:pos="8640"/>
        </w:tabs>
        <w:jc w:val="center"/>
        <w:rPr>
          <w:b/>
          <w:smallCaps/>
          <w:sz w:val="24"/>
        </w:rPr>
      </w:pPr>
      <w:r>
        <w:rPr>
          <w:b/>
          <w:smallCaps/>
          <w:sz w:val="24"/>
        </w:rPr>
      </w:r>
    </w:p>
    <w:p>
      <w:pPr>
        <w:pStyle w:val="Footer"/>
        <w:tabs>
          <w:tab w:val="clear" w:pos="4320"/>
          <w:tab w:val="clear" w:pos="8640"/>
        </w:tabs>
        <w:rPr>
          <w:rFonts w:ascii="Times New Roman Bold;Times New Roman" w:hAnsi="Times New Roman Bold;Times New Roman" w:cs="Times New Roman Bold;Times New Roman"/>
          <w:b/>
          <w:sz w:val="24"/>
        </w:rPr>
      </w:pPr>
      <w:r>
        <w:rPr>
          <w:rFonts w:cs="Times New Roman Bold;Times New Roman" w:ascii="Times New Roman Bold;Times New Roman" w:hAnsi="Times New Roman Bold;Times New Roman"/>
          <w:b/>
          <w:sz w:val="24"/>
        </w:rPr>
        <w:t xml:space="preserve">Exception to the Caballo Area Reserve Commitment Area:  Seller may deliver up to the initial 2,500 MMBtu per Day of Seller's Daily Deliverability of Gas from the Caballo Area to Western Gas Resources, Inc. ("Western") in accordance with that certain ________________ Agreement between Seller and Western dated ____________, (the "Western Delivery") and Buyer shall receive the remainder of the Seller's Daily Deliverability of Gas from the Caballo Area.  Any decline in Seller's Daily Deliverability of Gas from the Caballo Area shall be ratably applied to that delivered to Gatherer and the Western Delivery. </w:t>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rFonts w:ascii="Times New Roman Bold;Times New Roman" w:hAnsi="Times New Roman Bold;Times New Roman" w:cs="Times New Roman Bold;Times New Roman"/>
          <w:b/>
          <w:smallCaps/>
          <w:sz w:val="24"/>
        </w:rPr>
      </w:pPr>
      <w:r>
        <w:rPr>
          <w:rFonts w:cs="Times New Roman Bold;Times New Roman" w:ascii="Times New Roman Bold;Times New Roman" w:hAnsi="Times New Roman Bold;Times New Roman"/>
          <w:b/>
          <w:smallCaps/>
          <w:sz w:val="24"/>
        </w:rPr>
      </w:r>
    </w:p>
    <w:p>
      <w:pPr>
        <w:pStyle w:val="Footer"/>
        <w:tabs>
          <w:tab w:val="clear" w:pos="4320"/>
          <w:tab w:val="clear" w:pos="8640"/>
        </w:tabs>
        <w:jc w:val="center"/>
        <w:rPr>
          <w:b/>
          <w:smallCaps/>
          <w:sz w:val="24"/>
        </w:rPr>
      </w:pPr>
      <w:r>
        <w:rPr>
          <w:b/>
          <w:smallCaps/>
          <w:sz w:val="24"/>
        </w:rPr>
        <w:t>EXHIBIT B</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center"/>
        <w:rPr>
          <w:b/>
          <w:smallCaps/>
        </w:rPr>
      </w:pPr>
      <w:r>
        <w:rPr>
          <w:b/>
          <w:smallCaps/>
        </w:rPr>
        <w:t>SUBJECT LEASES</w:t>
      </w:r>
    </w:p>
    <w:p>
      <w:pPr>
        <w:pStyle w:val="Normal"/>
        <w:spacing w:before="120" w:after="0"/>
        <w:jc w:val="center"/>
        <w:rPr>
          <w:b/>
          <w:smallCaps/>
        </w:rPr>
      </w:pPr>
      <w:r>
        <w:rPr>
          <w:b/>
          <w:smallCaps/>
        </w:rPr>
      </w:r>
    </w:p>
    <w:p>
      <w:pPr>
        <w:pStyle w:val="Normal"/>
        <w:widowControl/>
        <w:jc w:val="center"/>
        <w:rPr>
          <w:b/>
        </w:rPr>
      </w:pPr>
      <w:r>
        <w:rPr>
          <w:b/>
        </w:rPr>
        <w:t>EXHIBIT C</w:t>
      </w:r>
    </w:p>
    <w:p>
      <w:pPr>
        <w:pStyle w:val="Normal"/>
        <w:widowControl/>
        <w:jc w:val="center"/>
        <w:rPr>
          <w:b/>
        </w:rPr>
      </w:pPr>
      <w:r>
        <w:rPr>
          <w:b/>
        </w:rPr>
        <w:t>TO THE</w:t>
      </w:r>
    </w:p>
    <w:p>
      <w:pPr>
        <w:pStyle w:val="Normal"/>
        <w:widowControl/>
        <w:jc w:val="center"/>
        <w:rPr>
          <w:b/>
        </w:rPr>
      </w:pPr>
      <w:r>
        <w:rPr>
          <w:b/>
        </w:rPr>
        <w:t>GAS PURCHASE AGREEMENT</w:t>
      </w:r>
    </w:p>
    <w:p>
      <w:pPr>
        <w:pStyle w:val="Normal"/>
        <w:widowControl/>
        <w:jc w:val="center"/>
        <w:rPr>
          <w:b/>
        </w:rPr>
      </w:pPr>
      <w:r>
        <w:rPr>
          <w:b/>
        </w:rPr>
      </w:r>
    </w:p>
    <w:p>
      <w:pPr>
        <w:pStyle w:val="Normal"/>
        <w:widowControl/>
        <w:jc w:val="center"/>
        <w:rPr>
          <w:b/>
        </w:rPr>
      </w:pPr>
      <w:r>
        <w:rPr>
          <w:b/>
        </w:rPr>
        <w:t xml:space="preserve">DELIVERY POINT(S) </w:t>
      </w:r>
    </w:p>
    <w:p>
      <w:pPr>
        <w:pStyle w:val="Normal"/>
        <w:spacing w:before="120" w:after="0"/>
        <w:rPr>
          <w:b/>
          <w:smallCaps/>
        </w:rPr>
      </w:pPr>
      <w:r>
        <w:rPr>
          <w:b/>
          <w:smallCaps/>
        </w:rPr>
        <w:t xml:space="preserve">1.  Caballo Area Delivery Point </w:t>
      </w:r>
    </w:p>
    <w:p>
      <w:pPr>
        <w:pStyle w:val="Normal"/>
        <w:spacing w:before="120" w:after="0"/>
        <w:ind w:start="720" w:end="0"/>
        <w:rPr/>
      </w:pPr>
      <w:r>
        <w:rPr>
          <w:b/>
          <w:smallCaps/>
        </w:rPr>
        <w:t>Location:</w:t>
        <w:tab/>
      </w:r>
      <w:r>
        <w:rPr>
          <w:rFonts w:cs="Times New Roman Bold;Times New Roman" w:ascii="Times New Roman Bold;Times New Roman" w:hAnsi="Times New Roman Bold;Times New Roman"/>
        </w:rPr>
        <w:t>Discharge of Seller's compression facilities located in Section 31 and 32 of 48N/72W in Campbell County, Wyoming.</w:t>
      </w:r>
    </w:p>
    <w:p>
      <w:pPr>
        <w:pStyle w:val="Normal"/>
        <w:spacing w:before="120" w:after="0"/>
        <w:ind w:start="720" w:end="0"/>
        <w:rPr>
          <w:rFonts w:ascii="Times New Roman Bold;Times New Roman" w:hAnsi="Times New Roman Bold;Times New Roman" w:cs="Times New Roman Bold;Times New Roman"/>
          <w:u w:val="single"/>
        </w:rPr>
      </w:pPr>
      <w:r>
        <w:rPr>
          <w:rFonts w:cs="Times New Roman Bold;Times New Roman" w:ascii="Times New Roman Bold;Times New Roman" w:hAnsi="Times New Roman Bold;Times New Roman"/>
          <w:b/>
          <w:smallCaps/>
        </w:rPr>
        <w:t>Pressure:</w:t>
      </w:r>
      <w:r>
        <w:rPr>
          <w:rFonts w:cs="Times New Roman Bold;Times New Roman" w:ascii="Times New Roman Bold;Times New Roman" w:hAnsi="Times New Roman Bold;Times New Roman"/>
          <w:smallCaps/>
        </w:rPr>
        <w:tab/>
      </w:r>
      <w:r>
        <w:rPr>
          <w:rFonts w:cs="Times New Roman Bold;Times New Roman" w:ascii="Times New Roman Bold;Times New Roman" w:hAnsi="Times New Roman Bold;Times New Roman"/>
        </w:rPr>
        <w:t>Owner shall deliver gas into the Caballo Delivery Point at pressures necessary to effectuate deliveries, which shall in no event exceed 1440 psig.</w:t>
      </w:r>
    </w:p>
    <w:p>
      <w:pPr>
        <w:pStyle w:val="Normal"/>
        <w:spacing w:before="120" w:after="0"/>
        <w:jc w:val="center"/>
        <w:rPr>
          <w:rFonts w:ascii="Times New Roman Bold;Times New Roman" w:hAnsi="Times New Roman Bold;Times New Roman" w:cs="Times New Roman Bold;Times New Roman"/>
          <w:b/>
          <w:smallCaps/>
          <w:u w:val="single"/>
        </w:rPr>
      </w:pPr>
      <w:r>
        <w:rPr>
          <w:rFonts w:cs="Times New Roman Bold;Times New Roman" w:ascii="Times New Roman Bold;Times New Roman" w:hAnsi="Times New Roman Bold;Times New Roman"/>
          <w:b/>
          <w:smallCaps/>
          <w:u w:val="single"/>
        </w:rPr>
      </w:r>
    </w:p>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1999-12-06T19:00:00Z</dcterms:created>
  <dc:creator>gnemec</dc:creator>
  <dc:description/>
  <dc:language>en-CA</dc:language>
  <cp:lastModifiedBy>gnemec</cp:lastModifiedBy>
  <cp:lastPrinted>2000-02-11T10:39:00Z</cp:lastPrinted>
  <dcterms:modified xsi:type="dcterms:W3CDTF">2000-02-11T14:43:00Z</dcterms:modified>
  <cp:revision>20</cp:revision>
  <dc:subject/>
  <dc:title>AMENDMENT</dc:title>
</cp:coreProperties>
</file>